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rPr>
          <w:trHeight w:val="2213"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13155</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0000000000002"/>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8"/>
        </w:numPr>
        <w:spacing w:after="120" w:before="120" w:line="240" w:lineRule="auto"/>
        <w:ind w:left="3595" w:hanging="356.0000000000002"/>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8"/>
        </w:numPr>
        <w:spacing w:after="120" w:before="120" w:line="240" w:lineRule="auto"/>
        <w:ind w:left="3595" w:hanging="356.0000000000002"/>
        <w:jc w:val="both"/>
        <w:rPr>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Trung tâm Kiểm soát bệnh tật thành phố báo cáo nhanh thông tin về 01 trường hợp dương tính COVID-19 BN số 13155 tại thành phố Hồ Chí Minh như sau: </w:t>
      </w:r>
      <w:r w:rsidDel="00000000" w:rsidR="00000000" w:rsidRPr="00000000">
        <w:rPr>
          <w:rtl w:val="0"/>
        </w:rPr>
      </w:r>
    </w:p>
    <w:p w:rsidR="00000000" w:rsidDel="00000000" w:rsidP="00000000" w:rsidRDefault="00000000" w:rsidRPr="00000000" w14:paraId="00000011">
      <w:pPr>
        <w:numPr>
          <w:ilvl w:val="0"/>
          <w:numId w:val="9"/>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10"/>
        </w:numPr>
        <w:spacing w:line="360" w:lineRule="auto"/>
        <w:ind w:left="720" w:hanging="360"/>
        <w:jc w:val="both"/>
        <w:rPr>
          <w:b w:val="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Nhận thông tin lúc 10 giờ 00 phút, ngày 19/06/2021.</w:t>
      </w:r>
      <w:r w:rsidDel="00000000" w:rsidR="00000000" w:rsidRPr="00000000">
        <w:rPr>
          <w:rtl w:val="0"/>
        </w:rPr>
      </w:r>
    </w:p>
    <w:p w:rsidR="00000000" w:rsidDel="00000000" w:rsidP="00000000" w:rsidRDefault="00000000" w:rsidRPr="00000000" w14:paraId="00000013">
      <w:pPr>
        <w:numPr>
          <w:ilvl w:val="0"/>
          <w:numId w:val="10"/>
        </w:numPr>
        <w:spacing w:line="360" w:lineRule="auto"/>
        <w:ind w:left="720" w:hanging="360"/>
        <w:jc w:val="both"/>
        <w:rPr>
          <w:rFonts w:ascii="Times New Roman" w:cs="Times New Roman" w:eastAsia="Times New Roman" w:hAnsi="Times New Roman"/>
          <w:b w:val="1"/>
          <w:i w:val="0"/>
          <w:color w:val="000000"/>
          <w:sz w:val="28"/>
          <w:szCs w:val="28"/>
          <w:u w:val="none"/>
          <w:vertAlign w:val="baseline"/>
        </w:rPr>
      </w:pPr>
      <w:r w:rsidDel="00000000" w:rsidR="00000000" w:rsidRPr="00000000">
        <w:rPr>
          <w:rFonts w:ascii="Times New Roman" w:cs="Times New Roman" w:eastAsia="Times New Roman" w:hAnsi="Times New Roman"/>
          <w:sz w:val="26"/>
          <w:szCs w:val="26"/>
          <w:highlight w:val="white"/>
          <w:rtl w:val="0"/>
        </w:rPr>
        <w:t xml:space="preserve">Bệnh nhân:</w:t>
      </w:r>
      <w:r w:rsidDel="00000000" w:rsidR="00000000" w:rsidRPr="00000000">
        <w:rPr>
          <w:rFonts w:ascii="Times New Roman" w:cs="Times New Roman" w:eastAsia="Times New Roman" w:hAnsi="Times New Roman"/>
          <w:b w:val="1"/>
          <w:sz w:val="26"/>
          <w:szCs w:val="26"/>
          <w:highlight w:val="white"/>
          <w:rtl w:val="0"/>
        </w:rPr>
        <w:t xml:space="preserve"> NGÔ THỊ DIỄM PHÚC </w:t>
      </w:r>
      <w:r w:rsidDel="00000000" w:rsidR="00000000" w:rsidRPr="00000000">
        <w:rPr>
          <w:rFonts w:ascii="Times New Roman" w:cs="Times New Roman" w:eastAsia="Times New Roman" w:hAnsi="Times New Roman"/>
          <w:sz w:val="26"/>
          <w:szCs w:val="26"/>
          <w:highlight w:val="white"/>
          <w:rtl w:val="0"/>
        </w:rPr>
        <w:t xml:space="preserve">(BN13155)</w:t>
      </w:r>
      <w:r w:rsidDel="00000000" w:rsidR="00000000" w:rsidRPr="00000000">
        <w:rPr>
          <w:rFonts w:ascii="Times New Roman" w:cs="Times New Roman" w:eastAsia="Times New Roman" w:hAnsi="Times New Roman"/>
          <w:sz w:val="26"/>
          <w:szCs w:val="26"/>
          <w:rtl w:val="0"/>
        </w:rPr>
        <w:t xml:space="preserve">, nữ, sinh năm 1979, quốc tịch: Việt Nam,</w:t>
      </w:r>
      <w:r w:rsidDel="00000000" w:rsidR="00000000" w:rsidRPr="00000000">
        <w:rPr>
          <w:rFonts w:ascii="Times New Roman" w:cs="Times New Roman" w:eastAsia="Times New Roman" w:hAnsi="Times New Roman"/>
          <w:sz w:val="26"/>
          <w:szCs w:val="26"/>
          <w:shd w:fill="auto" w:val="clear"/>
          <w:rtl w:val="0"/>
        </w:rPr>
        <w:t xml:space="preserve"> chứng minh nhân dân: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4">
      <w:pPr>
        <w:numPr>
          <w:ilvl w:val="0"/>
          <w:numId w:val="10"/>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Địa chỉ nơi ở: Tân Thái, Tân Phong, huyện Cai Lậy, Tiền Giang .</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0347333464. Cha ruột (cùng nuôi bệnh) 0349806020</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7">
      <w:pPr>
        <w:numPr>
          <w:ilvl w:val="0"/>
          <w:numId w:val="10"/>
        </w:numPr>
        <w:shd w:fill="ffffff" w:val="clear"/>
        <w:spacing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Yếu tố liên quan: </w:t>
      </w:r>
      <w:r w:rsidDel="00000000" w:rsidR="00000000" w:rsidRPr="00000000">
        <w:rPr>
          <w:rFonts w:ascii="Times New Roman" w:cs="Times New Roman" w:eastAsia="Times New Roman" w:hAnsi="Times New Roman"/>
          <w:sz w:val="26"/>
          <w:szCs w:val="26"/>
          <w:rtl w:val="0"/>
        </w:rPr>
        <w:t xml:space="preserve">Bệnh nhân là người nuôi bệnh, đã được bệnh viện làm test nhanh COVID âm tính ngày 27/5/2021. Ngày 18/6/2021, Khoa cho người nuôi bệnh xét nghiệm sàng lọc trở lại (cùng nhiều thân nhân khác, theo giải pháp phòng chống COVID của bệnh viện), kết quả test nhanh kháng nguyên SARS-CoV2 dương tính (02 lần), thực hiện xét nghiệm Realtime PCR SARS-CoV2 ngay sau đó cho kết quả dương tính.</w:t>
      </w:r>
      <w:r w:rsidDel="00000000" w:rsidR="00000000" w:rsidRPr="00000000">
        <w:rPr>
          <w:rtl w:val="0"/>
        </w:rPr>
      </w:r>
    </w:p>
    <w:p w:rsidR="00000000" w:rsidDel="00000000" w:rsidP="00000000" w:rsidRDefault="00000000" w:rsidRPr="00000000" w14:paraId="00000018">
      <w:pPr>
        <w:numPr>
          <w:ilvl w:val="0"/>
          <w:numId w:val="9"/>
        </w:numP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6"/>
        </w:numPr>
        <w:spacing w:after="0" w:afterAutospacing="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27/5/2021 đến ngày 18/06/2021, bệnh nhân ở phòng 4, khoa Phỏng, BV Chợ Rẫy để chăm sóc mẹ ruột đang điều trị bệnh tại đây. Được làm test nhanh kháng nguyên Sars –CoV- 2 lần 1 (ngày 27/5/2021) âm tính.</w:t>
      </w:r>
    </w:p>
    <w:p w:rsidR="00000000" w:rsidDel="00000000" w:rsidP="00000000" w:rsidRDefault="00000000" w:rsidRPr="00000000" w14:paraId="0000001A">
      <w:pPr>
        <w:numPr>
          <w:ilvl w:val="0"/>
          <w:numId w:val="6"/>
        </w:numPr>
        <w:spacing w:after="0" w:afterAutospacing="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khoảng thời gian ở bệnh viện Chợ Rẫy , bệnh nhân không có triệu chứng nghi nhiễm Covid 19, không có tiếp xúc với người nghi nhiễm Covid 19, chỉ đi từ khoa Phỏng xuống đất khu vực Nhà E để gặp cha ruột (để lấy vật dụng sinh hoạt cần thiết), 1 đến 2 ngày xuống 1 lần, khi gặp cả 2 đều mang khẩu trang. Hằng ngày đăng ký ăn theo suất ăn của Bệnh viện nên không phải ra ngoài để mua thức ăn.</w:t>
      </w:r>
    </w:p>
    <w:p w:rsidR="00000000" w:rsidDel="00000000" w:rsidP="00000000" w:rsidRDefault="00000000" w:rsidRPr="00000000" w14:paraId="0000001B">
      <w:pPr>
        <w:numPr>
          <w:ilvl w:val="0"/>
          <w:numId w:val="6"/>
        </w:numPr>
        <w:spacing w:after="0" w:afterAutospacing="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30- 31/5/2021, bệnh nhân đi cùng mẹ lên phòng thăm dò chức năng đo ECG, sau đó lên phòng Công tác xã hội bệnh viện nhận quà.</w:t>
      </w:r>
    </w:p>
    <w:p w:rsidR="00000000" w:rsidDel="00000000" w:rsidP="00000000" w:rsidRDefault="00000000" w:rsidRPr="00000000" w14:paraId="0000001C">
      <w:pPr>
        <w:numPr>
          <w:ilvl w:val="0"/>
          <w:numId w:val="6"/>
        </w:numPr>
        <w:spacing w:after="0" w:afterAutospacing="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05/6/2021 có đi từ khoa Phỏng xuống đất, đi thẳng ra cổng số 6 và đến nhà thuốc đối diện cổng để mua túi nuôi ăn cho bệnh nhân Bình, không nhớ tên cửa hàng, thời gian đứng mua hàng không lâu, không tiếp xúc trao đổi với ai.</w:t>
      </w:r>
    </w:p>
    <w:p w:rsidR="00000000" w:rsidDel="00000000" w:rsidP="00000000" w:rsidRDefault="00000000" w:rsidRPr="00000000" w14:paraId="0000001D">
      <w:pPr>
        <w:numPr>
          <w:ilvl w:val="0"/>
          <w:numId w:val="6"/>
        </w:numPr>
        <w:spacing w:after="0" w:afterAutospacing="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12-13-14/6/2021 có tiếp xúc với bệnh nhân cùng phòng tên Trần Thị Thu.</w:t>
      </w:r>
    </w:p>
    <w:p w:rsidR="00000000" w:rsidDel="00000000" w:rsidP="00000000" w:rsidRDefault="00000000" w:rsidRPr="00000000" w14:paraId="0000001E">
      <w:pPr>
        <w:numPr>
          <w:ilvl w:val="0"/>
          <w:numId w:val="6"/>
        </w:numPr>
        <w:spacing w:after="0" w:afterAutospacing="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 ruột (cùng đến bệnh viện Chợ Rẫy ngày 27/05/2021) ở nhà nghỉ thân nhân BV Chợ Rẫy trong khoảng thời gian nêu trên. Người cha không có triệu chứng nghi nhiễm Covid 19. Trong khoảng thời gian từ 09/6/2021 đến 10/6/2021, cha bệnh nhân có đến nhà con gái khác ở địa chỉ 17/22, lộ 548, Thạnh An, Trung An, Củ Chi. Ngày 10/6/2021 trở lại bệnh viện Chợ Rẫy, không tiếp xúc với người nghi nhiễm Covid 19. Các thành viên trong gia đình người con gái không có triệu chứng nghi nhiễm Covid 19 và không tiếp xúc với người nghi nhiễm Covid 19.</w:t>
      </w:r>
    </w:p>
    <w:p w:rsidR="00000000" w:rsidDel="00000000" w:rsidP="00000000" w:rsidRDefault="00000000" w:rsidRPr="00000000" w14:paraId="0000001F">
      <w:pPr>
        <w:numPr>
          <w:ilvl w:val="0"/>
          <w:numId w:val="6"/>
        </w:numPr>
        <w:spacing w:after="0" w:before="0" w:beforeAutospacing="0" w:line="312"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và cha nuôi mẹ BN, xuyên suốt từ ngày vào viện đến nay, không đổi người (BV quản lý người nuôi bệnh bằng vân tay nên không thể tự ý đổi người mà chưa đăng ký đổi). Cả hai cha con đều ý thức và lo sợ việc nhiễm COVID nên rất cảnh giác, thường xuyên mang khẩu trang, không trao đổi, tiếp xúc với ai trong thời gian ở tại Bệnh viện.</w:t>
      </w:r>
    </w:p>
    <w:p w:rsidR="00000000" w:rsidDel="00000000" w:rsidP="00000000" w:rsidRDefault="00000000" w:rsidRPr="00000000" w14:paraId="00000020">
      <w:pPr>
        <w:numPr>
          <w:ilvl w:val="0"/>
          <w:numId w:val="9"/>
        </w:numPr>
        <w:shd w:fill="ffffff" w:val="clea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312" w:lineRule="auto"/>
        <w:ind w:left="720" w:hanging="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Mô tả KHOA PHỎNG – TÒA NHÀ E:</w:t>
      </w:r>
    </w:p>
    <w:p w:rsidR="00000000" w:rsidDel="00000000" w:rsidP="00000000" w:rsidRDefault="00000000" w:rsidRPr="00000000" w14:paraId="00000022">
      <w:pPr>
        <w:numPr>
          <w:ilvl w:val="0"/>
          <w:numId w:val="4"/>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Phỏng biệt lập 01 tầng trên cùng của tòa Nhà E (Lầu 04). Trong Khoa có cấu trúc từng phòng cách biệt. Mỗi phòng có từ 04 – 05 giường bệnh. Người nuôi bệnh và bệnh nhân ở chung trong phòng. Từ khi dịch bệnh đến nay, đặc biệt thời gian cao điểm như hiện nay Bệnh viện quy định không cho phép người nuôi bệnh sang các phòng khác</w:t>
      </w:r>
    </w:p>
    <w:p w:rsidR="00000000" w:rsidDel="00000000" w:rsidP="00000000" w:rsidRDefault="00000000" w:rsidRPr="00000000" w14:paraId="00000023">
      <w:pPr>
        <w:numPr>
          <w:ilvl w:val="0"/>
          <w:numId w:val="4"/>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Tòa nhà E biệt lập với với các tòa nhà khác. Trong tòa nhà E có các khoa: Phỏng (lầu 04), Nội Thận (lầu 3), Bệnh nhiệt đới (lầu 2), Cơ xương khớp và Viêm gan (lầu 01), tầng trệt khu kỹ thuật. Từ tòa nhà E ra trực diện đường và đi thẳng ra cổng số 6 mà không qua khoa phòng nào khác trong Bệnh viện. Người nuôi bệnh nhà E ra vào Bệnh viện bằng cổng số 6.</w:t>
      </w:r>
    </w:p>
    <w:p w:rsidR="00000000" w:rsidDel="00000000" w:rsidP="00000000" w:rsidRDefault="00000000" w:rsidRPr="00000000" w14:paraId="00000024">
      <w:pPr>
        <w:numPr>
          <w:ilvl w:val="0"/>
          <w:numId w:val="4"/>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bệnh viện quản lý người nuôi bệnh bằng vân tay nên người nuôi bệnh không thể di chuyển từ tòa nhà này sang tòa nhà khác (quét vân tay không có)</w:t>
      </w:r>
    </w:p>
    <w:p w:rsidR="00000000" w:rsidDel="00000000" w:rsidP="00000000" w:rsidRDefault="00000000" w:rsidRPr="00000000" w14:paraId="00000025">
      <w:pPr>
        <w:numPr>
          <w:ilvl w:val="0"/>
          <w:numId w:val="2"/>
        </w:numPr>
        <w:spacing w:after="0" w:afterAutospacing="0" w:before="0" w:beforeAutospacing="0" w:line="312"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CỦA BV CHỢ RẪY: </w:t>
      </w:r>
      <w:r w:rsidDel="00000000" w:rsidR="00000000" w:rsidRPr="00000000">
        <w:rPr>
          <w:rFonts w:ascii="Times New Roman" w:cs="Times New Roman" w:eastAsia="Times New Roman" w:hAnsi="Times New Roman"/>
          <w:sz w:val="26"/>
          <w:szCs w:val="26"/>
          <w:rtl w:val="0"/>
        </w:rPr>
        <w:t xml:space="preserve">ngay sau khi Test nhanh COVID dương tính:</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Làm lại ngay test nhanh, đồng thời lấy mẫu xét nghiệm RT PCR SARS-CoV2</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ly người test nhanh dương tính</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Điều tra dịch tể</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vệ không cho ra vào khoa Phỏng. Toàn bộ nhân viên đang làm việc, bệnh nhân, người nuôi bệnh sinh hoạt bên trong khoa Phỏng. Người nuôi bệnh tuyệt đối ở yên trong phòng bệnh</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Phun khử khuẩn toàn bộ khoa Phỏng, thang máy nhà E và lối đi cầu thang</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xét nghiệm đồng thời test nhanh COVID và RT PCR SARS-CoV2 ngay cho tất cả nhân viên, bệnh nhân, người nuôi bệnh khoa Phỏng.</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hành lấy mẫu xét nghiệm RT PCR SARS-VoV2 cho nhân viên, bệnh nhân, người nuôi bệnh các khoa thuộc nhà E, bảo vệ, nhân viên thang máy, người chuyển cơm, nhân viên vệ sinh làm việc tại nhà E trong vòng 01 tuần</w:t>
      </w:r>
      <w:r w:rsidDel="00000000" w:rsidR="00000000" w:rsidRPr="00000000">
        <w:rPr>
          <w:rtl w:val="0"/>
        </w:rPr>
      </w:r>
    </w:p>
    <w:p w:rsidR="00000000" w:rsidDel="00000000" w:rsidP="00000000" w:rsidRDefault="00000000" w:rsidRPr="00000000" w14:paraId="0000002D">
      <w:pPr>
        <w:numPr>
          <w:ilvl w:val="0"/>
          <w:numId w:val="2"/>
        </w:numPr>
        <w:spacing w:after="0" w:afterAutospacing="0" w:before="0" w:beforeAutospacing="0" w:line="312"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p w:rsidR="00000000" w:rsidDel="00000000" w:rsidP="00000000" w:rsidRDefault="00000000" w:rsidRPr="00000000" w14:paraId="0000002E">
      <w:pPr>
        <w:numPr>
          <w:ilvl w:val="0"/>
          <w:numId w:val="5"/>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 bệnh nhân: âm tính</w:t>
      </w:r>
    </w:p>
    <w:p w:rsidR="00000000" w:rsidDel="00000000" w:rsidP="00000000" w:rsidRDefault="00000000" w:rsidRPr="00000000" w14:paraId="0000002F">
      <w:pPr>
        <w:numPr>
          <w:ilvl w:val="0"/>
          <w:numId w:val="5"/>
        </w:numPr>
        <w:spacing w:after="0" w:afterAutospacing="0"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bệnh nhân, người nuôi bệnh tại khoa Phỏng đều âm tính</w:t>
      </w:r>
    </w:p>
    <w:p w:rsidR="00000000" w:rsidDel="00000000" w:rsidP="00000000" w:rsidRDefault="00000000" w:rsidRPr="00000000" w14:paraId="00000030">
      <w:pPr>
        <w:numPr>
          <w:ilvl w:val="0"/>
          <w:numId w:val="5"/>
        </w:numPr>
        <w:spacing w:before="0" w:beforeAutospacing="0" w:line="312"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khác nhà E: Bệnh nhiệt đới đều âm tính. Các khoa Nội thận, CXK, Viêm gan đã có kết quả của một số, đều âm. </w:t>
      </w:r>
      <w:r w:rsidDel="00000000" w:rsidR="00000000" w:rsidRPr="00000000">
        <w:rPr>
          <w:rFonts w:ascii="Times New Roman" w:cs="Times New Roman" w:eastAsia="Times New Roman" w:hAnsi="Times New Roman"/>
          <w:sz w:val="26"/>
          <w:szCs w:val="26"/>
          <w:highlight w:val="yellow"/>
          <w:rtl w:val="0"/>
        </w:rPr>
        <w:t xml:space="preserve">Dự kiến đến 18 giờ 19/6/2021 có kết quả tất cả.</w:t>
      </w:r>
    </w:p>
    <w:p w:rsidR="00000000" w:rsidDel="00000000" w:rsidP="00000000" w:rsidRDefault="00000000" w:rsidRPr="00000000" w14:paraId="00000031">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2">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4">
            <w:pPr>
              <w:numPr>
                <w:ilvl w:val="0"/>
                <w:numId w:val="3"/>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3"/>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3"/>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numPr>
                <w:ilvl w:val="0"/>
                <w:numId w:val="3"/>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C">
            <w:pPr>
              <w:numPr>
                <w:ilvl w:val="0"/>
                <w:numId w:val="3"/>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D">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(NTT,  HH- 8b)</w:t>
            </w:r>
          </w:p>
        </w:tc>
        <w:tc>
          <w:tcPr>
            <w:tcMar>
              <w:top w:w="0.0" w:type="dxa"/>
              <w:left w:w="115.0" w:type="dxa"/>
              <w:bottom w:w="0.0" w:type="dxa"/>
              <w:right w:w="115.0" w:type="dxa"/>
            </w:tcMar>
          </w:tcPr>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4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bookmarkStart w:colFirst="0" w:colLast="0" w:name="_heading=h.gjdgxs"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vi"/>
    </w:rPr>
  </w:style>
  <w:style w:type="paragraph" w:styleId="2">
    <w:name w:val="heading 1"/>
    <w:basedOn w:val="1"/>
    <w:next w:val="1"/>
    <w:uiPriority w:val="0"/>
    <w:qFormat w:val="1"/>
    <w:pPr>
      <w:keepNext w:val="1"/>
      <w:keepLines w:val="1"/>
      <w:spacing w:after="120" w:before="400"/>
    </w:pPr>
    <w:rPr>
      <w:sz w:val="40"/>
      <w:szCs w:val="40"/>
    </w:rPr>
  </w:style>
  <w:style w:type="paragraph" w:styleId="3">
    <w:name w:val="heading 2"/>
    <w:basedOn w:val="1"/>
    <w:next w:val="1"/>
    <w:uiPriority w:val="0"/>
    <w:qFormat w:val="1"/>
    <w:pPr>
      <w:keepNext w:val="1"/>
      <w:keepLines w:val="1"/>
      <w:spacing w:after="120" w:before="360"/>
    </w:pPr>
    <w:rPr>
      <w:sz w:val="32"/>
      <w:szCs w:val="32"/>
    </w:rPr>
  </w:style>
  <w:style w:type="paragraph" w:styleId="4">
    <w:name w:val="heading 3"/>
    <w:basedOn w:val="1"/>
    <w:next w:val="1"/>
    <w:uiPriority w:val="0"/>
    <w:qFormat w:val="1"/>
    <w:pPr>
      <w:keepNext w:val="1"/>
      <w:keepLines w:val="1"/>
      <w:spacing w:after="80" w:before="320"/>
    </w:pPr>
    <w:rPr>
      <w:color w:val="434343"/>
      <w:sz w:val="28"/>
      <w:szCs w:val="28"/>
    </w:rPr>
  </w:style>
  <w:style w:type="paragraph" w:styleId="5">
    <w:name w:val="heading 4"/>
    <w:basedOn w:val="1"/>
    <w:next w:val="1"/>
    <w:uiPriority w:val="0"/>
    <w:qFormat w:val="1"/>
    <w:pPr>
      <w:keepNext w:val="1"/>
      <w:keepLines w:val="1"/>
      <w:spacing w:after="80" w:before="280"/>
    </w:pPr>
    <w:rPr>
      <w:color w:val="666666"/>
      <w:sz w:val="24"/>
      <w:szCs w:val="24"/>
    </w:rPr>
  </w:style>
  <w:style w:type="paragraph" w:styleId="6">
    <w:name w:val="heading 5"/>
    <w:basedOn w:val="1"/>
    <w:next w:val="1"/>
    <w:uiPriority w:val="0"/>
    <w:qFormat w:val="1"/>
    <w:pPr>
      <w:keepNext w:val="1"/>
      <w:keepLines w:val="1"/>
      <w:spacing w:after="80" w:before="240"/>
    </w:pPr>
    <w:rPr>
      <w:color w:val="666666"/>
      <w:sz w:val="22"/>
      <w:szCs w:val="22"/>
    </w:rPr>
  </w:style>
  <w:style w:type="paragraph" w:styleId="7">
    <w:name w:val="heading 6"/>
    <w:basedOn w:val="1"/>
    <w:next w:val="1"/>
    <w:uiPriority w:val="0"/>
    <w:qFormat w:val="1"/>
    <w:pPr>
      <w:keepNext w:val="1"/>
      <w:keepLines w:val="1"/>
      <w:spacing w:after="80" w:before="240"/>
    </w:pPr>
    <w:rPr>
      <w:i w:val="1"/>
      <w:color w:val="666666"/>
      <w:sz w:val="22"/>
      <w:szCs w:val="22"/>
    </w:rPr>
  </w:style>
  <w:style w:type="character" w:styleId="8" w:default="1">
    <w:name w:val="Default Paragraph Font"/>
    <w:uiPriority w:val="0"/>
    <w:semiHidden w:val="1"/>
    <w:qFormat w:val="1"/>
  </w:style>
  <w:style w:type="table" w:styleId="9" w:default="1">
    <w:name w:val="Normal Table"/>
    <w:uiPriority w:val="0"/>
    <w:semiHidden w:val="1"/>
    <w:qFormat w:val="1"/>
    <w:tblPr>
      <w:tblCellMar>
        <w:top w:w="0.0" w:type="dxa"/>
        <w:left w:w="108.0" w:type="dxa"/>
        <w:bottom w:w="0.0" w:type="dxa"/>
        <w:right w:w="108.0" w:type="dxa"/>
      </w:tblCellMar>
    </w:tblPr>
  </w:style>
  <w:style w:type="paragraph" w:styleId="10">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1">
    <w:name w:val="Subtitle"/>
    <w:basedOn w:val="1"/>
    <w:next w:val="1"/>
    <w:uiPriority w:val="0"/>
    <w:qFormat w:val="1"/>
    <w:pPr>
      <w:keepNext w:val="1"/>
      <w:keepLines w:val="1"/>
      <w:spacing w:after="320" w:before="0"/>
    </w:pPr>
    <w:rPr>
      <w:rFonts w:ascii="Arial" w:cs="Arial" w:eastAsia="Arial" w:hAnsi="Arial"/>
      <w:color w:val="666666"/>
      <w:sz w:val="30"/>
      <w:szCs w:val="30"/>
    </w:rPr>
  </w:style>
  <w:style w:type="table" w:styleId="12">
    <w:name w:val="Table Grid"/>
    <w:basedOn w:val="9"/>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3">
    <w:name w:val="Title"/>
    <w:basedOn w:val="1"/>
    <w:next w:val="1"/>
    <w:uiPriority w:val="0"/>
    <w:qFormat w:val="1"/>
    <w:pPr>
      <w:keepNext w:val="1"/>
      <w:keepLines w:val="1"/>
      <w:spacing w:after="60" w:before="0"/>
    </w:pPr>
    <w:rPr>
      <w:sz w:val="52"/>
      <w:szCs w:val="52"/>
    </w:rPr>
  </w:style>
  <w:style w:type="table" w:styleId="14" w:customStyle="1">
    <w:name w:val="Table Normal11"/>
    <w:uiPriority w:val="0"/>
    <w:qFormat w:val="1"/>
  </w:style>
  <w:style w:type="table" w:styleId="15" w:customStyle="1">
    <w:name w:val="Table Normal1"/>
    <w:uiPriority w:val="0"/>
    <w:qFormat w:val="1"/>
  </w:style>
  <w:style w:type="table" w:styleId="16" w:customStyle="1">
    <w:name w:val="_Style 10"/>
    <w:basedOn w:val="15"/>
    <w:uiPriority w:val="0"/>
    <w:qFormat w:val="1"/>
    <w:tblPr>
      <w:tblCellMar>
        <w:top w:w="0.0" w:type="dxa"/>
        <w:left w:w="115.0" w:type="dxa"/>
        <w:bottom w:w="0.0" w:type="dxa"/>
        <w:right w:w="115.0" w:type="dxa"/>
      </w:tblCellMar>
    </w:tblPr>
  </w:style>
  <w:style w:type="table" w:styleId="17" w:customStyle="1">
    <w:name w:val="_Style 11"/>
    <w:basedOn w:val="15"/>
    <w:uiPriority w:val="0"/>
    <w:qFormat w:val="1"/>
    <w:tblPr>
      <w:tblCellMar>
        <w:top w:w="0.0" w:type="dxa"/>
        <w:left w:w="115.0" w:type="dxa"/>
        <w:bottom w:w="0.0" w:type="dxa"/>
        <w:right w:w="115.0" w:type="dxa"/>
      </w:tblCellMar>
    </w:tblPr>
  </w:style>
  <w:style w:type="table" w:styleId="18" w:customStyle="1">
    <w:name w:val="_Style 12"/>
    <w:basedOn w:val="15"/>
    <w:uiPriority w:val="0"/>
    <w:qFormat w:val="1"/>
    <w:tblPr>
      <w:tblCellMar>
        <w:top w:w="100.0" w:type="dxa"/>
        <w:left w:w="100.0" w:type="dxa"/>
        <w:bottom w:w="100.0" w:type="dxa"/>
        <w:right w:w="100.0" w:type="dxa"/>
      </w:tblCellMar>
    </w:tblPr>
  </w:style>
  <w:style w:type="table" w:styleId="19" w:customStyle="1">
    <w:name w:val="_Style 25"/>
    <w:basedOn w:val="14"/>
    <w:uiPriority w:val="0"/>
    <w:qFormat w:val="1"/>
    <w:tblPr>
      <w:tblCellMar>
        <w:top w:w="0.0" w:type="dxa"/>
        <w:left w:w="115.0" w:type="dxa"/>
        <w:bottom w:w="0.0" w:type="dxa"/>
        <w:right w:w="115.0" w:type="dxa"/>
      </w:tblCellMar>
    </w:tblPr>
  </w:style>
  <w:style w:type="table" w:styleId="20" w:customStyle="1">
    <w:name w:val="_Style 26"/>
    <w:basedOn w:val="14"/>
    <w:uiPriority w:val="0"/>
    <w:qFormat w:val="1"/>
    <w:tblPr>
      <w:tblCellMar>
        <w:top w:w="0.0" w:type="dxa"/>
        <w:left w:w="115.0" w:type="dxa"/>
        <w:bottom w:w="0.0" w:type="dxa"/>
        <w:right w:w="115.0" w:type="dxa"/>
      </w:tblCellMar>
    </w:tblPr>
  </w:style>
  <w:style w:type="table" w:styleId="21" w:customStyle="1">
    <w:name w:val="_Style 27"/>
    <w:basedOn w:val="14"/>
    <w:uiPriority w:val="0"/>
    <w:qFormat w:val="1"/>
    <w:tblPr>
      <w:tblCellMar>
        <w:top w:w="100.0" w:type="dxa"/>
        <w:left w:w="100.0" w:type="dxa"/>
        <w:bottom w:w="100.0" w:type="dxa"/>
        <w:right w:w="100.0" w:type="dxa"/>
      </w:tblCellMar>
    </w:tblPr>
  </w:style>
  <w:style w:type="paragraph" w:styleId="22">
    <w:name w:val="List Paragraph"/>
    <w:basedOn w:val="1"/>
    <w:uiPriority w:val="34"/>
    <w:qFormat w:val="1"/>
    <w:pPr>
      <w:ind w:left="720"/>
      <w:contextualSpacing w:val="1"/>
    </w:p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bgixNWJk4seQTae04xFh93E7rg==">AMUW2mUe78JHjTw4EaCSCW6WwPgqo8B6Iql30kIJs4xTbxyyJGTfWm1y8u7+UwOI/r9uuVAGE/ipnumks0JFYn9rb1yniLiNGJAJlAhr18C6FNUQ4i9dGk3ONrm7bbe3lgaCSio9D0Cy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2021-06-11T03:23:00Z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