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13752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2694" w:hanging="3.00000000000011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Kính gửi: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2694" w:hanging="3.0000000000001137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2694" w:hanging="3.0000000000001137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2694" w:hanging="3.0000000000001137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13752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14 h00 phút, ngày 21/06/2021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08" w:hanging="71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TRẦN HỮU PHONG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13752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1977,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022709387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38/37 Đường 6 tổ 12, Phường Long Trường, Quận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08" w:hanging="7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Đại chỉ làm việc:  Lầu 8-9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ông ty SGS, 198 Nguyễn Thị Minh Khai,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hường 6,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uận 3.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iệp: Giám định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985285134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08" w:hanging="7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12/6/2021 BN cách ly tại KTX Đại học Văn Hóa, Quận 9.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2 lần: lần 1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13/06/2021: âm tính và lần 2 ngày 19/6/2021 và có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kết quả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tính với SARS-COV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cùng với mẹ tên Lư Thị Lé (1943) (không dùng điện thoại di động) ở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38/37 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ường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12,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ường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ong Trường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 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uận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9.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Kể từ ngày BN đi cách ly, nhờ cháu qua nhà ở để trông mẹ BN.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1/6- 4/6/2021: BN ở nhà không đi làm trên công ty, không đi ra ngoài.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5/6 -6/6/2021: BN làm việc cùng nhóm với F0 KHƯU VĂN DUY và ba người khác tên Tấn (0938494147), Sỹ (0902753065), Phúc (0937531498) tại cảng SPITC.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 tiếp xúc người chủ hàng (Vũ - 0909495264) và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nhân viên bộ phận bốc xếp của công ty.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708" w:hanging="7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7/6/2021 -11/6/2021: BN không đi làm, ở nhà do công ty không có việc, BN không đi chợ, không đi siêu thị, không gặp gỡ bạn bè, do có mẹ ở nhà dự trữ sẵn đồ ăn.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12/6/2021: BN đi cách ly tại KTX Đại học Văn Hóa,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uận 9.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708" w:hanging="7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13/6/2021 và ngày 19/6/2021: BN lấy mẫu xét nghiệm tại khu cách ly, nhận kết quả dương tính vào ngày 19/6/2021.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708" w:hanging="71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triệu chứng ho, sổ mũi, đau ngực.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tiền căn: chưa ghi nhận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điều trị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hd w:fill="ffffff" w:val="clear"/>
        <w:spacing w:after="0" w:line="360" w:lineRule="auto"/>
        <w:ind w:left="708" w:hanging="7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hd w:fill="ffffff" w:val="clear"/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(NTT, HCN – 8b)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24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1" w:hanging="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pPr>
      <w:suppressAutoHyphens w:val="1"/>
      <w:ind w:left="-1" w:leftChars="-1" w:hanging="1" w:hangingChars="1"/>
      <w:textAlignment w:val="top"/>
      <w:outlineLvl w:val="0"/>
    </w:pPr>
    <w:rPr>
      <w:position w:val="-1"/>
    </w:rPr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hntrang">
    <w:name w:val="footer"/>
    <w:basedOn w:val="Binhthng"/>
    <w:qFormat w:val="1"/>
    <w:pPr>
      <w:tabs>
        <w:tab w:val="center" w:pos="4680"/>
        <w:tab w:val="right" w:pos="9360"/>
      </w:tabs>
    </w:pPr>
  </w:style>
  <w:style w:type="paragraph" w:styleId="utrang">
    <w:name w:val="header"/>
    <w:basedOn w:val="Binhthng"/>
    <w:qFormat w:val="1"/>
    <w:pPr>
      <w:tabs>
        <w:tab w:val="center" w:pos="4680"/>
        <w:tab w:val="right" w:pos="9360"/>
      </w:tabs>
    </w:pPr>
  </w:style>
  <w:style w:type="paragraph" w:styleId="ThngthngWeb">
    <w:name w:val="Normal (Web)"/>
    <w:basedOn w:val="Binhthng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  <w:rPr>
      <w:rFonts w:cs="Times New Roman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R4nQ6SiGA1ueJE5o5X01CnX/gA==">AMUW2mWo2T3k0DinGwAU/XkFHk9AlIHxlPm4Wba2ySbNuKlmve9JcBQ37zz1zyu8Svf1ggYdITdpXvS8C/s8hejHURXKwlLJB2u+BGDBpnsZoYG+3WYhSeVr/PdsZmdqqGU8/vgYqW0k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2021-06-21T08:02:00Z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