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V/v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10241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0" w:line="240" w:lineRule="auto"/>
        <w:ind w:left="396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báo cáo nhanh thông tin về 01 trường hợp dương tính COVID-19 BN số 10241 tại thành phố Hồ Chí Minh như sau:</w:t>
      </w:r>
    </w:p>
    <w:p w:rsidR="00000000" w:rsidDel="00000000" w:rsidP="00000000" w:rsidRDefault="00000000" w:rsidRPr="00000000" w14:paraId="00000011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07h00 phút, ngày 12/06/2021 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TRẦN THANH CHUNG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(BN10241), nam, sinh năm 1981,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nhớ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107/6 Chiến Lược, khu phố 16, phường Bình Trị Đông, quận Bình Tân.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  <w:rtl w:val="0"/>
        </w:rPr>
        <w:t xml:space="preserve">Địa chỉ làm việc: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Chợ Bình Trị Đông mới, Trương Phước Phan, phường Bình Trị Đông, quận Bình Tân,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  <w:rtl w:val="0"/>
        </w:rPr>
        <w:t xml:space="preserve">Nghề ngh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iệp: Bảo vệ tại chợ Bình Trị Đông mới.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0909159377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Triệu chứng: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triệu chứng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BN được lấy mẫu gộp xét nghiệm lần 1 tại khu phong tỏa phường Bình Trị Đông ngày 7/6/2021, sáng ngày 10 cho kết quả dương tính. Lần 2 lấy mẫu đơn chiều ngày 10/6 lấy cho kết quả dương tính.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 đình gồm ba, mẹ, vợ và 2 con (Có danh sách đính kèm) sống tại  107/6 Chiến Lược, khu phố 16, phường Bình Trị Đông, quận Bình Tân.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25/05/2021: Đi làm ở chợ  trực từ 7h sáng đến 7h sáng ngày hôm sau, thường hay mua đồ ăn tại đường Chiến Lược cùng một người là Nguyễn Hoàng Hậu ( SĐT: chưa xin được).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28/05/2021: Nuôi mẹ bệnh tại bệnh viện chợ Rẫy, đã lấy mẫu nhanh, kết quả âm tính.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28/5/2021 đến 04/6/2021: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uôi người nhà bệnh tại bệnh viện chợ Rẫy sau đó đi chung xe bệnh viện chuyển về bệnh viện Phạm Ngọc Thạch. ( Có mang khẩu trang, và không tiếp xúc ai 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15h30 Ngày 04/6/2021: Về nhà tại 107/6 Chiến Lược và không đi đâu.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05/6/2021: Đi làm tại chợ Bình Trị Đông sau đó về nhà không đi đâu.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06/6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/2021 đến 07/06/2021: Có ca dương gần khu vực chợ (không biết là ai dương tính) phong tỏa khu vực chợ, BN ở nhà cho đến nay không đi đâu.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11/06/2021: Kết quả xét nghiệm dương tính và chuyển đến bệnh viện Nhiệt Đới để điều trị.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 ghi nhận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Chuyển ca dương tính tới Bệnh viện điều trị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D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Khử khuẩn bằng Cloramin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30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0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  (LHN_Nhóm 2)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"/>
        <w:gridCol w:w="1974"/>
        <w:gridCol w:w="850"/>
        <w:gridCol w:w="1843"/>
        <w:gridCol w:w="1415"/>
        <w:gridCol w:w="1278"/>
        <w:gridCol w:w="1062"/>
        <w:gridCol w:w="1150"/>
        <w:tblGridChange w:id="0">
          <w:tblGrid>
            <w:gridCol w:w="694"/>
            <w:gridCol w:w="1974"/>
            <w:gridCol w:w="850"/>
            <w:gridCol w:w="1843"/>
            <w:gridCol w:w="1415"/>
            <w:gridCol w:w="1278"/>
            <w:gridCol w:w="1062"/>
            <w:gridCol w:w="1150"/>
          </w:tblGrid>
        </w:tblGridChange>
      </w:tblGrid>
      <w:tr>
        <w:trPr>
          <w:trHeight w:val="9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Năm sinh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Số ĐT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Ngày tiếp xúc cuối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Mối quan hệ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Ghi chú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Trần Văn Đấu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107/6 Chiến Lược, BTĐ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10-06-2021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Vương Thị Út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107/6 Chiến Lược, BTĐ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10-06-2021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Nguyễn Mộng Huyền Trân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1983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107/6 Chiến Lược, BTĐ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10-06-2021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Vợ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Trần Mộng Xuân Quỳnh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107/6 Chiến Lược, BTĐ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10-06-2021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Trần Xuân Nguyên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107/6 Chiến Lược, BTĐ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10-06-2021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suppressAutoHyphens w:val="1"/>
      <w:spacing w:after="160" w:line="259" w:lineRule="auto"/>
      <w:ind w:leftChars="-1" w:rightChars="0" w:hangingChars="1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3" w:default="1">
    <w:name w:val="Default Paragraph Font"/>
    <w:uiPriority w:val="0"/>
    <w:qFormat w:val="1"/>
    <w:rPr>
      <w:w w:val="100"/>
      <w:position w:val="-1"/>
      <w:vertAlign w:val="baseline"/>
      <w:cs w:val="0"/>
    </w:rPr>
  </w:style>
  <w:style w:type="table" w:styleId="14" w:default="1">
    <w:name w:val="Normal Table"/>
    <w:uiPriority w:val="0"/>
    <w:semiHidden w:val="1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9">
    <w:name w:val="head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10">
    <w:name w:val="Normal (Web)"/>
    <w:basedOn w:val="1"/>
    <w:uiPriority w:val="0"/>
    <w:qFormat w:val="1"/>
    <w:pPr>
      <w:suppressAutoHyphens w:val="1"/>
      <w:spacing w:after="100" w:afterAutospacing="1" w:before="100" w:beforeAutospacing="1" w:line="240" w:lineRule="auto"/>
      <w:ind w:leftChars="-1" w:rightChars="0" w:hangingChars="1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vertAlign w:val="baseline"/>
      <w:cs w:val="0"/>
      <w:lang w:bidi="ar-SA" w:eastAsia="en-US" w:val="en-US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5">
    <w:name w:val="Table Grid"/>
    <w:basedOn w:val="14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6" w:customStyle="1">
    <w:name w:val="Table Normal1"/>
    <w:uiPriority w:val="0"/>
    <w:qFormat w:val="1"/>
  </w:style>
  <w:style w:type="table" w:styleId="17" w:customStyle="1">
    <w:name w:val="Table Normal2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8" w:customStyle="1">
    <w:name w:val="Header Char"/>
    <w:uiPriority w:val="0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19" w:customStyle="1">
    <w:name w:val="Footer Char"/>
    <w:uiPriority w:val="0"/>
    <w:qFormat w:val="1"/>
    <w:rPr>
      <w:w w:val="100"/>
      <w:position w:val="-1"/>
      <w:sz w:val="22"/>
      <w:szCs w:val="22"/>
      <w:vertAlign w:val="baseline"/>
      <w:cs w:val="0"/>
    </w:rPr>
  </w:style>
  <w:style w:type="table" w:styleId="20" w:customStyle="1">
    <w:name w:val="_Style 18"/>
    <w:basedOn w:val="16"/>
    <w:uiPriority w:val="0"/>
    <w:qFormat w:val="1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1" w:customStyle="1">
    <w:name w:val="_Style 19"/>
    <w:basedOn w:val="16"/>
    <w:uiPriority w:val="0"/>
    <w:qFormat w:val="1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22">
    <w:name w:val="List Paragraph"/>
    <w:basedOn w:val="1"/>
    <w:uiPriority w:val="34"/>
    <w:qFormat w:val="1"/>
    <w:pPr>
      <w:spacing w:after="160" w:line="259" w:lineRule="auto"/>
      <w:ind w:left="720"/>
      <w:contextualSpacing w:val="1"/>
    </w:pPr>
    <w:rPr>
      <w:rFonts w:ascii="Calibri" w:cs="Times New Roman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pmyduYQDVDvt5d3tRMnYABv1FA==">AMUW2mVN8ae7jxAZft5l/+TvMknjJ3pfVfD/09LA7fvhVYQmmzHMu/W+IxfJt5afxsS/JZPF01hgBpSR2YPO/+RX87pPHMsyRtDlCC4rhzZlQvsYb+/Gvyc=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2021-05-31T05:17:00Z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