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11189</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11189</w:t>
      </w:r>
      <w:r w:rsidDel="00000000" w:rsidR="00000000" w:rsidRPr="00000000">
        <w:rPr>
          <w:rFonts w:ascii="Times New Roman" w:cs="Times New Roman" w:eastAsia="Times New Roman" w:hAnsi="Times New Roman"/>
          <w:color w:val="000000"/>
          <w:sz w:val="26"/>
          <w:szCs w:val="26"/>
          <w:vertAlign w:val="baseline"/>
          <w:rtl w:val="0"/>
        </w:rPr>
        <w:t xml:space="preserve">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14 giờ 00 phút, ngày 15/06/2021 .</w:t>
      </w:r>
    </w:p>
    <w:p w:rsidR="00000000" w:rsidDel="00000000" w:rsidP="00000000" w:rsidRDefault="00000000" w:rsidRPr="00000000" w14:paraId="00000013">
      <w:pPr>
        <w:numPr>
          <w:ilvl w:val="0"/>
          <w:numId w:val="9"/>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LÊ THỊ CẨM NHUNG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11189</w:t>
      </w:r>
      <w:r w:rsidDel="00000000" w:rsidR="00000000" w:rsidRPr="00000000">
        <w:rPr>
          <w:rFonts w:ascii="Times New Roman" w:cs="Times New Roman" w:eastAsia="Times New Roman" w:hAnsi="Times New Roman"/>
          <w:color w:val="000000"/>
          <w:sz w:val="26"/>
          <w:szCs w:val="26"/>
          <w:vertAlign w:val="baseline"/>
          <w:rtl w:val="0"/>
        </w:rPr>
        <w:t xml:space="preserve">), nữ, sinh năm 1988, quốc tịch: Việt Nam.</w:t>
      </w:r>
      <w:r w:rsidDel="00000000" w:rsidR="00000000" w:rsidRPr="00000000">
        <w:rPr>
          <w:rtl w:val="0"/>
        </w:rPr>
      </w:r>
    </w:p>
    <w:p w:rsidR="00000000" w:rsidDel="00000000" w:rsidP="00000000" w:rsidRDefault="00000000" w:rsidRPr="00000000" w14:paraId="0000001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331593674</w:t>
      </w:r>
    </w:p>
    <w:p w:rsidR="00000000" w:rsidDel="00000000" w:rsidP="00000000" w:rsidRDefault="00000000" w:rsidRPr="00000000" w14:paraId="00000015">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258/57 Hồ Học Lãm, phường An Lạc, quận Bình Tân</w:t>
      </w:r>
    </w:p>
    <w:p w:rsidR="00000000" w:rsidDel="00000000" w:rsidP="00000000" w:rsidRDefault="00000000" w:rsidRPr="00000000" w14:paraId="00000016">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Dây chuyền may 1 _ Công ty Tỷ Hùng _ 162A Hồ Học Lãm, An Lạc, Bình Tân, Thành phố Hồ Chí Minh</w:t>
      </w:r>
    </w:p>
    <w:p w:rsidR="00000000" w:rsidDel="00000000" w:rsidP="00000000" w:rsidRDefault="00000000" w:rsidRPr="00000000" w14:paraId="00000017">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Thợ may (Nghỉ làm từ ngày 24/5 )</w:t>
      </w:r>
    </w:p>
    <w:p w:rsidR="00000000" w:rsidDel="00000000" w:rsidP="00000000" w:rsidRDefault="00000000" w:rsidRPr="00000000" w14:paraId="00000018">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w:t>
      </w:r>
      <w:r w:rsidDel="00000000" w:rsidR="00000000" w:rsidRPr="00000000">
        <w:rPr>
          <w:rFonts w:ascii="Times New Roman" w:cs="Times New Roman" w:eastAsia="Times New Roman" w:hAnsi="Times New Roman"/>
          <w:b w:val="0"/>
          <w:i w:val="0"/>
          <w:sz w:val="26"/>
          <w:szCs w:val="26"/>
          <w:rtl w:val="0"/>
        </w:rPr>
        <w:t xml:space="preserve">ện thoại: 0976848769</w:t>
      </w:r>
      <w:r w:rsidDel="00000000" w:rsidR="00000000" w:rsidRPr="00000000">
        <w:rPr>
          <w:rtl w:val="0"/>
        </w:rPr>
      </w:r>
    </w:p>
    <w:p w:rsidR="00000000" w:rsidDel="00000000" w:rsidP="00000000" w:rsidRDefault="00000000" w:rsidRPr="00000000" w14:paraId="00000019">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Sốt nhẹ ngày 13/6/2021</w:t>
      </w:r>
    </w:p>
    <w:p w:rsidR="00000000" w:rsidDel="00000000" w:rsidP="00000000" w:rsidRDefault="00000000" w:rsidRPr="00000000" w14:paraId="0000001A">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gộp xét nghiệm lần 1 ngày 8/6/2021 kết quả âm tính, theo diện tiếp xúc BN10230 TRẦN THỊ THỦY/ khu phong tỏa hẻm 258 Hồ Học Lãm, phường An Lạc, quận Bình Tân</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Lần 2 ngày 13/6/2021 lấy mẫu đơn xét nghiệm cho kết quả dương tính. Ngày cuối tiếp xúc ca dương: 10/6/2021.</w:t>
      </w:r>
      <w:r w:rsidDel="00000000" w:rsidR="00000000" w:rsidRPr="00000000">
        <w:rPr>
          <w:rtl w:val="0"/>
        </w:rPr>
      </w:r>
    </w:p>
    <w:p w:rsidR="00000000" w:rsidDel="00000000" w:rsidP="00000000" w:rsidRDefault="00000000" w:rsidRPr="00000000" w14:paraId="0000001B">
      <w:pPr>
        <w:numPr>
          <w:ilvl w:val="0"/>
          <w:numId w:val="8"/>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C">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Sống cùng chồng là LÊ HIẾU (1988/ SĐT: </w:t>
      </w:r>
      <w:r w:rsidDel="00000000" w:rsidR="00000000" w:rsidRPr="00000000">
        <w:rPr>
          <w:rFonts w:ascii="Times New Roman" w:cs="Times New Roman" w:eastAsia="Times New Roman" w:hAnsi="Times New Roman"/>
          <w:b w:val="0"/>
          <w:i w:val="0"/>
          <w:sz w:val="26"/>
          <w:szCs w:val="26"/>
          <w:rtl w:val="0"/>
        </w:rPr>
        <w:t xml:space="preserve">09</w:t>
      </w:r>
      <w:r w:rsidDel="00000000" w:rsidR="00000000" w:rsidRPr="00000000">
        <w:rPr>
          <w:rFonts w:ascii="Times New Roman" w:cs="Times New Roman" w:eastAsia="Times New Roman" w:hAnsi="Times New Roman"/>
          <w:sz w:val="26"/>
          <w:szCs w:val="26"/>
          <w:rtl w:val="0"/>
        </w:rPr>
        <w:t xml:space="preserve">89878408</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_KQ xét nghiệm L1 và L2: âm tính), mẹ chồng là TRẦN THỊ DẾ (1960/ SĐT: </w:t>
      </w:r>
      <w:r w:rsidDel="00000000" w:rsidR="00000000" w:rsidRPr="00000000">
        <w:rPr>
          <w:rFonts w:ascii="Times New Roman" w:cs="Times New Roman" w:eastAsia="Times New Roman" w:hAnsi="Times New Roman"/>
          <w:b w:val="0"/>
          <w:i w:val="0"/>
          <w:sz w:val="26"/>
          <w:szCs w:val="26"/>
          <w:rtl w:val="0"/>
        </w:rPr>
        <w:t xml:space="preserve">0976848769) và con LÊ THỊ PHƯƠNG THẢO (2015) ( Bà và cháu đều có KQ xét nghiệm âm tính 2 lần)  (cả nhà đang được cách ly chung phòng tại KTX đại học quốc gia )</w:t>
      </w:r>
      <w:r w:rsidDel="00000000" w:rsidR="00000000" w:rsidRPr="00000000">
        <w:rPr>
          <w:rtl w:val="0"/>
        </w:rPr>
      </w:r>
    </w:p>
    <w:p w:rsidR="00000000" w:rsidDel="00000000" w:rsidP="00000000" w:rsidRDefault="00000000" w:rsidRPr="00000000" w14:paraId="0000001D">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Nghỉ làm tại công ty từ ngày 24/5/2021: Nghỉ hậu sản, ở nhà và không đi đâu. </w:t>
      </w:r>
    </w:p>
    <w:p w:rsidR="00000000" w:rsidDel="00000000" w:rsidP="00000000" w:rsidRDefault="00000000" w:rsidRPr="00000000" w14:paraId="0000001E">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vertAlign w:val="baseline"/>
          <w:rtl w:val="0"/>
        </w:rPr>
        <w:t xml:space="preserve">Ngày 24/5: Đi khám phụ sản cùng chồng tại BV Nguyễn Tri Phương (Do ra huyết trắng) khám Bs. Triều (nam), có đi mua thuốc theo diện BHXH tại quầy thuốc BV Nguyễn Tri Phương. (468 Nguyễn Trãi, Phường 8, Quận 5, Thành phố Hồ Chí Minh)</w:t>
      </w:r>
    </w:p>
    <w:p w:rsidR="00000000" w:rsidDel="00000000" w:rsidP="00000000" w:rsidRDefault="00000000" w:rsidRPr="00000000" w14:paraId="0000001F">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28/5/2021: Lúc 6h đến 8h bị sẩy thai và nhập cấp cứu tại Bệnh viện Nguyễn Tri Phương, có tiếp xúc với nhân viên y tế.</w:t>
      </w:r>
    </w:p>
    <w:p w:rsidR="00000000" w:rsidDel="00000000" w:rsidP="00000000" w:rsidRDefault="00000000" w:rsidRPr="00000000" w14:paraId="00000020">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31/5/2021: Lúc 7h đến 8h tái khám cùng chồng tại BV Nguyễn Tri Phương. Sau đó  đi mua đồ tại tiệm tạp hóa đầu đường Hồ Học Lãm (</w:t>
      </w:r>
      <w:r w:rsidDel="00000000" w:rsidR="00000000" w:rsidRPr="00000000">
        <w:rPr>
          <w:rFonts w:ascii="Times New Roman" w:cs="Times New Roman" w:eastAsia="Times New Roman" w:hAnsi="Times New Roman"/>
          <w:sz w:val="26"/>
          <w:szCs w:val="26"/>
          <w:rtl w:val="0"/>
        </w:rPr>
        <w:t xml:space="preserve">đối diện CT Hoàn Cầm_</w:t>
      </w:r>
      <w:r w:rsidDel="00000000" w:rsidR="00000000" w:rsidRPr="00000000">
        <w:rPr>
          <w:rFonts w:ascii="Times New Roman" w:cs="Times New Roman" w:eastAsia="Times New Roman" w:hAnsi="Times New Roman"/>
          <w:sz w:val="26"/>
          <w:szCs w:val="26"/>
          <w:rtl w:val="0"/>
        </w:rPr>
        <w:t xml:space="preserve"> 268 Hồ Học Lãm, P. An Lạc, Q. Bình Tân,Tp. Hồ Chí Minh)</w:t>
      </w:r>
      <w:r w:rsidDel="00000000" w:rsidR="00000000" w:rsidRPr="00000000">
        <w:rPr>
          <w:rFonts w:ascii="Times New Roman" w:cs="Times New Roman" w:eastAsia="Times New Roman" w:hAnsi="Times New Roman"/>
          <w:color w:val="000000"/>
          <w:sz w:val="26"/>
          <w:szCs w:val="26"/>
          <w:vertAlign w:val="baseline"/>
          <w:rtl w:val="0"/>
        </w:rPr>
        <w:t xml:space="preserve">. Rồi về nhà và không đi đâu.</w:t>
      </w:r>
    </w:p>
    <w:p w:rsidR="00000000" w:rsidDel="00000000" w:rsidP="00000000" w:rsidRDefault="00000000" w:rsidRPr="00000000" w14:paraId="00000021">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6/6/2021: Đi mua đồ tại quầy hàng mỹ phẩm đầu Chợ Khu Phố 2  Địa chỉ: 50B, Hồ Học Lãm, Phường An Lạc, Quận Bình Tân, Thành phố Hồ Chí Minh )</w:t>
      </w:r>
    </w:p>
    <w:p w:rsidR="00000000" w:rsidDel="00000000" w:rsidP="00000000" w:rsidRDefault="00000000" w:rsidRPr="00000000" w14:paraId="00000022">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8/6/2021: Khu trọ bị phong tỏa, lấy mẫu xét nghiệm và cách ly tại nhà.</w:t>
      </w:r>
    </w:p>
    <w:p w:rsidR="00000000" w:rsidDel="00000000" w:rsidP="00000000" w:rsidRDefault="00000000" w:rsidRPr="00000000" w14:paraId="00000023">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Chiều ngày 13/6/2021: Được đưa đi cách ly tại KTX đại học quốc gia </w:t>
      </w:r>
    </w:p>
    <w:p w:rsidR="00000000" w:rsidDel="00000000" w:rsidP="00000000" w:rsidRDefault="00000000" w:rsidRPr="00000000" w14:paraId="0000002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nền: Không ghi nhận bất thường.</w:t>
      </w:r>
    </w:p>
    <w:p w:rsidR="00000000" w:rsidDel="00000000" w:rsidP="00000000" w:rsidRDefault="00000000" w:rsidRPr="00000000" w14:paraId="00000025">
      <w:pPr>
        <w:numPr>
          <w:ilvl w:val="0"/>
          <w:numId w:val="8"/>
        </w:numPr>
        <w:shd w:fill="ffffff" w:val="clear"/>
        <w:spacing w:after="0" w:line="36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6">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2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2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2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2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2C">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2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2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2F">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33">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35">
            <w:pPr>
              <w:numPr>
                <w:ilvl w:val="0"/>
                <w:numId w:val="2"/>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7">
            <w:pPr>
              <w:numPr>
                <w:ilvl w:val="0"/>
                <w:numId w:val="3"/>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9">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B">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3D">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3E">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3F">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44">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46">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5"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character" w:styleId="14">
    <w:name w:val="Emphasis"/>
    <w:basedOn w:val="13"/>
    <w:uiPriority w:val="0"/>
    <w:qFormat w:val="1"/>
    <w:rPr>
      <w:i w:val="1"/>
      <w:iCs w:val="1"/>
    </w:rPr>
  </w:style>
  <w:style w:type="table" w:styleId="16">
    <w:name w:val="Table Grid"/>
    <w:basedOn w:val="15"/>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7" w:customStyle="1">
    <w:name w:val="Table Normal1"/>
    <w:uiPriority w:val="0"/>
  </w:style>
  <w:style w:type="table" w:styleId="18"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9" w:customStyle="1">
    <w:name w:val="Header Char"/>
    <w:uiPriority w:val="0"/>
    <w:rPr>
      <w:w w:val="100"/>
      <w:position w:val="-1"/>
      <w:sz w:val="22"/>
      <w:szCs w:val="22"/>
      <w:vertAlign w:val="baseline"/>
      <w:cs w:val="0"/>
    </w:rPr>
  </w:style>
  <w:style w:type="character" w:styleId="20" w:customStyle="1">
    <w:name w:val="Footer Char"/>
    <w:uiPriority w:val="0"/>
    <w:rPr>
      <w:w w:val="100"/>
      <w:position w:val="-1"/>
      <w:sz w:val="22"/>
      <w:szCs w:val="22"/>
      <w:vertAlign w:val="baseline"/>
      <w:cs w:val="0"/>
    </w:rPr>
  </w:style>
  <w:style w:type="table" w:styleId="21" w:customStyle="1">
    <w:name w:val="_Style 18"/>
    <w:basedOn w:val="17"/>
    <w:uiPriority w:val="0"/>
    <w:tblPr>
      <w:tblLayout w:type="fixed"/>
      <w:tblCellMar>
        <w:top w:w="15.0" w:type="dxa"/>
        <w:left w:w="15.0" w:type="dxa"/>
        <w:bottom w:w="15.0" w:type="dxa"/>
        <w:right w:w="15.0" w:type="dxa"/>
      </w:tblCellMar>
    </w:tblPr>
  </w:style>
  <w:style w:type="table" w:styleId="22" w:customStyle="1">
    <w:name w:val="_Style 19"/>
    <w:basedOn w:val="17"/>
    <w:uiPriority w:val="0"/>
    <w:tblPr>
      <w:tblLayout w:type="fixed"/>
      <w:tblCellMar>
        <w:top w:w="15.0" w:type="dxa"/>
        <w:left w:w="15.0" w:type="dxa"/>
        <w:bottom w:w="15.0" w:type="dxa"/>
        <w:right w:w="15.0" w:type="dxa"/>
      </w:tblCellMar>
    </w:tblPr>
  </w:style>
  <w:style w:type="paragraph" w:styleId="23">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3Dg4319RFA0xuctsUc1VoyC/qw==">AMUW2mXauWbgKwf3hDuJnUpPk7SXlYoja0ZviKB8gNZT14wtMTvEi9Vj6Pg8xrT23bb2KUMM7ocl6LiztCBZP7OjvFQRbQIrmKbsYChmspXgjWJri47fhEb5AK9Se3hu1InBwYYdFxF+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