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TRUNG TÂM KIỂM SOÁT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TẬT THÀNH PHỐ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Số:                   /TTKSBT-BTN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V/v báo cáo 1 trường hợp ca dương tính COVID-19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CỘNG HOÀ XÃ HỘI CHỦ NGHĨA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Độc lập - Tự do - Hạnh phúc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ind w:left="1" w:hanging="3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6"/>
          <w:szCs w:val="26"/>
          <w:rtl w:val="0"/>
        </w:rPr>
        <w:t xml:space="preserve">Tp. Hồ Chí Minh, ngày        tháng       năm 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 </w:t>
        <w:tab/>
        <w:tab/>
        <w:t xml:space="preserve">Kính gửi: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120" w:before="120" w:line="240" w:lineRule="auto"/>
        <w:ind w:left="1" w:hanging="3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E">
      <w:pPr>
        <w:spacing w:after="0" w:line="240" w:lineRule="auto"/>
        <w:ind w:left="1" w:hanging="3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12173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0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 00 giờ 00 phút, ngày 17/06/2021 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TRẦN THỊ THANH TRÚC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(BN0000), Nữ, sinh năm 1960, quốc tịch: Việt Nam.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</w:t>
      </w:r>
      <w:r w:rsidDel="00000000" w:rsidR="00000000" w:rsidRPr="00000000">
        <w:rPr>
          <w:rFonts w:ascii="Quattrocento Sans" w:cs="Quattrocento Sans" w:eastAsia="Quattrocento Sans" w:hAnsi="Quattrocento Sans"/>
          <w:color w:val="001a33"/>
          <w:sz w:val="23"/>
          <w:szCs w:val="23"/>
          <w:highlight w:val="white"/>
          <w:rtl w:val="0"/>
        </w:rPr>
        <w:t xml:space="preserve">079160002291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 ehome3- A7-510 phường An Lạc, quận Bình Tân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Nội trợ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0703346796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không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Ca nghi nhiễm được lấy mẫu xét nghiệm 2 lần do chung cư có ca dương tính</w:t>
      </w:r>
    </w:p>
    <w:p w:rsidR="00000000" w:rsidDel="00000000" w:rsidP="00000000" w:rsidRDefault="00000000" w:rsidRPr="00000000" w14:paraId="0000001A">
      <w:pPr>
        <w:shd w:fill="ffffff" w:val="clear"/>
        <w:spacing w:after="0" w:line="360" w:lineRule="auto"/>
        <w:ind w:left="-2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Lần 1: ngày 13/06/2021, mẫu gộp cho kết quả dương tính</w:t>
      </w:r>
    </w:p>
    <w:p w:rsidR="00000000" w:rsidDel="00000000" w:rsidP="00000000" w:rsidRDefault="00000000" w:rsidRPr="00000000" w14:paraId="0000001B">
      <w:pPr>
        <w:shd w:fill="ffffff" w:val="clear"/>
        <w:spacing w:after="0" w:line="360" w:lineRule="auto"/>
        <w:ind w:left="-2" w:firstLine="72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+ Lần 2 :ngày 15/06/2021, kết quả XN dương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cách ly phong tỏa : 13/06/2021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bênh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sống chung với con Phạm Trần Thị Minh Công(1988), chồng Phạm Văn Lộc (1961)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1/6-11/6/2021: mua đồ ở VinsMart chung cư Ehome 3 và chỉ ở nhà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12/06, buổi sáng 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Về nhà người quen ở phú Nhuận em trai 35/5 Trần Kế Xương p7, q phú nhuận, gặp em trai: Trần Thái Chương(1964), em dâu Lữ Kim Loan(1970), anh trai Trần Thái Quyền(1958), 3 cháu Phan Trọng Huy 10 tuổi, Phan Phương Vy 1tuổi, Trần Đăng Khoa (22 tuổi 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0931462331</w:t>
      </w:r>
      <w:r w:rsidDel="00000000" w:rsidR="00000000" w:rsidRPr="00000000">
        <w:rPr>
          <w:rFonts w:ascii="Times New Roman" w:cs="Times New Roman" w:eastAsia="Times New Roman" w:hAnsi="Times New Roman"/>
          <w:color w:val="001a33"/>
          <w:sz w:val="26"/>
          <w:szCs w:val="26"/>
          <w:highlight w:val="white"/>
          <w:rtl w:val="0"/>
        </w:rPr>
        <w:t xml:space="preserve">(Chương). BN đi bằng xe máy 1 mình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nền: lao phổi đã điều trị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Ngay khi nhận được thông tin, Trung tâm Y tế quận thực hiện xử lý cụ thể như  sau: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ca dương tính tới Bệnh viện  điều trị.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phong tỏa tạm thời  xung quanh.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phun khử khuẩn và truyền thông hướng dẫn cách thức phòng chống dịch bệnh cho các hộ dân trên.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Lên kế hoạch tổ chức lấy mẫu cho người dân trong khu phong tỏa và mở rộng.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Tổ chức điều tra F1, F2.</w:t>
      </w:r>
    </w:p>
    <w:p w:rsidR="00000000" w:rsidDel="00000000" w:rsidP="00000000" w:rsidRDefault="00000000" w:rsidRPr="00000000" w14:paraId="00000029">
      <w:pPr>
        <w:shd w:fill="ffffff" w:val="clear"/>
        <w:spacing w:after="0" w:line="360" w:lineRule="auto"/>
        <w:ind w:left="-4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Phân công nhân viên Y tế thường trực chống dịch tại trạm Y tế tiếp nhận các trường hợp tự khai báo Y tế đối với tất cả các trường hợp tiếp xúc gần. Chuẩn bị trang thiết bị và các phương án cần thiết để ứng phó với các tình huống phát sinh.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Khử khuẩn bằng Cloramin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line="36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Trung tâm Kiểm soát bệnh tật thành phố kính báo./ .</w:t>
      </w:r>
    </w:p>
    <w:p w:rsidR="00000000" w:rsidDel="00000000" w:rsidP="00000000" w:rsidRDefault="00000000" w:rsidRPr="00000000" w14:paraId="0000002C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92.0" w:type="dxa"/>
        <w:jc w:val="left"/>
        <w:tblInd w:w="0.0" w:type="dxa"/>
        <w:tblLayout w:type="fixed"/>
        <w:tblLook w:val="0400"/>
      </w:tblPr>
      <w:tblGrid>
        <w:gridCol w:w="4526"/>
        <w:gridCol w:w="3866"/>
        <w:tblGridChange w:id="0">
          <w:tblGrid>
            <w:gridCol w:w="4526"/>
            <w:gridCol w:w="3866"/>
          </w:tblGrid>
        </w:tblGridChange>
      </w:tblGrid>
      <w:tr>
        <w:trPr>
          <w:trHeight w:val="864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spacing w:after="0" w:before="12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      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                  KT.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9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ind w:left="1" w:hanging="3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                    PHÓ GIÁM ĐỐC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 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96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  (LHN_Nhóm2)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ind w:left="1" w:hanging="3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240" w:line="240" w:lineRule="auto"/>
              <w:ind w:left="1" w:hanging="3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br w:type="textWrapping"/>
            </w:r>
          </w:p>
        </w:tc>
      </w:tr>
    </w:tbl>
    <w:p w:rsidR="00000000" w:rsidDel="00000000" w:rsidP="00000000" w:rsidRDefault="00000000" w:rsidRPr="00000000" w14:paraId="00000041">
      <w:pPr>
        <w:spacing w:after="0" w:line="240" w:lineRule="auto"/>
        <w:ind w:left="1" w:hanging="3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arli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rlito" w:cs="Carlito" w:eastAsia="Carlito" w:hAnsi="Carlito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spacing w:after="160" w:line="259" w:lineRule="auto"/>
      <w:ind w:left="-1" w:leftChars="-1" w:hanging="1" w:hangingChars="1"/>
      <w:textAlignment w:val="top"/>
      <w:outlineLvl w:val="0"/>
    </w:pPr>
    <w:rPr>
      <w:rFonts w:ascii="Calibri" w:cs="Calibri" w:eastAsia="Calibri" w:hAnsi="Calibri"/>
      <w:position w:val="-1"/>
      <w:sz w:val="22"/>
      <w:szCs w:val="22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qFormat w:val="1"/>
    <w:rPr>
      <w:i w:val="1"/>
      <w:iCs w:val="1"/>
    </w:rPr>
  </w:style>
  <w:style w:type="table" w:styleId="TableGrid">
    <w:name w:val="Table Grid"/>
    <w:basedOn w:val="TableNormal"/>
    <w:uiPriority w:val="59"/>
    <w:qFormat w:val="1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qFormat w:val="1"/>
    <w:pPr>
      <w:suppressAutoHyphens w:val="1"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erChar" w:customStyle="1">
    <w:name w:val="Header Char"/>
    <w:qFormat w:val="1"/>
    <w:rPr>
      <w:w w:val="100"/>
      <w:position w:val="-1"/>
      <w:sz w:val="22"/>
      <w:szCs w:val="22"/>
      <w:vertAlign w:val="baseline"/>
      <w:cs w:val="0"/>
    </w:rPr>
  </w:style>
  <w:style w:type="character" w:styleId="FooterChar" w:customStyle="1">
    <w:name w:val="Footer Char"/>
    <w:qFormat w:val="1"/>
    <w:rPr>
      <w:w w:val="100"/>
      <w:position w:val="-1"/>
      <w:sz w:val="22"/>
      <w:szCs w:val="22"/>
      <w:vertAlign w:val="baseline"/>
      <w:cs w:val="0"/>
    </w:rPr>
  </w:style>
  <w:style w:type="table" w:styleId="Style18" w:customStyle="1">
    <w:name w:val="_Style 18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Style19" w:customStyle="1">
    <w:name w:val="_Style 19"/>
    <w:basedOn w:val="TableNormal1"/>
    <w:qFormat w:val="1"/>
    <w:tblPr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  <w:rPr>
      <w:rFonts w:cs="Times New Roman"/>
    </w:rPr>
  </w:style>
  <w:style w:type="character" w:styleId="text" w:customStyle="1">
    <w:name w:val="text"/>
    <w:basedOn w:val="DefaultParagraphFont"/>
    <w:rsid w:val="00FB405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ANaN5Ygv7VjHEByVSUXAG8Uwdg==">AMUW2mX2RBWl/gvDHWpTRZ9kI3b15Qv1gXhWkerHZzCX4E1TKvFexY3t1RwR3gDbi3I4X9LSy3p6zbQwL4qdTK2L93tl+eiccWKkxO8iD9oI6y4XD0wzazQYSf3zvhb3dbCsekP0/AqV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2021-06-17T05:38:00Z</dcterms:created>
  <dc:creator>LUONG THI BICH UYEN-YHDP18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