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V/v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969" w:hanging="36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3969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12187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Nhận thông tin lúc  14 giờ 00 phút, ngày 16/06/2021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nhân:  NGUYỄN THỊ HẸN (BN0000), nữ, sinh năm 2001,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Chứng minh nhân dân: 366192852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nơi ở:  Phòng C6 hẻm 25/2 An Dương Vương, Phường 16, Quận 8.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Địa chỉ làm việc:  Xưởng lắp ráp A, Công ty Nhựa Chợ Lớn, 8H an Dương Vương Phường 16, Quận 8.  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Nghề nghiệp: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  <w:rtl w:val="0"/>
        </w:rPr>
        <w:t xml:space="preserve">0788745037 ( số này bị sai/ gọi là gặp anh Khang)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Triệu chứng: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Ca nghi nhiễm được lấy mẫu xét nghiệm 2 lần theo diện tiếp xúc gần với BN LÊ THỊ NHẠN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Lần 1: ngày 9/06/2021 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  <w:rtl w:val="0"/>
        </w:rPr>
        <w:t xml:space="preserve">không biết kết quả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ind w:left="-2" w:right="0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+ Lần 2 :ngày 13/06/2021 , kết quả XN dương tính với SARS-CoV-2.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tiếp xúc cuối với BN LÊ THỊ NHẠN : 20h ngày 8/6/2021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Nơi tiếp xúc:  Xưởng lắp ráp A, Công ty Nhựa Chợ Lớn, 8H an Dương Vương Phường 16, Quận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vertAlign w:val="baseline"/>
          <w:rtl w:val="0"/>
        </w:rPr>
        <w:t xml:space="preserve">Ngày cách ly phong tỏa : không biết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25/5 – 11/6/2021: 7h00 – 20h00: Đi làm tại công ty, sau đó về nhà không đi đâu. Chỉ ở nhà tiếp xúc với những người trong nhà.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12/6/2021: ở nhà nghỉ, công ty báo tin  chị Nhạn dương tính với SAR-CoV-2, vô lại công ty để khai báo y tế và tự cách ly lại công ty.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13/6/2021: 10h00 được chuyển đi cách ly tại KTX  Đại học Quốc Gia Quận Thủ Đức.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Ngày 14/6/2021: 02h30: Chuyển điều trị tại Bệnh Viện Huyện Củ Chi.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Bệnh nền: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shd w:fill="auto" w:val="clear"/>
          <w:vertAlign w:val="baseline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shd w:fill="auto" w:val="clear"/>
          <w:vertAlign w:val="baseline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D">
      <w:pPr>
        <w:shd w:fill="ffffff" w:val="clear"/>
        <w:spacing w:after="0" w:line="360" w:lineRule="auto"/>
        <w:ind w:right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Khử khuẩn bằng Cloramin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30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357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0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vertAlign w:val="baseline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after="0" w:line="240" w:lineRule="auto"/>
              <w:ind w:left="681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426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"/>
        <w:gridCol w:w="1752"/>
        <w:gridCol w:w="912"/>
        <w:gridCol w:w="912"/>
        <w:gridCol w:w="1764"/>
        <w:gridCol w:w="2483"/>
        <w:gridCol w:w="1440"/>
        <w:tblGridChange w:id="0">
          <w:tblGrid>
            <w:gridCol w:w="617"/>
            <w:gridCol w:w="1752"/>
            <w:gridCol w:w="912"/>
            <w:gridCol w:w="912"/>
            <w:gridCol w:w="1764"/>
            <w:gridCol w:w="2483"/>
            <w:gridCol w:w="1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Mối liên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Điện thoại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VĂN LƯỢM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CHUNG DÃY TRỌ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0348512952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pacing w:after="280" w:lineRule="auto"/>
              <w:ind w:right="0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142" w:hanging="14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Phòng C6 hẻm 25/2 An Dương Vương, Phường 16, Quận 8.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12/6/2021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ĐỖ THỊ NGỌC HUỆ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CHUNG DÃY TRỌ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0962903776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Phòng C6 hẻm 25/2 An Dương Vương, Phường 16, Quận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HOÀNG 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CHUNG DÃY TRỌ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0981963770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C6 hẻm 25/2 An Dương Vương, Phường 16, Quận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left="0" w:righ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15/5/2021</w:t>
            </w:r>
          </w:p>
        </w:tc>
      </w:tr>
      <w:tr>
        <w:trPr>
          <w:trHeight w:val="5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MINH KHANG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CHUNG DÃY TRỌ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C6 hẻm 25/2 An Dương Vương, Phường 16, Quận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right="0"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12/6/2021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0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uppressAutoHyphens w:val="1"/>
      <w:spacing w:after="160" w:line="259" w:lineRule="auto"/>
      <w:ind w:leftChars="-1" w:rightChars="0" w:hangingChars="1"/>
      <w:textAlignment w:val="top"/>
      <w:outlineLvl w:val="0"/>
    </w:pPr>
    <w:rPr>
      <w:rFonts w:ascii="Calibri" w:cs="Calibri" w:eastAsia="Calibri" w:hAnsi="Calibri"/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3" w:default="1">
    <w:name w:val="Default Paragraph Font"/>
    <w:uiPriority w:val="0"/>
    <w:qFormat w:val="1"/>
    <w:rPr>
      <w:w w:val="100"/>
      <w:position w:val="-1"/>
      <w:vertAlign w:val="baseline"/>
      <w:cs w:val="0"/>
    </w:rPr>
  </w:style>
  <w:style w:type="table" w:styleId="15" w:default="1">
    <w:name w:val="Normal Table"/>
    <w:uiPriority w:val="0"/>
    <w:semiHidden w:val="1"/>
    <w:qFormat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9">
    <w:name w:val="header"/>
    <w:basedOn w:val="1"/>
    <w:uiPriority w:val="0"/>
    <w:qFormat w:val="1"/>
    <w:pPr>
      <w:tabs>
        <w:tab w:val="center" w:pos="4680"/>
        <w:tab w:val="right" w:pos="9360"/>
      </w:tabs>
      <w:suppressAutoHyphens w:val="1"/>
      <w:spacing w:after="160" w:line="259" w:lineRule="auto"/>
      <w:ind w:leftChars="-1" w:rightChars="0" w:hangingChars="1"/>
      <w:textAlignment w:val="top"/>
      <w:outlineLvl w:val="0"/>
    </w:pPr>
    <w:rPr>
      <w:w w:val="100"/>
      <w:position w:val="-1"/>
      <w:sz w:val="22"/>
      <w:szCs w:val="22"/>
      <w:vertAlign w:val="baseline"/>
      <w:cs w:val="0"/>
      <w:lang w:bidi="ar-SA" w:eastAsia="en-US" w:val="en-US"/>
    </w:rPr>
  </w:style>
  <w:style w:type="paragraph" w:styleId="10">
    <w:name w:val="Normal (Web)"/>
    <w:basedOn w:val="1"/>
    <w:uiPriority w:val="0"/>
    <w:qFormat w:val="1"/>
    <w:pPr>
      <w:suppressAutoHyphens w:val="1"/>
      <w:spacing w:after="100" w:afterAutospacing="1" w:before="100" w:beforeAutospacing="1" w:line="240" w:lineRule="auto"/>
      <w:ind w:leftChars="-1" w:rightChars="0" w:hangingChars="1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vertAlign w:val="baseline"/>
      <w:cs w:val="0"/>
      <w:lang w:bidi="ar-SA" w:eastAsia="en-US" w:val="en-US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2">
    <w:name w:val="Title"/>
    <w:basedOn w:val="1"/>
    <w:next w:val="1"/>
    <w:uiPriority w:val="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4">
    <w:name w:val="Emphasis"/>
    <w:basedOn w:val="13"/>
    <w:uiPriority w:val="0"/>
    <w:qFormat w:val="1"/>
    <w:rPr>
      <w:i w:val="1"/>
      <w:iCs w:val="1"/>
    </w:rPr>
  </w:style>
  <w:style w:type="table" w:styleId="16">
    <w:name w:val="Table Grid"/>
    <w:basedOn w:val="15"/>
    <w:uiPriority w:val="5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Table Normal1"/>
    <w:uiPriority w:val="0"/>
  </w:style>
  <w:style w:type="table" w:styleId="18" w:customStyle="1">
    <w:name w:val="Table Normal2"/>
    <w:uiPriority w:val="0"/>
    <w:qFormat w:val="1"/>
    <w:pPr>
      <w:suppressAutoHyphens w:val="1"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9" w:customStyle="1">
    <w:name w:val="Head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20" w:customStyle="1">
    <w:name w:val="Footer Char"/>
    <w:uiPriority w:val="0"/>
    <w:qFormat w:val="1"/>
    <w:rPr>
      <w:w w:val="100"/>
      <w:position w:val="-1"/>
      <w:sz w:val="22"/>
      <w:szCs w:val="22"/>
      <w:vertAlign w:val="baseline"/>
      <w:cs w:val="0"/>
    </w:rPr>
  </w:style>
  <w:style w:type="table" w:styleId="21" w:customStyle="1">
    <w:name w:val="_Style 18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2" w:customStyle="1">
    <w:name w:val="_Style 19"/>
    <w:basedOn w:val="17"/>
    <w:uiPriority w:val="0"/>
    <w:qFormat w:val="1"/>
    <w:tblPr>
      <w:tblLayout w:type="fixed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23">
    <w:name w:val="List Paragraph"/>
    <w:basedOn w:val="1"/>
    <w:uiPriority w:val="34"/>
    <w:qFormat w:val="1"/>
    <w:pPr>
      <w:spacing w:after="160" w:line="259" w:lineRule="auto"/>
      <w:ind w:left="720"/>
      <w:contextualSpacing w:val="1"/>
    </w:pPr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zwWHgIvCM2Yz0zP+Zr7g6f5nVg==">AMUW2mWbxuNnvXDEKSgMzRIVEqFOY6+dVn6PJL6fpzXzbPcKZXzrY9Q83ENETZ7e94uaDVyq34EKY17bGzY2uWntNH1ezrOmBbkB5z5jrxluLgtrkUPVnocXIL2owUe6b9Okug2FJ6YX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2021-05-31T05:17:00Z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