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w:t>
            </w:r>
            <w:r w:rsidDel="00000000" w:rsidR="00000000" w:rsidRPr="00000000">
              <w:rPr>
                <w:rFonts w:ascii="Times New Roman" w:cs="Times New Roman" w:eastAsia="Times New Roman" w:hAnsi="Times New Roman"/>
                <w:sz w:val="26"/>
                <w:szCs w:val="26"/>
                <w:highlight w:val="yellow"/>
                <w:rtl w:val="0"/>
              </w:rPr>
              <w:t xml:space="preserve">12195</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139700</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139700</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highlight w:val="yellow"/>
          <w:rtl w:val="0"/>
        </w:rPr>
        <w:t xml:space="preserve">12195</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14/06/2021.</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HUỲNH THỊ HẰNG, Giới tính: Nữ, sinh năm 1991, quốc tịch Việt Nam (sau đây gọi tắt là BN). </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 Số CMND/CCCD: 321447486</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35 Hồ Học Lãm, Phường 16, quận 8.</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làm việc: Công ty TỶ HÙNG 162A Hồ Học Lãm, Phường An Lạc, Quận Bình Tân, TP. HCM</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Khâu ráp đế giày</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0376438018</w:t>
      </w:r>
    </w:p>
    <w:p w:rsidR="00000000" w:rsidDel="00000000" w:rsidP="00000000" w:rsidRDefault="00000000" w:rsidRPr="00000000" w14:paraId="00000019">
      <w:pPr>
        <w:numPr>
          <w:ilvl w:val="0"/>
          <w:numId w:val="5"/>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Triệu chứng: Mất vị giác, khứu giác ngày 13/6. Sốt nhẹ ngày 11/6</w:t>
      </w:r>
    </w:p>
    <w:p w:rsidR="00000000" w:rsidDel="00000000" w:rsidP="00000000" w:rsidRDefault="00000000" w:rsidRPr="00000000" w14:paraId="0000001A">
      <w:pPr>
        <w:numPr>
          <w:ilvl w:val="0"/>
          <w:numId w:val="5"/>
        </w:numPr>
        <w:shd w:fill="ffffff" w:val="clea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Ca nghi nhiễm được lấy mẫu xét nghiệm 2 lần theo diện tiếp xúc gần với BN Trần Thị Sang </w:t>
      </w:r>
    </w:p>
    <w:p w:rsidR="00000000" w:rsidDel="00000000" w:rsidP="00000000" w:rsidRDefault="00000000" w:rsidRPr="00000000" w14:paraId="0000001B">
      <w:pPr>
        <w:shd w:fill="ffffff" w:val="clear"/>
        <w:spacing w:after="0" w:line="360" w:lineRule="auto"/>
        <w:ind w:left="-2"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Lần 1: ngày 10/06/2021, kết quả âm tính với SARS-CoV-2.</w:t>
      </w:r>
    </w:p>
    <w:p w:rsidR="00000000" w:rsidDel="00000000" w:rsidP="00000000" w:rsidRDefault="00000000" w:rsidRPr="00000000" w14:paraId="0000001C">
      <w:pPr>
        <w:shd w:fill="ffffff" w:val="clear"/>
        <w:spacing w:after="0" w:line="360" w:lineRule="auto"/>
        <w:ind w:left="-2"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Lần 2 :ngày 15/06/2021, kết quả XN dương tính với SARS-CoV-2.</w:t>
      </w:r>
    </w:p>
    <w:p w:rsidR="00000000" w:rsidDel="00000000" w:rsidP="00000000" w:rsidRDefault="00000000" w:rsidRPr="00000000" w14:paraId="0000001D">
      <w:pPr>
        <w:numPr>
          <w:ilvl w:val="0"/>
          <w:numId w:val="5"/>
        </w:numPr>
        <w:shd w:fill="ffffff" w:val="clea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tiếp xúc cuối với BN Trần Thị Sang : 9/6/2021 ( ở trong khu vực phong tỏa của BN Trần Thị Sang )</w:t>
      </w:r>
    </w:p>
    <w:p w:rsidR="00000000" w:rsidDel="00000000" w:rsidP="00000000" w:rsidRDefault="00000000" w:rsidRPr="00000000" w14:paraId="0000001E">
      <w:pPr>
        <w:numPr>
          <w:ilvl w:val="0"/>
          <w:numId w:val="5"/>
        </w:numPr>
        <w:shd w:fill="ffffff" w:val="clea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Nơi tiếp xúc: Khu vực phong tỏa của BN Trần Thị Sang</w:t>
      </w:r>
    </w:p>
    <w:p w:rsidR="00000000" w:rsidDel="00000000" w:rsidP="00000000" w:rsidRDefault="00000000" w:rsidRPr="00000000" w14:paraId="0000001F">
      <w:pPr>
        <w:numPr>
          <w:ilvl w:val="0"/>
          <w:numId w:val="5"/>
        </w:numPr>
        <w:shd w:fill="ffffff" w:val="clea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cách ly phong tỏa : 09/06/2021</w:t>
      </w:r>
      <w:r w:rsidDel="00000000" w:rsidR="00000000" w:rsidRPr="00000000">
        <w:rPr>
          <w:rtl w:val="0"/>
        </w:rPr>
      </w:r>
    </w:p>
    <w:p w:rsidR="00000000" w:rsidDel="00000000" w:rsidP="00000000" w:rsidRDefault="00000000" w:rsidRPr="00000000" w14:paraId="00000020">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Ở trọ cùng chồng là TRẦN VĂN TRƯỜNG GIANG (1985/ sdt: 908524699) và con TRẦN MINH KHÔI (1 tuổi) tại địa chỉ 35 Hồ Học Lãm, Phường 16, quận 8</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25/05 đến ngày 08/06: BN đi làm từ thứ 2 đến thứ 7 (7h30- 20h). Lúc 7h Sáng trên đường đi làm chở con gửi ở hẻm 122 Hồ Học Lãm, quận 8 (chiều chồng đón con về). Sau đó đi làm đến 11h nghỉ trưa, qua về nhà để ăn cơm. Từ 12h đến 20h làm việc. Sau đó về nhà và không đi đâu. Chủ nhật ở nhà và không đi đâu.</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01/06: Bn xin nghỉ nửa ngày. Lúc 13h-14h đến ngân hàng Sacombank (</w:t>
      </w:r>
      <w:r w:rsidDel="00000000" w:rsidR="00000000" w:rsidRPr="00000000">
        <w:rPr>
          <w:rFonts w:ascii="Times New Roman" w:cs="Times New Roman" w:eastAsia="Times New Roman" w:hAnsi="Times New Roman"/>
          <w:sz w:val="26"/>
          <w:szCs w:val="26"/>
          <w:rtl w:val="0"/>
        </w:rPr>
        <w:t xml:space="preserve">211 An D. Vương, An Lạc, Bình Tân, Thành phố Hồ Chí Minh)</w:t>
      </w:r>
      <w:r w:rsidDel="00000000" w:rsidR="00000000" w:rsidRPr="00000000">
        <w:rPr>
          <w:rFonts w:ascii="Times New Roman" w:cs="Times New Roman" w:eastAsia="Times New Roman" w:hAnsi="Times New Roman"/>
          <w:sz w:val="26"/>
          <w:szCs w:val="26"/>
          <w:rtl w:val="0"/>
        </w:rPr>
        <w:t xml:space="preserve"> để làm thẻ. Sau đó BN về nhà đến 16h đi chợ tự phát Hồ Học Lãm gần Cty Tỷ Hùng. Rồi về nhà và không đi đâu.</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08/06: Đi làm như bình thường. Lúc 11h tranh thủ lúc nghỉ trưa đến ngân hàng Sacombank An Dương Vương để lấy thẻ. Đến 11h45 về nhà ăn trưa. 12h đi làm đến 20h. Có mua nước uống tại ông Huỳnh Văn Dũng và vợ tên Minh ( không nhớ thời gian )</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9/6: Có ca dương với Covid, nên khu trọ bị phong tỏa, nên ở nhà và không đi đâu.</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15/6/2021: đưa đi cách ly tập trung tại KTX đại học quốc gia</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Tiền sử bệnh nền: KHÔNG</w:t>
      </w:r>
    </w:p>
    <w:p w:rsidR="00000000" w:rsidDel="00000000" w:rsidP="00000000" w:rsidRDefault="00000000" w:rsidRPr="00000000" w14:paraId="00000028">
      <w:pPr>
        <w:spacing w:after="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A">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cách ly điều trị tại BV bệnh Nhiệt đới thành phố Hồ Chí Minh.</w:t>
      </w:r>
      <w:r w:rsidDel="00000000" w:rsidR="00000000" w:rsidRPr="00000000">
        <w:rPr>
          <w:rtl w:val="0"/>
        </w:rPr>
      </w:r>
    </w:p>
    <w:p w:rsidR="00000000" w:rsidDel="00000000" w:rsidP="00000000" w:rsidRDefault="00000000" w:rsidRPr="00000000" w14:paraId="0000002B">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C">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584.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2250"/>
        <w:gridCol w:w="2250"/>
        <w:tblGridChange w:id="0">
          <w:tblGrid>
            <w:gridCol w:w="4084"/>
            <w:gridCol w:w="2250"/>
            <w:gridCol w:w="2250"/>
          </w:tblGrid>
        </w:tblGridChange>
      </w:tblGrid>
      <w:tr>
        <w:tc>
          <w:tcPr>
            <w:tcMar>
              <w:top w:w="0.0" w:type="dxa"/>
              <w:left w:w="108.0" w:type="dxa"/>
              <w:bottom w:w="0.0" w:type="dxa"/>
              <w:right w:w="108.0" w:type="dxa"/>
            </w:tcMar>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vMerge w:val="restart"/>
            <w:tcMar>
              <w:top w:w="0.0" w:type="dxa"/>
              <w:left w:w="108.0" w:type="dxa"/>
              <w:bottom w:w="0.0" w:type="dxa"/>
              <w:right w:w="108.0" w:type="dxa"/>
            </w:tcMa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KT GIÁM ĐỐC</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PHÓ GIÁM ĐỐC</w:t>
            </w:r>
          </w:p>
        </w:tc>
        <w:tc>
          <w:tcPr>
            <w:tcMar>
              <w:top w:w="0.0" w:type="dxa"/>
              <w:left w:w="108.0" w:type="dxa"/>
              <w:bottom w:w="0.0" w:type="dxa"/>
              <w:right w:w="108.0" w:type="dxa"/>
            </w:tcMa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r>
        <w:trPr>
          <w:trHeight w:val="191" w:hRule="atLeast"/>
        </w:trPr>
        <w:tc>
          <w:tcPr>
            <w:tcMar>
              <w:top w:w="0.0" w:type="dxa"/>
              <w:left w:w="108.0" w:type="dxa"/>
              <w:bottom w:w="0.0" w:type="dxa"/>
              <w:right w:w="108.0" w:type="dxa"/>
            </w:tcMar>
          </w:tcPr>
          <w:p w:rsidR="00000000" w:rsidDel="00000000" w:rsidP="00000000" w:rsidRDefault="00000000" w:rsidRPr="00000000" w14:paraId="00000035">
            <w:pPr>
              <w:numPr>
                <w:ilvl w:val="0"/>
                <w:numId w:val="2"/>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vMerge w:val="continue"/>
            <w:tcMar>
              <w:top w:w="0.0" w:type="dxa"/>
              <w:left w:w="108.0" w:type="dxa"/>
              <w:bottom w:w="0.0" w:type="dxa"/>
              <w:right w:w="108.0" w:type="dxa"/>
            </w:tcM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8">
            <w:pPr>
              <w:numPr>
                <w:ilvl w:val="0"/>
                <w:numId w:val="2"/>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vMerge w:val="continue"/>
            <w:tcMar>
              <w:top w:w="0.0" w:type="dxa"/>
              <w:left w:w="108.0" w:type="dxa"/>
              <w:bottom w:w="0.0" w:type="dxa"/>
              <w:right w:w="108.0" w:type="dxa"/>
            </w:tcM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B">
            <w:pPr>
              <w:numPr>
                <w:ilvl w:val="0"/>
                <w:numId w:val="2"/>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tcMar>
              <w:top w:w="0.0" w:type="dxa"/>
              <w:left w:w="108.0" w:type="dxa"/>
              <w:bottom w:w="0.0" w:type="dxa"/>
              <w:right w:w="108.0" w:type="dxa"/>
            </w:tcMar>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E">
            <w:pPr>
              <w:numPr>
                <w:ilvl w:val="0"/>
                <w:numId w:val="2"/>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tcMar>
              <w:top w:w="0.0" w:type="dxa"/>
              <w:left w:w="108.0" w:type="dxa"/>
              <w:bottom w:w="0.0" w:type="dxa"/>
              <w:right w:w="108.0" w:type="dxa"/>
            </w:tcMar>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41">
            <w:pPr>
              <w:numPr>
                <w:ilvl w:val="0"/>
                <w:numId w:val="2"/>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nhóm 2)</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tl w:val="0"/>
              </w:rPr>
            </w:r>
          </w:p>
        </w:tc>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4A">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ja-JP" w:val="en-US"/>
    </w:rPr>
  </w:style>
  <w:style w:type="paragraph" w:styleId="2">
    <w:name w:val="heading 1"/>
    <w:basedOn w:val="1"/>
    <w:next w:val="1"/>
    <w:uiPriority w:val="9"/>
    <w:qFormat w:val="1"/>
    <w:pPr>
      <w:keepNext w:val="1"/>
      <w:keepLines w:val="1"/>
      <w:spacing w:after="120" w:before="480"/>
      <w:outlineLvl w:val="0"/>
    </w:pPr>
    <w:rPr>
      <w:b w:val="1"/>
      <w:sz w:val="48"/>
      <w:szCs w:val="48"/>
    </w:rPr>
  </w:style>
  <w:style w:type="paragraph" w:styleId="3">
    <w:name w:val="heading 2"/>
    <w:basedOn w:val="1"/>
    <w:next w:val="1"/>
    <w:uiPriority w:val="9"/>
    <w:semiHidden w:val="1"/>
    <w:unhideWhenUsed w:val="1"/>
    <w:qFormat w:val="1"/>
    <w:pPr>
      <w:keepNext w:val="1"/>
      <w:keepLines w:val="1"/>
      <w:spacing w:after="80" w:before="360"/>
      <w:outlineLvl w:val="1"/>
    </w:pPr>
    <w:rPr>
      <w:b w:val="1"/>
      <w:sz w:val="36"/>
      <w:szCs w:val="36"/>
    </w:rPr>
  </w:style>
  <w:style w:type="paragraph" w:styleId="4">
    <w:name w:val="heading 3"/>
    <w:basedOn w:val="1"/>
    <w:next w:val="1"/>
    <w:uiPriority w:val="9"/>
    <w:semiHidden w:val="1"/>
    <w:unhideWhenUsed w:val="1"/>
    <w:qFormat w:val="1"/>
    <w:pPr>
      <w:keepNext w:val="1"/>
      <w:keepLines w:val="1"/>
      <w:spacing w:after="80" w:before="280"/>
      <w:outlineLvl w:val="2"/>
    </w:pPr>
    <w:rPr>
      <w:b w:val="1"/>
      <w:sz w:val="28"/>
      <w:szCs w:val="28"/>
    </w:rPr>
  </w:style>
  <w:style w:type="paragraph" w:styleId="5">
    <w:name w:val="heading 4"/>
    <w:basedOn w:val="1"/>
    <w:next w:val="1"/>
    <w:uiPriority w:val="9"/>
    <w:semiHidden w:val="1"/>
    <w:unhideWhenUsed w:val="1"/>
    <w:qFormat w:val="1"/>
    <w:pPr>
      <w:keepNext w:val="1"/>
      <w:keepLines w:val="1"/>
      <w:spacing w:after="40" w:before="240"/>
      <w:outlineLvl w:val="3"/>
    </w:pPr>
    <w:rPr>
      <w:b w:val="1"/>
      <w:sz w:val="24"/>
      <w:szCs w:val="24"/>
    </w:rPr>
  </w:style>
  <w:style w:type="paragraph" w:styleId="6">
    <w:name w:val="heading 5"/>
    <w:basedOn w:val="1"/>
    <w:next w:val="1"/>
    <w:uiPriority w:val="9"/>
    <w:semiHidden w:val="1"/>
    <w:unhideWhenUsed w:val="1"/>
    <w:qFormat w:val="1"/>
    <w:pPr>
      <w:keepNext w:val="1"/>
      <w:keepLines w:val="1"/>
      <w:spacing w:after="40" w:before="220"/>
      <w:outlineLvl w:val="4"/>
    </w:pPr>
    <w:rPr>
      <w:b w:val="1"/>
    </w:rPr>
  </w:style>
  <w:style w:type="paragraph" w:styleId="7">
    <w:name w:val="heading 6"/>
    <w:basedOn w:val="1"/>
    <w:next w:val="1"/>
    <w:uiPriority w:val="9"/>
    <w:semiHidden w:val="1"/>
    <w:unhideWhenUsed w:val="1"/>
    <w:qFormat w:val="1"/>
    <w:pPr>
      <w:keepNext w:val="1"/>
      <w:keepLines w:val="1"/>
      <w:spacing w:after="40" w:before="200"/>
      <w:outlineLvl w:val="5"/>
    </w:pPr>
    <w:rPr>
      <w:b w:val="1"/>
      <w:sz w:val="20"/>
      <w:szCs w:val="20"/>
    </w:rPr>
  </w:style>
  <w:style w:type="character" w:styleId="11" w:default="1">
    <w:name w:val="Default Paragraph Font"/>
    <w:uiPriority w:val="1"/>
    <w:semiHidden w:val="1"/>
    <w:unhideWhenUsed w:val="1"/>
  </w:style>
  <w:style w:type="table" w:styleId="13" w:default="1">
    <w:name w:val="Normal Table"/>
    <w:uiPriority w:val="99"/>
    <w:semiHidden w:val="1"/>
    <w:unhideWhenUsed w:val="1"/>
    <w:tblPr>
      <w:tblLayout w:type="fixed"/>
      <w:tblCellMar>
        <w:top w:w="0.0" w:type="dxa"/>
        <w:left w:w="108.0" w:type="dxa"/>
        <w:bottom w:w="0.0" w:type="dxa"/>
        <w:right w:w="108.0" w:type="dxa"/>
      </w:tblCellMar>
    </w:tblPr>
  </w:style>
  <w:style w:type="paragraph" w:styleId="8">
    <w:name w:val="header"/>
    <w:basedOn w:val="1"/>
    <w:link w:val="25"/>
    <w:uiPriority w:val="99"/>
    <w:unhideWhenUsed w:val="1"/>
    <w:pPr>
      <w:tabs>
        <w:tab w:val="center" w:pos="4680"/>
        <w:tab w:val="right" w:pos="9360"/>
      </w:tabs>
      <w:spacing w:after="0" w:line="240" w:lineRule="auto"/>
    </w:pPr>
    <w:rPr>
      <w:lang w:eastAsia="en-US"/>
    </w:rPr>
  </w:style>
  <w:style w:type="paragraph" w:styleId="9">
    <w:name w:val="Subtitle"/>
    <w:basedOn w:val="1"/>
    <w:next w:val="1"/>
    <w:uiPriority w:val="11"/>
    <w:qFormat w:val="1"/>
    <w:pPr>
      <w:keepNext w:val="1"/>
      <w:keepLines w:val="1"/>
      <w:spacing w:after="80" w:before="360"/>
    </w:pPr>
    <w:rPr>
      <w:rFonts w:ascii="Georgia" w:cs="Georgia" w:eastAsia="Georgia" w:hAnsi="Georgia"/>
      <w:i w:val="1"/>
      <w:color w:val="666666"/>
      <w:sz w:val="48"/>
      <w:szCs w:val="48"/>
    </w:rPr>
  </w:style>
  <w:style w:type="paragraph" w:styleId="10">
    <w:name w:val="Title"/>
    <w:basedOn w:val="1"/>
    <w:next w:val="1"/>
    <w:uiPriority w:val="10"/>
    <w:qFormat w:val="1"/>
    <w:pPr>
      <w:keepNext w:val="1"/>
      <w:keepLines w:val="1"/>
      <w:spacing w:after="120" w:before="480"/>
    </w:pPr>
    <w:rPr>
      <w:b w:val="1"/>
      <w:sz w:val="72"/>
      <w:szCs w:val="72"/>
    </w:rPr>
  </w:style>
  <w:style w:type="character" w:styleId="12">
    <w:name w:val="Emphasis"/>
    <w:basedOn w:val="11"/>
    <w:uiPriority w:val="20"/>
    <w:qFormat w:val="1"/>
    <w:rPr>
      <w:i w:val="1"/>
      <w:iCs w:val="1"/>
    </w:rPr>
  </w:style>
  <w:style w:type="table" w:styleId="14">
    <w:name w:val="Table Grid"/>
    <w:basedOn w:val="13"/>
    <w:uiPriority w:val="0"/>
    <w:pPr>
      <w:spacing w:after="0" w:line="240" w:lineRule="auto"/>
    </w:pPr>
    <w:rPr>
      <w:rFonts w:asciiTheme="minorHAnsi" w:cstheme="minorBidi" w:eastAsiaTheme="minorHAnsi" w:hAnsiTheme="minorHAnsi"/>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w="0.0" w:type="dxa"/>
        <w:left w:w="108.0" w:type="dxa"/>
        <w:bottom w:w="0.0" w:type="dxa"/>
        <w:right w:w="108.0" w:type="dxa"/>
      </w:tblCellMar>
    </w:tblPr>
  </w:style>
  <w:style w:type="paragraph" w:styleId="15">
    <w:name w:val="List Paragraph"/>
    <w:basedOn w:val="1"/>
    <w:uiPriority w:val="34"/>
    <w:qFormat w:val="1"/>
    <w:pPr>
      <w:ind w:left="720"/>
      <w:contextualSpacing w:val="1"/>
    </w:pPr>
  </w:style>
  <w:style w:type="table" w:styleId="16" w:customStyle="1">
    <w:name w:val="_Style 13"/>
    <w:basedOn w:val="13"/>
    <w:uiPriority w:val="0"/>
    <w:tblPr>
      <w:tblLayout w:type="fixed"/>
      <w:tblCellMar>
        <w:top w:w="0.0" w:type="dxa"/>
        <w:left w:w="108.0" w:type="dxa"/>
        <w:bottom w:w="0.0" w:type="dxa"/>
        <w:right w:w="108.0" w:type="dxa"/>
      </w:tblCellMar>
    </w:tblPr>
  </w:style>
  <w:style w:type="table" w:styleId="17" w:customStyle="1">
    <w:name w:val="_Style 14"/>
    <w:basedOn w:val="13"/>
    <w:uiPriority w:val="0"/>
    <w:tblPr>
      <w:tblLayout w:type="fixed"/>
      <w:tblCellMar>
        <w:top w:w="0.0" w:type="dxa"/>
        <w:left w:w="108.0" w:type="dxa"/>
        <w:bottom w:w="0.0" w:type="dxa"/>
        <w:right w:w="108.0" w:type="dxa"/>
      </w:tblCellMar>
    </w:tblPr>
  </w:style>
  <w:style w:type="table" w:styleId="18" w:customStyle="1">
    <w:name w:val="_Style 15"/>
    <w:basedOn w:val="13"/>
    <w:uiPriority w:val="0"/>
    <w:tblPr>
      <w:tblLayout w:type="fixed"/>
      <w:tblCellMar>
        <w:top w:w="0.0" w:type="dxa"/>
        <w:left w:w="108.0" w:type="dxa"/>
        <w:bottom w:w="0.0" w:type="dxa"/>
        <w:right w:w="108.0" w:type="dxa"/>
      </w:tblCellMar>
    </w:tblPr>
  </w:style>
  <w:style w:type="table" w:styleId="19" w:customStyle="1">
    <w:name w:val="_Style 16"/>
    <w:basedOn w:val="13"/>
    <w:uiPriority w:val="0"/>
    <w:tblPr>
      <w:tblLayout w:type="fixed"/>
      <w:tblCellMar>
        <w:top w:w="0.0" w:type="dxa"/>
        <w:left w:w="108.0" w:type="dxa"/>
        <w:bottom w:w="0.0" w:type="dxa"/>
        <w:right w:w="108.0" w:type="dxa"/>
      </w:tblCellMar>
    </w:tblPr>
  </w:style>
  <w:style w:type="table" w:styleId="20" w:customStyle="1">
    <w:name w:val="_Style 17"/>
    <w:basedOn w:val="13"/>
    <w:uiPriority w:val="0"/>
    <w:tblPr>
      <w:tblLayout w:type="fixed"/>
      <w:tblCellMar>
        <w:top w:w="0.0" w:type="dxa"/>
        <w:left w:w="108.0" w:type="dxa"/>
        <w:bottom w:w="0.0" w:type="dxa"/>
        <w:right w:w="108.0" w:type="dxa"/>
      </w:tblCellMar>
    </w:tblPr>
  </w:style>
  <w:style w:type="table" w:styleId="21" w:customStyle="1">
    <w:name w:val="_Style 18"/>
    <w:basedOn w:val="13"/>
    <w:uiPriority w:val="0"/>
    <w:tblPr>
      <w:tblLayout w:type="fixed"/>
      <w:tblCellMar>
        <w:top w:w="0.0" w:type="dxa"/>
        <w:left w:w="108.0" w:type="dxa"/>
        <w:bottom w:w="0.0" w:type="dxa"/>
        <w:right w:w="108.0" w:type="dxa"/>
      </w:tblCellMar>
    </w:tblPr>
  </w:style>
  <w:style w:type="table" w:styleId="22" w:customStyle="1">
    <w:name w:val="_Style 19"/>
    <w:basedOn w:val="13"/>
    <w:uiPriority w:val="0"/>
    <w:tblPr>
      <w:tblLayout w:type="fixed"/>
      <w:tblCellMar>
        <w:top w:w="0.0" w:type="dxa"/>
        <w:left w:w="108.0" w:type="dxa"/>
        <w:bottom w:w="0.0" w:type="dxa"/>
        <w:right w:w="108.0" w:type="dxa"/>
      </w:tblCellMar>
    </w:tblPr>
  </w:style>
  <w:style w:type="table" w:styleId="23" w:customStyle="1">
    <w:name w:val="_Style 20"/>
    <w:basedOn w:val="13"/>
    <w:uiPriority w:val="0"/>
    <w:tblPr>
      <w:tblLayout w:type="fixed"/>
      <w:tblCellMar>
        <w:top w:w="0.0" w:type="dxa"/>
        <w:left w:w="108.0" w:type="dxa"/>
        <w:bottom w:w="0.0" w:type="dxa"/>
        <w:right w:w="108.0" w:type="dxa"/>
      </w:tblCellMar>
    </w:tblPr>
  </w:style>
  <w:style w:type="table" w:styleId="24" w:customStyle="1">
    <w:name w:val="_Style 21"/>
    <w:basedOn w:val="13"/>
    <w:uiPriority w:val="0"/>
    <w:tblPr>
      <w:tblLayout w:type="fixed"/>
      <w:tblCellMar>
        <w:top w:w="0.0" w:type="dxa"/>
        <w:left w:w="108.0" w:type="dxa"/>
        <w:bottom w:w="0.0" w:type="dxa"/>
        <w:right w:w="108.0" w:type="dxa"/>
      </w:tblCellMar>
    </w:tblPr>
  </w:style>
  <w:style w:type="character" w:styleId="25" w:customStyle="1">
    <w:name w:val="Header Char"/>
    <w:basedOn w:val="11"/>
    <w:link w:val="8"/>
    <w:uiPriority w:val="99"/>
    <w:rPr>
      <w:rFonts w:asciiTheme="minorHAnsi" w:cstheme="minorBidi" w:eastAsiaTheme="minorHAnsi" w:hAnsiTheme="minorHAnsi"/>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7VTHhzeURQTom34vBjIftQ7L8A==">AMUW2mVmp3eedOI4hcDg0jayugokw7IXVhmu6tgtNP+u4wHWOZ1IKKANVFoctu5bUfcUgFTt6wzCPpZRgUf1cQt+N2MZ8vX3waXnCZArdsZBkVMDfGsPv7aWYPSCxtL9xyGgwngQHt/H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2021-06-16T12:13:00Z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