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62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27"/>
      </w:tblGrid>
      <w:tr w14:paraId="47C3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89" w:hRule="atLeast"/>
        </w:trPr>
        <w:tc>
          <w:tcPr>
            <w:tcW w:w="9627" w:type="dxa"/>
            <w:tcBorders>
              <w:top w:val="thinThickSmallGap" w:color="auto" w:sz="24" w:space="0"/>
              <w:left w:val="thinThickSmallGap" w:color="auto" w:sz="24" w:space="0"/>
              <w:bottom w:val="thickThinSmallGap" w:color="auto" w:sz="24" w:space="0"/>
              <w:right w:val="thickThinSmallGap" w:color="auto" w:sz="24" w:space="0"/>
            </w:tcBorders>
            <w:noWrap w:val="0"/>
            <w:vAlign w:val="top"/>
          </w:tcPr>
          <w:p w14:paraId="7D30A106">
            <w:pPr>
              <w:spacing w:line="240" w:lineRule="auto"/>
              <w:rPr>
                <w:rFonts w:ascii="Times New Roman" w:hAnsi="Times New Roman" w:cs="Times New Roman"/>
                <w:b/>
                <w:sz w:val="32"/>
                <w:szCs w:val="32"/>
                <w:lang w:val="nl-NL"/>
              </w:rPr>
            </w:pPr>
          </w:p>
          <w:p w14:paraId="64C1650D">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BỘ GIÁO DỤC VÀ ĐÀO TẠO</w:t>
            </w:r>
          </w:p>
          <w:p w14:paraId="40EBBA53">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ĐẠI HỌC CẦN THƠ</w:t>
            </w:r>
          </w:p>
          <w:p w14:paraId="7162ECD7">
            <w:pPr>
              <w:keepNext/>
              <w:spacing w:line="240" w:lineRule="auto"/>
              <w:ind w:left="360"/>
              <w:jc w:val="center"/>
              <w:rPr>
                <w:rFonts w:ascii="Times New Roman" w:hAnsi="Times New Roman" w:cs="Times New Roman"/>
                <w:b/>
                <w:bCs/>
                <w:sz w:val="26"/>
                <w:szCs w:val="26"/>
              </w:rPr>
            </w:pPr>
          </w:p>
          <w:p w14:paraId="7613B431">
            <w:pPr>
              <w:keepNext/>
              <w:spacing w:line="240" w:lineRule="auto"/>
              <w:ind w:left="360"/>
              <w:jc w:val="center"/>
              <w:rPr>
                <w:rFonts w:ascii="Times New Roman" w:hAnsi="Times New Roman" w:cs="Times New Roman"/>
                <w:b/>
                <w:bCs/>
                <w:sz w:val="26"/>
                <w:szCs w:val="26"/>
              </w:rPr>
            </w:pPr>
          </w:p>
          <w:p w14:paraId="2ECAC9BF">
            <w:pPr>
              <w:keepNext/>
              <w:spacing w:line="240" w:lineRule="auto"/>
              <w:ind w:left="0" w:leftChars="0" w:firstLine="0" w:firstLineChars="0"/>
              <w:jc w:val="both"/>
              <w:rPr>
                <w:rFonts w:ascii="Times New Roman" w:hAnsi="Times New Roman" w:cs="Times New Roman"/>
                <w:b/>
                <w:bCs/>
                <w:sz w:val="26"/>
                <w:szCs w:val="26"/>
              </w:rPr>
            </w:pPr>
          </w:p>
          <w:p w14:paraId="546413E5">
            <w:pPr>
              <w:spacing w:after="0" w:line="240" w:lineRule="auto"/>
              <w:ind w:left="360"/>
              <w:jc w:val="center"/>
              <w:rPr>
                <w:rFonts w:ascii="Times New Roman" w:hAnsi="Times New Roman" w:cs="Times New Roman"/>
                <w:i/>
              </w:rPr>
            </w:pPr>
            <w:r>
              <w:rPr>
                <w:rFonts w:ascii="Times New Roman" w:hAnsi="Times New Roman" w:cs="Times New Roman"/>
                <w:b/>
                <w:sz w:val="28"/>
              </w:rPr>
              <w:t>ĐỖ THÙY HƯƠNG</w:t>
            </w:r>
          </w:p>
          <w:p w14:paraId="73324CC0">
            <w:pPr>
              <w:keepNext/>
              <w:spacing w:line="240" w:lineRule="auto"/>
              <w:ind w:left="360"/>
              <w:jc w:val="center"/>
              <w:rPr>
                <w:rFonts w:ascii="Times New Roman" w:hAnsi="Times New Roman" w:cs="Times New Roman"/>
                <w:b/>
                <w:bCs/>
                <w:szCs w:val="26"/>
              </w:rPr>
            </w:pPr>
          </w:p>
          <w:p w14:paraId="46029210">
            <w:pPr>
              <w:keepNext/>
              <w:spacing w:line="240" w:lineRule="auto"/>
              <w:ind w:left="360"/>
              <w:jc w:val="center"/>
              <w:rPr>
                <w:rFonts w:ascii="Times New Roman" w:hAnsi="Times New Roman" w:cs="Times New Roman"/>
                <w:b/>
                <w:bCs/>
                <w:szCs w:val="26"/>
              </w:rPr>
            </w:pPr>
          </w:p>
          <w:p w14:paraId="234824BE">
            <w:pPr>
              <w:keepNext/>
              <w:spacing w:line="240" w:lineRule="auto"/>
              <w:ind w:left="360"/>
              <w:jc w:val="center"/>
              <w:rPr>
                <w:rFonts w:ascii="Times New Roman" w:hAnsi="Times New Roman" w:cs="Times New Roman"/>
                <w:b/>
                <w:bCs/>
                <w:szCs w:val="26"/>
              </w:rPr>
            </w:pPr>
          </w:p>
          <w:p w14:paraId="62A6FAE7">
            <w:pPr>
              <w:keepNext/>
              <w:spacing w:line="240" w:lineRule="auto"/>
              <w:ind w:left="360"/>
              <w:jc w:val="center"/>
              <w:rPr>
                <w:rFonts w:hint="default" w:ascii="Times New Roman" w:hAnsi="Times New Roman" w:cs="Times New Roman"/>
                <w:b/>
                <w:bCs/>
                <w:sz w:val="39"/>
                <w:szCs w:val="39"/>
                <w:lang w:val="en-US"/>
              </w:rPr>
            </w:pPr>
            <w:r>
              <w:rPr>
                <w:rFonts w:hint="default" w:cs="Times New Roman"/>
                <w:b/>
                <w:sz w:val="39"/>
                <w:szCs w:val="39"/>
                <w:highlight w:val="none"/>
                <w:lang w:val="en-US"/>
              </w:rPr>
              <w:t xml:space="preserve">THỰC TRẠNG VỀ HIỆU QUẢ HOẠT ĐỘNG KINH DOANH CỦA </w:t>
            </w:r>
            <w:r>
              <w:rPr>
                <w:rFonts w:hint="default" w:cs="Times New Roman"/>
                <w:b/>
                <w:sz w:val="39"/>
                <w:szCs w:val="39"/>
                <w:highlight w:val="none"/>
                <w:lang w:val="vi-VN"/>
              </w:rPr>
              <w:t xml:space="preserve">CÁC </w:t>
            </w:r>
            <w:bookmarkStart w:id="0" w:name="_GoBack"/>
            <w:bookmarkEnd w:id="0"/>
            <w:r>
              <w:rPr>
                <w:rFonts w:hint="default" w:cs="Times New Roman"/>
                <w:b/>
                <w:sz w:val="39"/>
                <w:szCs w:val="39"/>
                <w:highlight w:val="none"/>
                <w:lang w:val="en-US"/>
              </w:rPr>
              <w:t>DOANH NGHIỆP Ở CHÂU Á</w:t>
            </w:r>
          </w:p>
          <w:p w14:paraId="514524CB">
            <w:pPr>
              <w:keepNext/>
              <w:spacing w:line="240" w:lineRule="auto"/>
              <w:ind w:left="360"/>
              <w:jc w:val="center"/>
              <w:rPr>
                <w:rFonts w:ascii="Times New Roman" w:hAnsi="Times New Roman" w:cs="Times New Roman"/>
                <w:b/>
                <w:bCs/>
                <w:szCs w:val="26"/>
              </w:rPr>
            </w:pPr>
          </w:p>
          <w:p w14:paraId="6382C190">
            <w:pPr>
              <w:keepNext/>
              <w:spacing w:line="240" w:lineRule="auto"/>
              <w:ind w:left="360"/>
              <w:jc w:val="center"/>
              <w:rPr>
                <w:rFonts w:ascii="Times New Roman" w:hAnsi="Times New Roman" w:cs="Times New Roman"/>
                <w:b/>
                <w:bCs/>
                <w:szCs w:val="26"/>
              </w:rPr>
            </w:pPr>
          </w:p>
          <w:p w14:paraId="57FA054F">
            <w:pPr>
              <w:keepNext/>
              <w:spacing w:line="240" w:lineRule="auto"/>
              <w:ind w:left="360"/>
              <w:jc w:val="center"/>
              <w:rPr>
                <w:rFonts w:ascii="Times New Roman" w:hAnsi="Times New Roman" w:cs="Times New Roman"/>
                <w:b/>
                <w:bCs/>
                <w:szCs w:val="26"/>
              </w:rPr>
            </w:pPr>
          </w:p>
          <w:p w14:paraId="546D2DBC">
            <w:pPr>
              <w:spacing w:after="0" w:line="240" w:lineRule="auto"/>
              <w:ind w:left="-426" w:right="-397"/>
              <w:jc w:val="center"/>
              <w:rPr>
                <w:rFonts w:hint="default" w:cs="Times New Roman"/>
                <w:b/>
                <w:sz w:val="28"/>
                <w:lang w:val="en-US"/>
              </w:rPr>
            </w:pPr>
            <w:r>
              <w:rPr>
                <w:rFonts w:hint="default" w:cs="Times New Roman"/>
                <w:b/>
                <w:sz w:val="28"/>
                <w:lang w:val="en-US"/>
              </w:rPr>
              <w:t>CHUYÊN ĐỀ 1</w:t>
            </w:r>
          </w:p>
          <w:p w14:paraId="6013A041">
            <w:pPr>
              <w:spacing w:after="0" w:line="240" w:lineRule="auto"/>
              <w:ind w:left="-426" w:right="-397"/>
              <w:jc w:val="center"/>
              <w:rPr>
                <w:rFonts w:ascii="Times New Roman" w:hAnsi="Times New Roman" w:cs="Times New Roman"/>
                <w:i/>
                <w:sz w:val="26"/>
                <w:szCs w:val="26"/>
              </w:rPr>
            </w:pPr>
            <w:r>
              <w:rPr>
                <w:rFonts w:ascii="Times New Roman" w:hAnsi="Times New Roman" w:cs="Times New Roman"/>
                <w:b/>
                <w:sz w:val="28"/>
              </w:rPr>
              <w:t>NGÀNH QUẢN TRỊ KINH DOANH</w:t>
            </w:r>
          </w:p>
          <w:p w14:paraId="33A8FE32">
            <w:pPr>
              <w:spacing w:after="0" w:line="240" w:lineRule="auto"/>
              <w:ind w:left="-426" w:right="-397"/>
              <w:jc w:val="center"/>
              <w:rPr>
                <w:rFonts w:ascii="Times New Roman" w:hAnsi="Times New Roman" w:cs="Times New Roman"/>
                <w:i/>
                <w:sz w:val="26"/>
                <w:szCs w:val="26"/>
              </w:rPr>
            </w:pPr>
            <w:r>
              <w:rPr>
                <w:rFonts w:hint="default" w:ascii="Times New Roman" w:hAnsi="Times New Roman" w:cs="Times New Roman"/>
                <w:b/>
                <w:sz w:val="28"/>
                <w:lang w:val="en-US"/>
              </w:rPr>
              <w:t xml:space="preserve">   </w:t>
            </w:r>
            <w:r>
              <w:rPr>
                <w:rFonts w:ascii="Times New Roman" w:hAnsi="Times New Roman" w:cs="Times New Roman"/>
                <w:b/>
                <w:sz w:val="28"/>
              </w:rPr>
              <w:t>MÃ SỐ 9340101</w:t>
            </w:r>
          </w:p>
          <w:p w14:paraId="7A3C0F9B">
            <w:pPr>
              <w:pStyle w:val="4"/>
              <w:keepNext/>
              <w:spacing w:before="120" w:line="240" w:lineRule="auto"/>
              <w:ind w:left="360" w:firstLine="360"/>
              <w:jc w:val="center"/>
              <w:rPr>
                <w:rFonts w:ascii="Times New Roman" w:hAnsi="Times New Roman" w:cs="Times New Roman"/>
              </w:rPr>
            </w:pPr>
          </w:p>
          <w:p w14:paraId="6B6F8A2F">
            <w:pPr>
              <w:keepNext/>
              <w:spacing w:line="240" w:lineRule="auto"/>
              <w:ind w:left="360"/>
              <w:jc w:val="center"/>
              <w:rPr>
                <w:rFonts w:ascii="Times New Roman" w:hAnsi="Times New Roman" w:cs="Times New Roman"/>
                <w:b/>
                <w:bCs/>
                <w:szCs w:val="26"/>
              </w:rPr>
            </w:pPr>
          </w:p>
          <w:p w14:paraId="326BD59C">
            <w:pPr>
              <w:keepNext/>
              <w:spacing w:line="240" w:lineRule="auto"/>
              <w:ind w:left="360"/>
              <w:jc w:val="center"/>
              <w:rPr>
                <w:rFonts w:ascii="Times New Roman" w:hAnsi="Times New Roman" w:cs="Times New Roman"/>
                <w:b/>
                <w:bCs/>
                <w:szCs w:val="26"/>
              </w:rPr>
            </w:pPr>
          </w:p>
          <w:p w14:paraId="40558B23">
            <w:pPr>
              <w:keepNext/>
              <w:spacing w:line="240" w:lineRule="auto"/>
              <w:ind w:left="360"/>
              <w:rPr>
                <w:rFonts w:ascii="Times New Roman" w:hAnsi="Times New Roman" w:cs="Times New Roman"/>
                <w:sz w:val="25"/>
                <w:szCs w:val="25"/>
              </w:rPr>
            </w:pPr>
            <w:r>
              <w:rPr>
                <w:rFonts w:ascii="Times New Roman" w:hAnsi="Times New Roman" w:cs="Times New Roman"/>
                <w:b/>
                <w:bCs/>
                <w:sz w:val="25"/>
                <w:szCs w:val="25"/>
              </w:rPr>
              <w:t>NGƯỜI HƯỚNG DẪN, ĐƠN VỊ CÔNG TÁC</w:t>
            </w:r>
          </w:p>
          <w:p w14:paraId="7577489C">
            <w:pPr>
              <w:keepNext/>
              <w:spacing w:line="240" w:lineRule="auto"/>
              <w:ind w:left="360" w:right="-514"/>
              <w:rPr>
                <w:rFonts w:ascii="Times New Roman" w:hAnsi="Times New Roman" w:cs="Times New Roman"/>
                <w:sz w:val="25"/>
                <w:szCs w:val="25"/>
              </w:rPr>
            </w:pPr>
            <w:r>
              <w:rPr>
                <w:rFonts w:ascii="Times New Roman" w:hAnsi="Times New Roman" w:cs="Times New Roman"/>
                <w:b/>
                <w:bCs/>
                <w:sz w:val="25"/>
                <w:szCs w:val="25"/>
              </w:rPr>
              <w:t xml:space="preserve">TS. </w:t>
            </w:r>
            <w:r>
              <w:rPr>
                <w:rFonts w:hint="default" w:cs="Times New Roman"/>
                <w:b/>
                <w:bCs/>
                <w:sz w:val="25"/>
                <w:szCs w:val="25"/>
                <w:lang w:val="en-US"/>
              </w:rPr>
              <w:t>NGUYỄN MINH CẢNH</w:t>
            </w:r>
            <w:r>
              <w:rPr>
                <w:rFonts w:ascii="Times New Roman" w:hAnsi="Times New Roman" w:cs="Times New Roman"/>
                <w:b/>
                <w:bCs/>
                <w:sz w:val="25"/>
                <w:szCs w:val="25"/>
              </w:rPr>
              <w:t>, TRƯỜNG KINH TẾ, ĐẠI HỌC CẦN THƠ</w:t>
            </w:r>
            <w:r>
              <w:rPr>
                <w:rFonts w:ascii="Times New Roman" w:hAnsi="Times New Roman" w:cs="Times New Roman"/>
                <w:sz w:val="25"/>
                <w:szCs w:val="25"/>
              </w:rPr>
              <w:t xml:space="preserve"> </w:t>
            </w:r>
          </w:p>
          <w:p w14:paraId="15694B7A">
            <w:pPr>
              <w:keepNext/>
              <w:spacing w:line="240" w:lineRule="auto"/>
              <w:ind w:left="360"/>
              <w:jc w:val="center"/>
              <w:rPr>
                <w:rFonts w:ascii="Times New Roman" w:hAnsi="Times New Roman" w:cs="Times New Roman"/>
                <w:b/>
                <w:bCs/>
                <w:szCs w:val="26"/>
              </w:rPr>
            </w:pPr>
          </w:p>
          <w:p w14:paraId="47C78746">
            <w:pPr>
              <w:pStyle w:val="4"/>
              <w:keepNext/>
              <w:spacing w:before="120" w:line="240" w:lineRule="auto"/>
              <w:ind w:left="0" w:leftChars="0" w:firstLine="0" w:firstLineChars="0"/>
              <w:jc w:val="both"/>
              <w:rPr>
                <w:rFonts w:ascii="Times New Roman" w:hAnsi="Times New Roman" w:cs="Times New Roman"/>
                <w:b/>
                <w:sz w:val="28"/>
              </w:rPr>
            </w:pPr>
          </w:p>
          <w:p w14:paraId="7A8F61FF">
            <w:pPr>
              <w:pStyle w:val="4"/>
              <w:keepNext/>
              <w:spacing w:before="120" w:line="240" w:lineRule="auto"/>
              <w:ind w:left="360" w:firstLine="360"/>
              <w:jc w:val="center"/>
              <w:rPr>
                <w:rFonts w:ascii="Times New Roman" w:hAnsi="Times New Roman" w:cs="Times New Roman"/>
                <w:b/>
                <w:sz w:val="28"/>
              </w:rPr>
            </w:pPr>
          </w:p>
          <w:p w14:paraId="230899FE">
            <w:pPr>
              <w:pStyle w:val="4"/>
              <w:keepNext/>
              <w:spacing w:before="120" w:line="240" w:lineRule="auto"/>
              <w:ind w:left="360" w:firstLine="360"/>
              <w:jc w:val="both"/>
              <w:rPr>
                <w:rFonts w:ascii="Times New Roman" w:hAnsi="Times New Roman" w:cs="Times New Roman"/>
                <w:b/>
                <w:sz w:val="28"/>
              </w:rPr>
            </w:pPr>
          </w:p>
          <w:p w14:paraId="74A65D2A">
            <w:pPr>
              <w:pStyle w:val="4"/>
              <w:keepNext/>
              <w:spacing w:before="120" w:line="240" w:lineRule="auto"/>
              <w:ind w:left="360" w:firstLine="360"/>
              <w:jc w:val="both"/>
              <w:rPr>
                <w:rFonts w:ascii="Times New Roman" w:hAnsi="Times New Roman" w:cs="Times New Roman"/>
                <w:b/>
                <w:sz w:val="28"/>
              </w:rPr>
            </w:pPr>
          </w:p>
          <w:p w14:paraId="73EA4C0D">
            <w:pPr>
              <w:pStyle w:val="4"/>
              <w:keepNext/>
              <w:spacing w:before="120" w:line="240" w:lineRule="auto"/>
              <w:ind w:left="360" w:firstLine="360"/>
              <w:jc w:val="both"/>
              <w:rPr>
                <w:rFonts w:ascii="Times New Roman" w:hAnsi="Times New Roman" w:cs="Times New Roman"/>
                <w:b/>
                <w:sz w:val="28"/>
              </w:rPr>
            </w:pPr>
          </w:p>
          <w:p w14:paraId="1D05630A">
            <w:pPr>
              <w:pStyle w:val="4"/>
              <w:keepNext/>
              <w:spacing w:before="120" w:line="240" w:lineRule="auto"/>
              <w:ind w:left="0" w:leftChars="0" w:firstLine="0" w:firstLineChars="0"/>
              <w:jc w:val="center"/>
              <w:rPr>
                <w:rFonts w:hint="default" w:ascii="Times New Roman" w:hAnsi="Times New Roman" w:cs="Times New Roman"/>
                <w:lang w:val="en-US"/>
              </w:rPr>
            </w:pPr>
            <w:r>
              <w:rPr>
                <w:rFonts w:ascii="Times New Roman" w:hAnsi="Times New Roman" w:cs="Times New Roman"/>
                <w:b/>
                <w:sz w:val="28"/>
              </w:rPr>
              <w:t>NĂM 202</w:t>
            </w:r>
            <w:r>
              <w:rPr>
                <w:rFonts w:hint="default" w:cs="Times New Roman"/>
                <w:b/>
                <w:sz w:val="28"/>
                <w:lang w:val="en-US"/>
              </w:rPr>
              <w:t>5</w:t>
            </w:r>
          </w:p>
          <w:p w14:paraId="46F8BBEA">
            <w:pPr>
              <w:spacing w:before="120" w:after="0" w:line="240" w:lineRule="auto"/>
              <w:ind w:left="360"/>
              <w:jc w:val="center"/>
              <w:rPr>
                <w:rFonts w:ascii="Times New Roman" w:hAnsi="Times New Roman" w:cs="Times New Roman"/>
                <w:b/>
                <w:sz w:val="28"/>
                <w:szCs w:val="28"/>
              </w:rPr>
            </w:pPr>
          </w:p>
        </w:tc>
      </w:tr>
    </w:tbl>
    <w:p w14:paraId="507B4141">
      <w:pPr>
        <w:ind w:left="0" w:leftChars="0" w:firstLine="0" w:firstLineChars="0"/>
        <w:rPr>
          <w:rFonts w:hint="default"/>
          <w:lang w:val="en-US"/>
        </w:rPr>
      </w:pPr>
    </w:p>
    <w:p>
      <w:r>
        <w:br w:type="page"/>
      </w:r>
    </w:p>
    <w:tbl>
      <w:tblPr>
        <w:tblStyle w:val="3"/>
        <w:tblW w:w="962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27"/>
      </w:tblGrid>
      <w:tr w14:paraId="6C34E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89" w:hRule="atLeast"/>
        </w:trPr>
        <w:tc>
          <w:tcPr>
            <w:tcW w:w="9627" w:type="dxa"/>
            <w:tcBorders>
              <w:top w:val="thinThickSmallGap" w:color="auto" w:sz="24" w:space="0"/>
              <w:left w:val="thinThickSmallGap" w:color="auto" w:sz="24" w:space="0"/>
              <w:bottom w:val="thickThinSmallGap" w:color="auto" w:sz="24" w:space="0"/>
              <w:right w:val="thickThinSmallGap" w:color="auto" w:sz="24" w:space="0"/>
            </w:tcBorders>
            <w:noWrap w:val="0"/>
            <w:vAlign w:val="top"/>
          </w:tcPr>
          <w:p w14:paraId="5A67F4E3">
            <w:pPr>
              <w:spacing w:line="240" w:lineRule="auto"/>
              <w:rPr>
                <w:rFonts w:ascii="Times New Roman" w:hAnsi="Times New Roman" w:cs="Times New Roman"/>
                <w:b/>
                <w:sz w:val="28"/>
                <w:szCs w:val="28"/>
                <w:lang w:val="nl-NL"/>
              </w:rPr>
            </w:pPr>
          </w:p>
          <w:p w14:paraId="61095541">
            <w:pPr>
              <w:spacing w:after="0" w:line="240" w:lineRule="auto"/>
              <w:jc w:val="center"/>
              <w:rPr>
                <w:rFonts w:ascii="Times New Roman" w:hAnsi="Times New Roman" w:cs="Times New Roman"/>
                <w:b w:val="0"/>
                <w:bCs w:val="0"/>
                <w:sz w:val="28"/>
                <w:szCs w:val="28"/>
              </w:rPr>
            </w:pPr>
            <w:r>
              <w:rPr>
                <w:rFonts w:ascii="Times New Roman" w:hAnsi="Times New Roman" w:cs="Times New Roman"/>
                <w:b w:val="0"/>
                <w:bCs w:val="0"/>
                <w:sz w:val="28"/>
                <w:szCs w:val="28"/>
              </w:rPr>
              <w:t>BỘ GIÁO DỤC VÀ ĐÀO TẠO</w:t>
            </w:r>
          </w:p>
          <w:p w14:paraId="4A90BA28">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ĐẠI </w:t>
            </w:r>
            <w:r>
              <w:rPr>
                <w:rFonts w:hint="default" w:cs="Times New Roman"/>
                <w:b/>
                <w:bCs/>
                <w:sz w:val="28"/>
                <w:szCs w:val="28"/>
                <w:lang w:val="vi-VN"/>
              </w:rPr>
              <w:t>H</w:t>
            </w:r>
            <w:r>
              <w:rPr>
                <w:rFonts w:ascii="Times New Roman" w:hAnsi="Times New Roman" w:cs="Times New Roman"/>
                <w:b/>
                <w:bCs/>
                <w:sz w:val="28"/>
                <w:szCs w:val="28"/>
              </w:rPr>
              <w:t>ỌC CẦN THƠ</w:t>
            </w:r>
          </w:p>
          <w:p w14:paraId="4129AF41">
            <w:pPr>
              <w:keepNext/>
              <w:spacing w:line="240" w:lineRule="auto"/>
              <w:ind w:left="360"/>
              <w:jc w:val="center"/>
              <w:rPr>
                <w:rFonts w:ascii="Times New Roman" w:hAnsi="Times New Roman" w:cs="Times New Roman"/>
                <w:b/>
                <w:bCs/>
                <w:sz w:val="26"/>
                <w:szCs w:val="26"/>
              </w:rPr>
            </w:pPr>
          </w:p>
          <w:p w14:paraId="2F07A9DE">
            <w:pPr>
              <w:keepNext/>
              <w:spacing w:line="240" w:lineRule="auto"/>
              <w:ind w:left="360"/>
              <w:jc w:val="center"/>
              <w:rPr>
                <w:rFonts w:ascii="Times New Roman" w:hAnsi="Times New Roman" w:cs="Times New Roman"/>
                <w:b/>
                <w:bCs/>
                <w:sz w:val="26"/>
                <w:szCs w:val="26"/>
              </w:rPr>
            </w:pPr>
          </w:p>
          <w:p w14:paraId="6DFC2DF8">
            <w:pPr>
              <w:keepNext/>
              <w:spacing w:line="240" w:lineRule="auto"/>
              <w:ind w:left="0" w:leftChars="0" w:firstLine="0" w:firstLineChars="0"/>
              <w:jc w:val="center"/>
              <w:rPr>
                <w:rFonts w:ascii="Times New Roman" w:hAnsi="Times New Roman" w:cs="Times New Roman"/>
                <w:b/>
                <w:bCs/>
                <w:sz w:val="28"/>
                <w:szCs w:val="28"/>
              </w:rPr>
            </w:pPr>
          </w:p>
          <w:p w14:paraId="0A4A793F">
            <w:pPr>
              <w:spacing w:after="0" w:line="240" w:lineRule="auto"/>
              <w:ind w:left="360"/>
              <w:jc w:val="center"/>
              <w:rPr>
                <w:rFonts w:ascii="Times New Roman" w:hAnsi="Times New Roman" w:cs="Times New Roman"/>
                <w:i/>
                <w:sz w:val="28"/>
                <w:szCs w:val="28"/>
              </w:rPr>
            </w:pPr>
            <w:r>
              <w:rPr>
                <w:rFonts w:ascii="Times New Roman" w:hAnsi="Times New Roman" w:cs="Times New Roman"/>
                <w:b/>
                <w:sz w:val="28"/>
                <w:szCs w:val="28"/>
              </w:rPr>
              <w:t>ĐỖ THÙY HƯƠNG</w:t>
            </w:r>
          </w:p>
          <w:p w14:paraId="04CFDAD1">
            <w:pPr>
              <w:keepNext/>
              <w:spacing w:line="240" w:lineRule="auto"/>
              <w:ind w:left="360"/>
              <w:jc w:val="center"/>
              <w:rPr>
                <w:rFonts w:hint="default" w:ascii="Times New Roman" w:hAnsi="Times New Roman" w:cs="Times New Roman"/>
                <w:b/>
                <w:bCs/>
                <w:sz w:val="28"/>
                <w:szCs w:val="28"/>
                <w:lang w:val="en-US"/>
              </w:rPr>
            </w:pPr>
            <w:r>
              <w:rPr>
                <w:rFonts w:hint="default" w:cs="Times New Roman"/>
                <w:b/>
                <w:bCs/>
                <w:sz w:val="28"/>
                <w:szCs w:val="28"/>
                <w:lang w:val="en-US"/>
              </w:rPr>
              <w:t>MÃ SỐ NCS: P1323001</w:t>
            </w:r>
          </w:p>
          <w:p w14:paraId="25432729">
            <w:pPr>
              <w:keepNext/>
              <w:spacing w:line="240" w:lineRule="auto"/>
              <w:ind w:left="360"/>
              <w:jc w:val="center"/>
              <w:rPr>
                <w:rFonts w:ascii="Times New Roman" w:hAnsi="Times New Roman" w:cs="Times New Roman"/>
                <w:b/>
                <w:bCs/>
                <w:szCs w:val="26"/>
              </w:rPr>
            </w:pPr>
          </w:p>
          <w:p w14:paraId="248AC69C">
            <w:pPr>
              <w:keepNext/>
              <w:spacing w:line="240" w:lineRule="auto"/>
              <w:ind w:left="0" w:leftChars="0" w:firstLine="0" w:firstLineChars="0"/>
              <w:jc w:val="both"/>
              <w:rPr>
                <w:rFonts w:hint="default" w:cs="Times New Roman"/>
                <w:b/>
                <w:bCs/>
                <w:sz w:val="40"/>
                <w:szCs w:val="40"/>
                <w:lang w:val="en-US"/>
              </w:rPr>
            </w:pPr>
          </w:p>
          <w:p w14:paraId="1782733C">
            <w:pPr>
              <w:keepNext/>
              <w:spacing w:line="240" w:lineRule="auto"/>
              <w:ind w:left="360"/>
              <w:jc w:val="center"/>
              <w:rPr>
                <w:rFonts w:hint="default" w:ascii="Times New Roman" w:hAnsi="Times New Roman" w:cs="Times New Roman"/>
                <w:b/>
                <w:bCs/>
                <w:sz w:val="39"/>
                <w:szCs w:val="39"/>
                <w:lang w:val="en-US"/>
              </w:rPr>
            </w:pPr>
            <w:r>
              <w:rPr>
                <w:rFonts w:hint="default" w:cs="Times New Roman"/>
                <w:b/>
                <w:sz w:val="39"/>
                <w:szCs w:val="39"/>
                <w:highlight w:val="none"/>
                <w:lang w:val="en-US"/>
              </w:rPr>
              <w:t xml:space="preserve">THỰC TRẠNG VỀ HIỆU QUẢ HOẠT ĐỘNG KINH DOANH CỦA </w:t>
            </w:r>
            <w:r>
              <w:rPr>
                <w:rFonts w:hint="default" w:cs="Times New Roman"/>
                <w:b/>
                <w:sz w:val="39"/>
                <w:szCs w:val="39"/>
                <w:highlight w:val="none"/>
                <w:lang w:val="vi-VN"/>
              </w:rPr>
              <w:t xml:space="preserve">CÁC </w:t>
            </w:r>
            <w:r>
              <w:rPr>
                <w:rFonts w:hint="default" w:cs="Times New Roman"/>
                <w:b/>
                <w:sz w:val="39"/>
                <w:szCs w:val="39"/>
                <w:highlight w:val="none"/>
                <w:lang w:val="en-US"/>
              </w:rPr>
              <w:t>DOANH NGHIỆP Ở CHÂU Á</w:t>
            </w:r>
          </w:p>
          <w:p w14:paraId="114C4C94">
            <w:pPr>
              <w:keepNext/>
              <w:spacing w:line="240" w:lineRule="auto"/>
              <w:jc w:val="both"/>
              <w:rPr>
                <w:rFonts w:ascii="Times New Roman" w:hAnsi="Times New Roman" w:cs="Times New Roman"/>
                <w:b/>
                <w:bCs/>
                <w:sz w:val="39"/>
                <w:szCs w:val="39"/>
              </w:rPr>
            </w:pPr>
          </w:p>
          <w:p w14:paraId="5D416FB3">
            <w:pPr>
              <w:keepNext/>
              <w:spacing w:line="240" w:lineRule="auto"/>
              <w:ind w:left="0" w:leftChars="0" w:firstLine="0" w:firstLineChars="0"/>
              <w:jc w:val="both"/>
              <w:rPr>
                <w:rFonts w:ascii="Times New Roman" w:hAnsi="Times New Roman" w:cs="Times New Roman"/>
                <w:b/>
                <w:bCs/>
                <w:sz w:val="28"/>
                <w:szCs w:val="28"/>
              </w:rPr>
            </w:pPr>
          </w:p>
          <w:p w14:paraId="5ED55236">
            <w:pPr>
              <w:keepNext/>
              <w:spacing w:line="240" w:lineRule="auto"/>
              <w:ind w:left="0" w:leftChars="0" w:firstLine="0" w:firstLineChars="0"/>
              <w:jc w:val="both"/>
              <w:rPr>
                <w:rFonts w:ascii="Times New Roman" w:hAnsi="Times New Roman" w:cs="Times New Roman"/>
                <w:b/>
                <w:bCs/>
                <w:sz w:val="28"/>
                <w:szCs w:val="28"/>
              </w:rPr>
            </w:pPr>
          </w:p>
          <w:p w14:paraId="6F84EA43">
            <w:pPr>
              <w:spacing w:after="0" w:line="240" w:lineRule="auto"/>
              <w:ind w:left="-426" w:right="-397"/>
              <w:jc w:val="center"/>
              <w:rPr>
                <w:rFonts w:hint="default" w:cs="Times New Roman"/>
                <w:b/>
                <w:sz w:val="28"/>
                <w:szCs w:val="28"/>
                <w:lang w:val="en-US"/>
              </w:rPr>
            </w:pPr>
            <w:r>
              <w:rPr>
                <w:rFonts w:hint="default" w:cs="Times New Roman"/>
                <w:b/>
                <w:sz w:val="28"/>
                <w:szCs w:val="28"/>
                <w:lang w:val="en-US"/>
              </w:rPr>
              <w:t>CHUYÊN ĐỀ 1</w:t>
            </w:r>
          </w:p>
          <w:p w14:paraId="27144F2B">
            <w:pPr>
              <w:spacing w:after="0" w:line="240" w:lineRule="auto"/>
              <w:ind w:left="-426" w:right="-397"/>
              <w:jc w:val="center"/>
              <w:rPr>
                <w:rFonts w:ascii="Times New Roman" w:hAnsi="Times New Roman" w:cs="Times New Roman"/>
                <w:i/>
                <w:sz w:val="28"/>
                <w:szCs w:val="28"/>
              </w:rPr>
            </w:pPr>
            <w:r>
              <w:rPr>
                <w:rFonts w:hint="default" w:cs="Times New Roman"/>
                <w:b/>
                <w:sz w:val="28"/>
                <w:szCs w:val="28"/>
                <w:lang w:val="en-US"/>
              </w:rPr>
              <w:t xml:space="preserve">CHUYÊN </w:t>
            </w:r>
            <w:r>
              <w:rPr>
                <w:rFonts w:ascii="Times New Roman" w:hAnsi="Times New Roman" w:cs="Times New Roman"/>
                <w:b/>
                <w:sz w:val="28"/>
                <w:szCs w:val="28"/>
              </w:rPr>
              <w:t>NGÀNH QUẢN TRỊ KINH DOANH</w:t>
            </w:r>
          </w:p>
          <w:p w14:paraId="5B34F0F4">
            <w:pPr>
              <w:spacing w:after="0" w:line="240" w:lineRule="auto"/>
              <w:ind w:left="-426" w:right="-397"/>
              <w:jc w:val="center"/>
              <w:rPr>
                <w:rFonts w:ascii="Times New Roman" w:hAnsi="Times New Roman" w:cs="Times New Roman"/>
                <w:i/>
                <w:sz w:val="28"/>
                <w:szCs w:val="28"/>
              </w:rPr>
            </w:pPr>
            <w:r>
              <w:rPr>
                <w:rFonts w:ascii="Times New Roman" w:hAnsi="Times New Roman" w:cs="Times New Roman"/>
                <w:b/>
                <w:sz w:val="28"/>
                <w:szCs w:val="28"/>
              </w:rPr>
              <w:t>MÃ SỐ 9340101</w:t>
            </w:r>
          </w:p>
          <w:p w14:paraId="2513ABCD">
            <w:pPr>
              <w:pStyle w:val="4"/>
              <w:keepNext/>
              <w:spacing w:before="120" w:line="240" w:lineRule="auto"/>
              <w:ind w:left="0" w:leftChars="0" w:firstLine="0" w:firstLineChars="0"/>
              <w:jc w:val="center"/>
              <w:rPr>
                <w:rFonts w:hint="default" w:ascii="Times New Roman" w:hAnsi="Times New Roman" w:cs="Times New Roman"/>
                <w:lang w:val="en-US"/>
              </w:rPr>
            </w:pPr>
          </w:p>
          <w:p w14:paraId="38A5A1A2">
            <w:pPr>
              <w:pStyle w:val="4"/>
              <w:keepNext/>
              <w:spacing w:before="120" w:line="240" w:lineRule="auto"/>
              <w:ind w:left="360" w:firstLine="360"/>
              <w:jc w:val="center"/>
              <w:rPr>
                <w:rFonts w:ascii="Times New Roman" w:hAnsi="Times New Roman" w:cs="Times New Roman"/>
              </w:rPr>
            </w:pPr>
          </w:p>
          <w:p w14:paraId="6A38E654">
            <w:pPr>
              <w:pStyle w:val="4"/>
              <w:keepNext/>
              <w:spacing w:before="120" w:line="240" w:lineRule="auto"/>
              <w:ind w:left="0" w:leftChars="0" w:firstLine="0" w:firstLineChars="0"/>
              <w:jc w:val="center"/>
              <w:rPr>
                <w:rFonts w:hint="default" w:cs="Times New Roman"/>
                <w:b/>
                <w:bCs/>
                <w:sz w:val="26"/>
                <w:szCs w:val="26"/>
                <w:lang w:val="en-US"/>
              </w:rPr>
            </w:pPr>
            <w:r>
              <w:rPr>
                <w:rFonts w:hint="default" w:cs="Times New Roman"/>
                <w:b/>
                <w:bCs/>
                <w:sz w:val="26"/>
                <w:szCs w:val="26"/>
                <w:lang w:val="en-US"/>
              </w:rPr>
              <w:t>NGƯỜI HƯỚNG DẪN</w:t>
            </w:r>
          </w:p>
          <w:p w14:paraId="2D8EAB2D">
            <w:pPr>
              <w:pStyle w:val="4"/>
              <w:keepNext/>
              <w:spacing w:before="120" w:line="240" w:lineRule="auto"/>
              <w:ind w:left="0" w:leftChars="0" w:firstLine="0" w:firstLineChars="0"/>
              <w:jc w:val="center"/>
              <w:rPr>
                <w:rFonts w:hint="default" w:cs="Times New Roman"/>
                <w:b/>
                <w:bCs/>
                <w:sz w:val="26"/>
                <w:szCs w:val="26"/>
                <w:lang w:val="en-US"/>
              </w:rPr>
            </w:pPr>
            <w:r>
              <w:rPr>
                <w:rFonts w:hint="default" w:cs="Times New Roman"/>
                <w:b/>
                <w:bCs/>
                <w:sz w:val="26"/>
                <w:szCs w:val="26"/>
                <w:lang w:val="en-US"/>
              </w:rPr>
              <w:t>TS. NGUYỄN MINH CẢNH</w:t>
            </w:r>
          </w:p>
          <w:p w14:paraId="037CAFB4">
            <w:pPr>
              <w:pStyle w:val="4"/>
              <w:keepNext/>
              <w:spacing w:before="120" w:line="240" w:lineRule="auto"/>
              <w:ind w:left="0" w:leftChars="0" w:firstLine="0" w:firstLineChars="0"/>
              <w:jc w:val="both"/>
              <w:rPr>
                <w:rFonts w:ascii="Times New Roman" w:hAnsi="Times New Roman" w:cs="Times New Roman"/>
                <w:b/>
                <w:sz w:val="28"/>
              </w:rPr>
            </w:pPr>
          </w:p>
          <w:p w14:paraId="6930BEB1">
            <w:pPr>
              <w:pStyle w:val="4"/>
              <w:keepNext/>
              <w:spacing w:before="120" w:line="240" w:lineRule="auto"/>
              <w:ind w:left="0" w:leftChars="0" w:firstLine="0" w:firstLineChars="0"/>
              <w:jc w:val="both"/>
              <w:rPr>
                <w:rFonts w:ascii="Times New Roman" w:hAnsi="Times New Roman" w:cs="Times New Roman"/>
                <w:b/>
                <w:sz w:val="28"/>
              </w:rPr>
            </w:pPr>
          </w:p>
          <w:p w14:paraId="42386989">
            <w:pPr>
              <w:pStyle w:val="4"/>
              <w:keepNext/>
              <w:spacing w:before="120" w:line="240" w:lineRule="auto"/>
              <w:ind w:left="0" w:leftChars="0" w:firstLine="0" w:firstLineChars="0"/>
              <w:jc w:val="center"/>
              <w:rPr>
                <w:rFonts w:ascii="Times New Roman" w:hAnsi="Times New Roman" w:cs="Times New Roman"/>
                <w:b/>
                <w:sz w:val="28"/>
              </w:rPr>
            </w:pPr>
          </w:p>
          <w:p w14:paraId="2FFAEBFB">
            <w:pPr>
              <w:pStyle w:val="4"/>
              <w:keepNext/>
              <w:spacing w:before="120" w:line="240" w:lineRule="auto"/>
              <w:ind w:left="0" w:leftChars="0" w:firstLine="0" w:firstLineChars="0"/>
              <w:jc w:val="center"/>
              <w:rPr>
                <w:rFonts w:ascii="Times New Roman" w:hAnsi="Times New Roman" w:cs="Times New Roman"/>
                <w:b/>
                <w:sz w:val="28"/>
              </w:rPr>
            </w:pPr>
          </w:p>
          <w:p w14:paraId="3EED7024">
            <w:pPr>
              <w:pStyle w:val="4"/>
              <w:keepNext/>
              <w:spacing w:before="120" w:line="240" w:lineRule="auto"/>
              <w:ind w:left="0" w:leftChars="0" w:firstLine="0" w:firstLineChars="0"/>
              <w:jc w:val="center"/>
              <w:rPr>
                <w:rFonts w:ascii="Times New Roman" w:hAnsi="Times New Roman" w:cs="Times New Roman"/>
                <w:b/>
                <w:sz w:val="28"/>
              </w:rPr>
            </w:pPr>
          </w:p>
          <w:p w14:paraId="5B46AAD5">
            <w:pPr>
              <w:pStyle w:val="4"/>
              <w:keepNext/>
              <w:spacing w:before="120" w:line="240" w:lineRule="auto"/>
              <w:ind w:left="0" w:leftChars="0" w:firstLine="0" w:firstLineChars="0"/>
              <w:jc w:val="center"/>
              <w:rPr>
                <w:rFonts w:hint="default" w:ascii="Times New Roman" w:hAnsi="Times New Roman" w:cs="Times New Roman"/>
                <w:lang w:val="en-US"/>
              </w:rPr>
            </w:pPr>
            <w:r>
              <w:rPr>
                <w:rFonts w:ascii="Times New Roman" w:hAnsi="Times New Roman" w:cs="Times New Roman"/>
                <w:b/>
                <w:sz w:val="28"/>
              </w:rPr>
              <w:t>NĂM 202</w:t>
            </w:r>
            <w:r>
              <w:rPr>
                <w:rFonts w:hint="default" w:cs="Times New Roman"/>
                <w:b/>
                <w:sz w:val="28"/>
                <w:lang w:val="en-US"/>
              </w:rPr>
              <w:t>5</w:t>
            </w:r>
          </w:p>
          <w:p w14:paraId="486050B2">
            <w:pPr>
              <w:spacing w:before="120" w:after="0" w:line="240" w:lineRule="auto"/>
              <w:ind w:left="360"/>
              <w:jc w:val="center"/>
              <w:rPr>
                <w:rFonts w:ascii="Times New Roman" w:hAnsi="Times New Roman" w:cs="Times New Roman"/>
                <w:b/>
                <w:sz w:val="28"/>
                <w:szCs w:val="28"/>
              </w:rPr>
            </w:pPr>
          </w:p>
        </w:tc>
      </w:tr>
    </w:tbl>
    <w:p w14:paraId="473B6E69">
      <w:pPr>
        <w:ind w:left="0" w:leftChars="0" w:firstLine="0" w:firstLineChars="0"/>
      </w:pPr>
      <w:bookmarkStart w:id="0" w:name="_GoBack"/>
      <w:bookmarkEnd w:id="0"/>
    </w:p>
    <w:p>
      <w:r>
        <w:br w:type="page"/>
      </w:r>
    </w:p>
    <w:bookmarkStart w:id="20" w:name="trang-bìa"/>
    <w:p>
      <w:pPr>
        <w:pStyle w:val="Heading2"/>
      </w:pPr>
      <w:r>
        <w:t>LỜI CAM ĐOAN</w:t>
      </w:r>
    </w:p>
    <w:p>
      <w:pPr>
        <w:pStyle w:val="BodyText"/>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pPr>
        <w:pStyle w:val="Heading2"/>
      </w:pPr>
      <w:r>
        <w:t>TÓM TẮT</w:t>
      </w:r>
    </w:p>
    <w:p>
      <w:pPr>
        <w:pStyle w:val="BodyText"/>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w:t>
      </w:r>
      <w:r>
        <w:rPr>
          <w:bCs/>
          <w:b/>
        </w:rPr>
        <w:t xml:space="preserve">Châu Á</w:t>
      </w:r>
      <w:r>
        <w:rPr>
          <w:bCs/>
          <w:b/>
        </w:rPr>
        <w:t xml:space="preserve">”</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w:t>
      </w:r>
      <w:r>
        <w:t xml:space="preserve"> </w:t>
      </w:r>
      <w:r>
        <w:t xml:space="preserve">“</w:t>
      </w:r>
      <w:r>
        <w:t xml:space="preserve">Asia and Pacific</w:t>
      </w:r>
      <w:r>
        <w:t xml:space="preserve">”</w:t>
      </w:r>
      <w:r>
        <w:t xml:space="preserve"> </w:t>
      </w:r>
      <w:r>
        <w:t xml:space="preserve">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pPr>
        <w:pStyle w:val="Heading2"/>
      </w:pPr>
      <w:r>
        <w:t>ABSTRACT</w:t>
      </w:r>
    </w:p>
    <w:p>
      <w:pPr>
        <w:pStyle w:val="BodyText"/>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w:t>
      </w:r>
      <w:r>
        <w:rPr>
          <w:bCs/>
          <w:b/>
        </w:rPr>
        <w:t xml:space="preserve">Asia</w:t>
      </w:r>
      <w:r>
        <w:rPr>
          <w:bCs/>
          <w:b/>
        </w:rPr>
        <w:t xml:space="preserve">”</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w:t>
      </w:r>
      <w:r>
        <w:t xml:space="preserve"> </w:t>
      </w:r>
      <w:r>
        <w:t xml:space="preserve">“</w:t>
      </w:r>
      <w:r>
        <w:t xml:space="preserve">Asia and Pacific</w:t>
      </w:r>
      <w:r>
        <w:t xml:space="preserve">”</w:t>
      </w:r>
      <w:r>
        <w:t xml:space="preserve"> </w:t>
      </w:r>
      <w:r>
        <w:t xml:space="preserve">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pPr>
        <w:pStyle w:val="Heading2"/>
      </w:pPr>
      <w:r>
        <w:t>MỤC LỤC</w:t>
      </w:r>
    </w:p>
    <w:p>
      <w:pPr>
        <w:pStyle w:val="BodyText"/>
      </w:pPr>
      <w:r>
        <w:t xml:space="preserve">(Tự động tạo khi xuất Word/PDF từ markdown — căn cứ heading H2/H3.)</w:t>
      </w:r>
    </w:p>
    <w:p>
      <w:pPr>
        <w:pStyle w:val="Heading2"/>
      </w:pPr>
      <w:r>
        <w:t>DANH MỤC BẢNG</w:t>
      </w:r>
    </w:p>
    <w:p>
      <w:pPr>
        <w:pStyle w:val="BodyText"/>
      </w:pPr>
      <w:r>
        <w:rPr>
          <w:iCs/>
          <w:i/>
        </w:rPr>
        <w:t xml:space="preserve">(Nội dung phần này được hoàn thiện trong bản đầy đủ.)</w:t>
      </w:r>
    </w:p>
    <w:bookmarkEnd w:id="20"/>
    <w:bookmarkStart w:id="21" w:name="danh-mục-hình"/>
    <w:p>
      <w:pPr>
        <w:pStyle w:val="Heading2"/>
      </w:pPr>
      <w:r>
        <w:t xml:space="preserve">DANH MỤC HÌNH</w:t>
      </w:r>
    </w:p>
    <w:p>
      <w:pPr>
        <w:pStyle w:val="FirstParagraph"/>
      </w:pPr>
      <w:r>
        <w:rPr>
          <w:iCs/>
          <w:i/>
        </w:rPr>
        <w:t xml:space="preserve">(Nội dung phần này được hoàn thiện trong bản đầy đủ.)</w:t>
      </w:r>
    </w:p>
    <w:bookmarkEnd w:id="21"/>
    <w:bookmarkStart w:id="72" w:name="danh-mục-từ-viết-tắt"/>
    <w:p>
      <w:pPr>
        <w:pStyle w:val="Heading2"/>
      </w:pPr>
      <w:r>
        <w:t xml:space="preserve">DANH MỤC TỪ VIẾT TẮT</w:t>
      </w:r>
    </w:p>
    <w:p>
      <w:pPr>
        <w:pStyle w:val="FirstParagraph"/>
      </w:pPr>
      <w:r>
        <w:rPr>
          <w:iCs/>
          <w:i/>
        </w:rPr>
        <w:t xml:space="preserve">(Nội dung phần này được hoàn thiện trong bản đầy đủ.)</w:t>
      </w:r>
    </w:p>
    <w:p>
      <w:pPr>
        <w:pStyle w:val="BodyText"/>
      </w:pPr>
      <w:r>
        <w:br w:type="page"/>
      </w:r>
    </w:p>
    <w:p>
      <w:pPr>
        <w:pStyle w:val="Heading2"/>
      </w:pPr>
      <w:r>
        <w:t>CHƯƠNG 1 — GIỚI THIỆU</w:t>
      </w:r>
    </w:p>
    <w:bookmarkStart w:id="22" w:name="đặt-vấn-đề"/>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w:t>
      </w:r>
      <w:r>
        <w:t xml:space="preserve"> </w:t>
      </w:r>
      <w:r>
        <w:t xml:space="preserve">“</w:t>
      </w:r>
      <w:r>
        <w:t xml:space="preserve">higher-value</w:t>
      </w:r>
      <w:r>
        <w:t xml:space="preserve">”</w:t>
      </w:r>
      <w:r>
        <w:t xml:space="preserve"> </w:t>
      </w:r>
      <w:r>
        <w:t xml:space="preserve">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w:t>
      </w:r>
      <w:r>
        <w:t xml:space="preserve"> </w:t>
      </w:r>
      <w:r>
        <w:t xml:space="preserve">“</w:t>
      </w:r>
      <w:r>
        <w:rPr>
          <w:bCs/>
          <w:b/>
        </w:rPr>
        <w:t xml:space="preserve">hiệu ứng lá chắn số (digital shield effect)</w:t>
      </w:r>
      <w:r>
        <w:t xml:space="preserve">”</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thành đường cong đảo ngược ở điều kiện biên</w:t>
      </w:r>
      <w:r>
        <w:t xml:space="preserve">”</w:t>
      </w:r>
      <w:r>
        <w:t xml:space="preserve">.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2"/>
    <w:bookmarkStart w:id="23" w:name="mục-tiêu-chuyên-đề"/>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nước châu Á + 6 SIDS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3"/>
    <w:bookmarkStart w:id="24" w:name="phạm-vi-và-đối-tượng-nghiên-cứu"/>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w:t>
      </w:r>
      <w:r>
        <w:t xml:space="preserve"> </w:t>
      </w:r>
      <w:r>
        <w:t xml:space="preserve">“</w:t>
      </w:r>
      <w:r>
        <w:t xml:space="preserve">Châu Á</w:t>
      </w:r>
      <w:r>
        <w:t xml:space="preserve">”</w:t>
      </w:r>
      <w:r>
        <w:t xml:space="preserve"> </w:t>
      </w:r>
      <w:r>
        <w:t xml:space="preserve">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FirstParagraph"/>
      </w:pPr>
      <w:r>
        <w:rPr>
          <w:bCs/>
          <w:b/>
        </w:rPr>
        <w:t xml:space="preserve">B. Boundary case extension — 7 SIDS Thái Bình Dương</w:t>
      </w:r>
      <w:r>
        <w:t xml:space="preserve"> </w:t>
      </w:r>
      <w:r>
        <w:t xml:space="preserve">(theo khung</w:t>
      </w:r>
      <w:r>
        <w:t xml:space="preserve"> </w:t>
      </w:r>
      <w:r>
        <w:t xml:space="preserve">“</w:t>
      </w:r>
      <w:r>
        <w:t xml:space="preserve">Asia and Pacific</w:t>
      </w:r>
      <w:r>
        <w:t xml:space="preserve">”</w:t>
      </w:r>
      <w:r>
        <w:t xml:space="preserve"> </w:t>
      </w:r>
      <w:r>
        <w:t xml:space="preserve">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numPr>
          <w:ilvl w:val="0"/>
          <w:numId w:val="1004"/>
        </w:numPr>
      </w:pPr>
      <w:r>
        <w:rPr>
          <w:bCs/>
          <w:b/>
        </w:rPr>
        <w:t xml:space="preserve">Khung</w:t>
      </w:r>
      <w:r>
        <w:rPr>
          <w:bCs/>
          <w:b/>
        </w:rPr>
        <w:t xml:space="preserve"> </w:t>
      </w:r>
      <w:r>
        <w:rPr>
          <w:bCs/>
          <w:b/>
        </w:rPr>
        <w:t xml:space="preserve">“</w:t>
      </w:r>
      <w:r>
        <w:rPr>
          <w:bCs/>
          <w:b/>
        </w:rPr>
        <w:t xml:space="preserve">Asia and Pacific</w:t>
      </w:r>
      <w:r>
        <w:rPr>
          <w:bCs/>
          <w:b/>
        </w:rPr>
        <w:t xml:space="preserve">”</w:t>
      </w:r>
      <w:r>
        <w:rPr>
          <w:bCs/>
          <w:b/>
        </w:rPr>
        <w:t xml:space="preserve"> </w:t>
      </w:r>
      <w:r>
        <w:rPr>
          <w:bCs/>
          <w:b/>
        </w:rPr>
        <w:t xml:space="preserve">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numPr>
          <w:ilvl w:val="0"/>
          <w:numId w:val="1004"/>
        </w:numPr>
      </w:pP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numPr>
          <w:ilvl w:val="0"/>
          <w:numId w:val="1004"/>
        </w:numPr>
      </w:pP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numPr>
          <w:ilvl w:val="0"/>
          <w:numId w:val="1004"/>
        </w:numPr>
      </w:pPr>
      <w:r>
        <w:rPr>
          <w:bCs/>
          <w:b/>
        </w:rPr>
        <w:t xml:space="preserve">Lý thuyết phenomenon-based</w:t>
      </w:r>
      <w:r>
        <w:t xml:space="preserve"> </w:t>
      </w:r>
      <w:r>
        <w:t xml:space="preserve">(Meyer et al., 2017): hiện tượng</w:t>
      </w:r>
      <w:r>
        <w:t xml:space="preserve"> </w:t>
      </w:r>
      <w:r>
        <w:t xml:space="preserve">“</w:t>
      </w:r>
      <w:r>
        <w:t xml:space="preserve">isolated SIDS</w:t>
      </w:r>
      <w:r>
        <w:t xml:space="preserve">”</w:t>
      </w:r>
      <w:r>
        <w:t xml:space="preserve"> </w:t>
      </w:r>
      <w:r>
        <w:t xml:space="preserve">(Kiribati extreme) làm sáng tỏ điều kiện biên của lý thuyết Uppsala (Johanson &amp; Vahlne, 1977) và liability of foreignness (Zaheer, 1995) ở scale cực nhỏ.</w:t>
      </w:r>
    </w:p>
    <w:p>
      <w:pPr>
        <w:pStyle w:val="FirstParagraph"/>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r>
        <w:t xml:space="preserve"> </w:t>
      </w:r>
      <w:r>
        <w:t xml:space="preserve">- (i)</w:t>
      </w:r>
      <w:r>
        <w:t xml:space="preserve"> </w:t>
      </w:r>
      <w:r>
        <w:rPr>
          <w:bCs/>
          <w:b/>
        </w:rPr>
        <w:t xml:space="preserve">Trường hợp biên cực trị (extreme boundary case)</w:t>
      </w:r>
      <w:r>
        <w:t xml:space="preserve"> </w:t>
      </w:r>
      <w:r>
        <w:t xml:space="preserve">cho ICRV regime classification (§3.2);</w:t>
      </w:r>
      <w:r>
        <w:t xml:space="preserve"> </w:t>
      </w:r>
      <w:r>
        <w:t xml:space="preserve">- (ii)</w:t>
      </w:r>
      <w:r>
        <w:t xml:space="preserve"> </w:t>
      </w:r>
      <w:r>
        <w:rPr>
          <w:bCs/>
          <w:b/>
        </w:rPr>
        <w:t xml:space="preserve">Đối chứng (counterfactual)</w:t>
      </w:r>
      <w:r>
        <w:t xml:space="preserve"> </w:t>
      </w:r>
      <w:r>
        <w:t xml:space="preserve">cho pattern châu Á — đặc biệt §5.7 SIDS Thái Bình Dương và §7.3.1 (3) digital theatre;</w:t>
      </w:r>
      <w:r>
        <w:t xml:space="preserve"> </w:t>
      </w:r>
      <w:r>
        <w:t xml:space="preserve">- (iii)</w:t>
      </w:r>
      <w:r>
        <w:t xml:space="preserve"> </w:t>
      </w:r>
      <w:r>
        <w:rPr>
          <w:bCs/>
          <w:b/>
        </w:rPr>
        <w:t xml:space="preserve">Bằng chứng cho H6</w:t>
      </w:r>
      <w:r>
        <w:t xml:space="preserve"> </w:t>
      </w:r>
      <w:r>
        <w:t xml:space="preserve">(forced internationalization penalty) trong Chuyên đề 2.</w:t>
      </w:r>
    </w:p>
    <w:p>
      <w:pPr>
        <w:pStyle w:val="BodyText"/>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w:t>
      </w:r>
      <w:r>
        <w:t xml:space="preserve"> </w:t>
      </w:r>
      <w:r>
        <w:t xml:space="preserve">“</w:t>
      </w:r>
      <w:r>
        <w:t xml:space="preserve">Châu Á</w:t>
      </w:r>
      <w:r>
        <w:t xml:space="preserve">”</w:t>
      </w:r>
      <w:r>
        <w:t xml:space="preserve"> </w:t>
      </w:r>
      <w:r>
        <w:t xml:space="preserve">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24"/>
    <w:bookmarkStart w:id="25" w:name="phương-pháp-tiếp-cận"/>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w:t>
      </w:r>
      <w:r>
        <w:t xml:space="preserve"> </w:t>
      </w:r>
      <w:r>
        <w:t xml:space="preserve">“</w:t>
      </w:r>
      <w:r>
        <w:t xml:space="preserve">n.a.</w:t>
      </w:r>
      <w:r>
        <w:t xml:space="preserve">”</w:t>
      </w:r>
      <w:r>
        <w:t xml:space="preserve"> </w:t>
      </w:r>
      <w:r>
        <w:t xml:space="preserve">(không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25"/>
    <w:bookmarkStart w:id="26" w:name="đóng-góp-dự-kiến-của-chuyên-đề"/>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numPr>
          <w:ilvl w:val="0"/>
          <w:numId w:val="1005"/>
        </w:numPr>
      </w:pP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w:t>
      </w:r>
      <w:r>
        <w:rPr>
          <w:iCs/>
          <w:i/>
        </w:rPr>
        <w:t xml:space="preserve">, Fiji</w:t>
      </w:r>
      <w:r>
        <w:t xml:space="preserve">) đặt chuyên đề ở vị trí cập nhật nhất.</w:t>
      </w:r>
    </w:p>
    <w:p>
      <w:pPr>
        <w:numPr>
          <w:ilvl w:val="0"/>
          <w:numId w:val="1005"/>
        </w:numPr>
      </w:pP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numPr>
          <w:ilvl w:val="0"/>
          <w:numId w:val="1005"/>
        </w:numPr>
      </w:pP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w:t>
      </w:r>
      <w:r>
        <w:t xml:space="preserve"> </w:t>
      </w:r>
      <w:r>
        <w:rPr>
          <w:bCs/>
          <w:b/>
        </w:rPr>
        <w:t xml:space="preserve">: Phân tách hai tầng (Tier) đo lường —</w:t>
      </w:r>
      <w:r>
        <w:rPr>
          <w:bCs/>
          <w:b/>
        </w:rPr>
        <w:t xml:space="preserve"> </w:t>
      </w:r>
      <w:r>
        <w:t xml:space="preserve">Tier-1 Digital Presence** (website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w:t>
      </w:r>
      <w:r>
        <w:t xml:space="preserve"> </w:t>
      </w:r>
      <w:r>
        <w:t xml:space="preserve">“</w:t>
      </w:r>
      <w:r>
        <w:t xml:space="preserve">số hóa làm giảm năng suất ở Singapore/Hàn Quốc</w:t>
      </w:r>
      <w:r>
        <w:t xml:space="preserve">”</w:t>
      </w:r>
      <w:r>
        <w:t xml:space="preserve">.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numPr>
          <w:ilvl w:val="0"/>
          <w:numId w:val="1005"/>
        </w:numPr>
      </w:pP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w:t>
      </w:r>
      <w:r>
        <w:t xml:space="preserve"> </w:t>
      </w:r>
      <w:r>
        <w:rPr>
          <w:bCs/>
          <w:b/>
        </w:rPr>
        <w:t xml:space="preserve">: Bốn lần đảo dấu này được lý giải sâu hơn qua hai hướng lý thuyết bổ sung.</w:t>
      </w:r>
      <w:r>
        <w:rPr>
          <w:bCs/>
          <w:b/>
        </w:rPr>
        <w:t xml:space="preserve"> </w:t>
      </w:r>
      <w:r>
        <w:t xml:space="preserve">Thứ nhất</w:t>
      </w:r>
      <w:r>
        <w:rPr>
          <w:bCs/>
          <w:b/>
        </w:rPr>
        <w:t xml:space="preserve">,</w:t>
      </w:r>
      <w:r>
        <w:rPr>
          <w:bCs/>
          <w:b/>
        </w:rPr>
        <w:t xml:space="preserve"> </w:t>
      </w:r>
      <w:r>
        <w:t xml:space="preserve">Xu (2024 —</w:t>
      </w:r>
      <w:r>
        <w:t xml:space="preserve"> </w:t>
      </w:r>
      <w:r>
        <w:rPr>
          <w:iCs/>
          <w:i/>
        </w:rPr>
        <w:t xml:space="preserve">Global Strategy Journal</w:t>
      </w:r>
      <w:r>
        <w:t xml:space="preserve">)** phân tách</w:t>
      </w:r>
      <w:r>
        <w:t xml:space="preserve"> </w:t>
      </w:r>
      <w:r>
        <w:t xml:space="preserve">“</w:t>
      </w:r>
      <w:r>
        <w:t xml:space="preserve">exposure de jure</w:t>
      </w:r>
      <w:r>
        <w:t xml:space="preserve">”</w:t>
      </w:r>
      <w:r>
        <w:t xml:space="preserve"> </w:t>
      </w:r>
      <w:r>
        <w:t xml:space="preserve">(luật trên giấy) vs</w:t>
      </w:r>
      <w:r>
        <w:t xml:space="preserve"> </w:t>
      </w:r>
      <w:r>
        <w:t xml:space="preserve">“</w:t>
      </w:r>
      <w:r>
        <w:t xml:space="preserve">enforcement de facto</w:t>
      </w:r>
      <w:r>
        <w:t xml:space="preserve">”</w:t>
      </w:r>
      <w:r>
        <w:t xml:space="preserve"> </w:t>
      </w:r>
      <w:r>
        <w:t xml:space="preserve">(thực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FirstParagraph"/>
      </w:pPr>
      <w:r>
        <w:rPr>
          <w:bCs/>
          <w:b/>
        </w:rPr>
        <w:t xml:space="preserve">Một đóng góp boundary case mở rộng (SIDS Pacific)</w:t>
      </w:r>
      <w:r>
        <w:t xml:space="preserve">:</w:t>
      </w:r>
    </w:p>
    <w:p>
      <w:pPr>
        <w:numPr>
          <w:ilvl w:val="0"/>
          <w:numId w:val="1006"/>
        </w:numPr>
        <w:pStyle w:val="Compact"/>
      </w:pP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26"/>
    <w:bookmarkStart w:id="27" w:name="kết-cấu-chuyên-đề"/>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pPr>
        <w:pStyle w:val="BodyText"/>
      </w:pPr>
      <w:r>
        <w:br w:type="page"/>
      </w:r>
    </w:p>
    <w:p>
      <w:pPr>
        <w:pStyle w:val="Heading2"/>
      </w:pPr>
      <w:r>
        <w:t>CHƯƠNG 2 — CƠ SỞ LÝ LUẬN VỀ HIỆU QUẢ HOẠT ĐỘNG KINH DOANH</w:t>
      </w:r>
    </w:p>
    <w:p>
      <w:pPr>
        <w:pStyle w:val="BodyText"/>
      </w:pPr>
      <w:r>
        <w:rPr>
          <w:iCs/>
          <w:i/>
        </w:rPr>
        <w:t xml:space="preserve">(Nội dung phần này được hoàn thiện trong bản đầy đủ.)</w:t>
      </w:r>
    </w:p>
    <w:bookmarkEnd w:id="27"/>
    <w:bookmarkStart w:id="28" w:name="X1a8b5920726a715638e9b692b5093988b2836e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w:t>
      </w:r>
      <w:r>
        <w:t xml:space="preserve"> </w:t>
      </w:r>
      <w:r>
        <w:t xml:space="preserve">“</w:t>
      </w:r>
      <w:r>
        <w:t xml:space="preserve">chi phí buộc phải quốc tế hóa SIDS Pacific</w:t>
      </w:r>
      <w:r>
        <w:t xml:space="preserve">”</w:t>
      </w:r>
      <w:r>
        <w:t xml:space="preserve"> </w:t>
      </w:r>
      <w:r>
        <w:t xml:space="preserve">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numPr>
          <w:ilvl w:val="0"/>
          <w:numId w:val="1007"/>
        </w:numPr>
      </w:pP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 KHÔNG thỏa ở Kiribati (130.000 dân, GDP per capita ~$1.700), Tuvalu (~12.000 dân) hoặc Tonga (~106.000);</w:t>
      </w:r>
    </w:p>
    <w:p>
      <w:pPr>
        <w:numPr>
          <w:ilvl w:val="0"/>
          <w:numId w:val="1007"/>
        </w:numPr>
      </w:pP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numPr>
          <w:ilvl w:val="0"/>
          <w:numId w:val="1007"/>
        </w:numPr>
      </w:pP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FirstParagraph"/>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r>
        <w:t xml:space="preserve"> </w:t>
      </w:r>
      <w:r>
        <w:t xml:space="preserve">-</w:t>
      </w:r>
      <w:r>
        <w:t xml:space="preserve"> </w:t>
      </w: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r>
        <w:t xml:space="preserve"> </w:t>
      </w:r>
      <w:r>
        <w:t xml:space="preserve">-</w:t>
      </w:r>
      <w:r>
        <w:t xml:space="preserve"> </w:t>
      </w: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r>
        <w:t xml:space="preserve"> </w:t>
      </w:r>
      <w:r>
        <w:t xml:space="preserve">-</w:t>
      </w:r>
      <w:r>
        <w:t xml:space="preserve"> </w:t>
      </w: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28"/>
    <w:bookmarkStart w:id="29" w:name="X11043d2dad37a8043f6648c2ce8feb42b9a9fd4"/>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JFAR</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w:t>
      </w:r>
      <w:r>
        <w:t xml:space="preserve"> </w:t>
      </w:r>
      <w:r>
        <w:t xml:space="preserve">“</w:t>
      </w:r>
      <w:r>
        <w:t xml:space="preserve">overclaiming</w:t>
      </w:r>
      <w:r>
        <w:t xml:space="preserve">”</w:t>
      </w:r>
      <w:r>
        <w:t xml:space="preserve"> </w:t>
      </w:r>
      <w:r>
        <w:t xml:space="preserve">trong khi nộp Hội đồng CTU + tránh</w:t>
      </w:r>
      <w:r>
        <w:t xml:space="preserve"> </w:t>
      </w:r>
      <w:r>
        <w:t xml:space="preserve">“</w:t>
      </w:r>
      <w:r>
        <w:t xml:space="preserve">desk-reject</w:t>
      </w:r>
      <w:r>
        <w:t xml:space="preserve">”</w:t>
      </w:r>
      <w:r>
        <w:t xml:space="preserve"> </w:t>
      </w:r>
      <w:r>
        <w:t xml:space="preserve">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w:t>
      </w:r>
      <w:r>
        <w:t xml:space="preserve"> </w:t>
      </w:r>
      <w:r>
        <w:t xml:space="preserve">“</w:t>
      </w:r>
      <w:r>
        <w:t xml:space="preserve">năng lực số</w:t>
      </w:r>
      <w:r>
        <w:t xml:space="preserve">”</w:t>
      </w:r>
      <w:r>
        <w:t xml:space="preserve"> </w:t>
      </w:r>
      <w:r>
        <w:t xml:space="preserve">trong CĐ1 + papers IB thuộc luận án phải hạn chế ở phạm vi</w:t>
      </w:r>
      <w:r>
        <w:t xml:space="preserve"> </w:t>
      </w:r>
      <w:r>
        <w:rPr>
          <w:bCs/>
          <w:b/>
        </w:rPr>
        <w:t xml:space="preserve">Foundational Digital Adoption (FDA)</w:t>
      </w:r>
      <w:r>
        <w:t xml:space="preserve">, KHÔNG mở rộng thành</w:t>
      </w:r>
      <w:r>
        <w:t xml:space="preserve"> </w:t>
      </w:r>
      <w:r>
        <w:t xml:space="preserve">“</w:t>
      </w:r>
      <w:r>
        <w:t xml:space="preserve">Digital Capability</w:t>
      </w:r>
      <w:r>
        <w:t xml:space="preserve">”</w:t>
      </w:r>
      <w:r>
        <w:t xml:space="preserve"> </w:t>
      </w:r>
      <w:r>
        <w:t xml:space="preserve">hay</w:t>
      </w:r>
      <w:r>
        <w:t xml:space="preserve"> </w:t>
      </w:r>
      <w:r>
        <w:t xml:space="preserve">“</w:t>
      </w:r>
      <w:r>
        <w:t xml:space="preserve">Digital Transformation</w:t>
      </w:r>
      <w:r>
        <w:t xml:space="preserve">”</w:t>
      </w:r>
      <w:r>
        <w:t xml:space="preserve">.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JFAR</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JFAR</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r>
        <w:t xml:space="preserve"> </w:t>
      </w:r>
      <w:r>
        <w:t xml:space="preserve">-</w:t>
      </w:r>
      <w:r>
        <w:t xml:space="preserve"> </w:t>
      </w: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r>
        <w:t xml:space="preserve"> </w:t>
      </w:r>
      <w:r>
        <w:t xml:space="preserve">-</w:t>
      </w:r>
      <w:r>
        <w:t xml:space="preserve"> </w:t>
      </w:r>
      <w:r>
        <w:rPr>
          <w:bCs/>
          <w:b/>
        </w:rPr>
        <w:t xml:space="preserve">Specification 2</w:t>
      </w:r>
      <w:r>
        <w:t xml:space="preserve"> </w:t>
      </w:r>
      <w:r>
        <w:t xml:space="preserve">(Tier 1+2 multi-component, BREADY 2018+ wave): expected positive coefficient + interaction với FSTS² dương ở Advanced — replication pattern Singapore P3;</w:t>
      </w:r>
      <w:r>
        <w:t xml:space="preserve"> </w:t>
      </w:r>
      <w:r>
        <w:t xml:space="preserve">-</w:t>
      </w:r>
      <w:r>
        <w:t xml:space="preserve"> </w:t>
      </w: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r>
        <w:t xml:space="preserve"> </w:t>
      </w:r>
      <w:r>
        <w:t xml:space="preserve">-</w:t>
      </w:r>
      <w:r>
        <w:t xml:space="preserve"> </w:t>
      </w: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w:t>
      </w:r>
      <w:r>
        <w:t xml:space="preserve"> </w:t>
      </w:r>
      <w:r>
        <w:t xml:space="preserve">“</w:t>
      </w:r>
      <w:r>
        <w:t xml:space="preserve">đòn bẩy</w:t>
      </w:r>
      <w:r>
        <w:t xml:space="preserve">”</w:t>
      </w:r>
      <w:r>
        <w:t xml:space="preserve"> </w:t>
      </w:r>
      <w:r>
        <w:t xml:space="preserve">(lever) và</w:t>
      </w:r>
      <w:r>
        <w:t xml:space="preserve"> </w:t>
      </w:r>
      <w:r>
        <w:t xml:space="preserve">“</w:t>
      </w:r>
      <w:r>
        <w:t xml:space="preserve">điểm nghẽn</w:t>
      </w:r>
      <w:r>
        <w:t xml:space="preserve">”</w:t>
      </w:r>
      <w:r>
        <w:t xml:space="preserve"> </w:t>
      </w:r>
      <w:r>
        <w:t xml:space="preserve">(bottleneck) của số hóa theo cấp tầng và cường độ xuất khẩu.</w:t>
      </w:r>
    </w:p>
    <w:p>
      <w:pPr>
        <w:pStyle w:val="BodyText"/>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JFAR</w:t>
      </w:r>
      <w:r>
        <w:t xml:space="preserve">); NotebookLM (08/05/2026,</w:t>
      </w:r>
      <w:r>
        <w:t xml:space="preserve"> </w:t>
      </w:r>
      <w:r>
        <w:rPr>
          <w:iCs/>
          <w:i/>
        </w:rPr>
        <w:t xml:space="preserve">Digital Scaling and Performance in Singapore’s Global Firms</w:t>
      </w:r>
      <w:r>
        <w:t xml:space="preserve">); Coase (1937); Williamson (1985); Banalieva &amp; Dhanaraj (2019).</w:t>
      </w:r>
    </w:p>
    <w:p>
      <w:pPr>
        <w:pStyle w:val="BodyText"/>
      </w:pPr>
      <w:r>
        <w:br w:type="page"/>
      </w:r>
    </w:p>
    <w:p>
      <w:pPr>
        <w:pStyle w:val="Heading2"/>
      </w:pPr>
      <w:r>
        <w:t>CHƯƠNG 3 — KHUNG PHÂN LOẠI 6 PHÂN NHÓM CON ICRV</w:t>
      </w:r>
    </w:p>
    <w:p>
      <w:pPr>
        <w:pStyle w:val="BodyText"/>
      </w:pPr>
      <w:r>
        <w:rPr>
          <w:iCs/>
          <w:i/>
        </w:rPr>
        <w:t xml:space="preserve">(Nội dung phần này được hoàn thiện trong bản đầy đủ.)</w:t>
      </w:r>
    </w:p>
    <w:p>
      <w:pPr>
        <w:pStyle w:val="BodyText"/>
      </w:pPr>
      <w:r>
        <w:br w:type="page"/>
      </w:r>
    </w:p>
    <w:p>
      <w:pPr>
        <w:pStyle w:val="Heading2"/>
      </w:pPr>
      <w:r>
        <w:t>PHỤ LỤC H — BẢNG THUẬT NGỮ ANH-VIỆT (RÚT GỌN)</w:t>
      </w:r>
    </w:p>
    <w:p>
      <w:pPr>
        <w:pStyle w:val="BodyText"/>
      </w:pPr>
      <w:r>
        <w:rPr>
          <w:iCs/>
          <w:i/>
        </w:rPr>
        <w:t xml:space="preserve">(Nội dung phần này được hoàn thiện trong bản đầy đủ.)</w:t>
      </w:r>
    </w:p>
    <w:p>
      <w:pPr>
        <w:pStyle w:val="BodyText"/>
      </w:pPr>
      <w:r>
        <w:br w:type="page"/>
      </w:r>
    </w:p>
    <w:p>
      <w:pPr>
        <w:pStyle w:val="Heading2"/>
      </w:pPr>
      <w:r>
        <w:t>CHƯƠNG 4 — THỰC TRẠNG HIỆU QUẢ DOANH NGHIỆP CHÂU Á 2009–2025</w:t>
      </w:r>
    </w:p>
    <w:bookmarkEnd w:id="29"/>
    <w:bookmarkStart w:id="30" w:name="X3f3f719f88bf0ed42bff718572107a40145c645"/>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30"/>
    <w:bookmarkStart w:id="31" w:name="Xdd19b3ee5869884c11531c8fa1248eb07b4817a"/>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1"/>
    <w:bookmarkStart w:id="32" w:name="Xcc3eee4fbea372afb82cb0ae0b2af37656e40ee"/>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2"/>
    <w:bookmarkStart w:id="36" w:name="X6ea576e0e3fd0e159d48e7775c34a2628d38d6f"/>
    <w:p>
      <w:pPr>
        <w:pStyle w:val="Heading3"/>
      </w:pPr>
      <w:r>
        <w:t xml:space="preserve">4.4 Thực trạng đổi mới sáng tạo và năng lực số</w:t>
      </w:r>
    </w:p>
    <w:bookmarkStart w:id="33" w:name="Xfa0108040495fc910da2f989f9c46818846f5f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 Nhóm 7.</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33"/>
    <w:bookmarkStart w:id="34" w:name="X3d285362798247fb6677c6c4e1561f49678ad58"/>
    <w:p>
      <w:pPr>
        <w:pStyle w:val="Heading4"/>
      </w:pPr>
      <w:r>
        <w:t xml:space="preserve">4.4.5 Tái định hình</w:t>
      </w:r>
      <w:r>
        <w:t xml:space="preserve"> </w:t>
      </w:r>
      <w:r>
        <w:t xml:space="preserve">“</w:t>
      </w:r>
      <w:r>
        <w:t xml:space="preserve">Năng lực số</w:t>
      </w:r>
      <w:r>
        <w:t xml:space="preserve">”</w:t>
      </w:r>
      <w:r>
        <w:t xml:space="preserve"> </w:t>
      </w:r>
      <w:r>
        <w:t xml:space="preserve">—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w:t>
      </w:r>
      <w:r>
        <w:t xml:space="preserve"> </w:t>
      </w:r>
      <w:r>
        <w:t xml:space="preserve">“</w:t>
      </w:r>
      <w:r>
        <w:t xml:space="preserve">Năng lực số (DAI)</w:t>
      </w:r>
      <w:r>
        <w:t xml:space="preserve">”</w:t>
      </w:r>
      <w:r>
        <w:t xml:space="preserve">.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w:t>
      </w:r>
      <w:r>
        <w:t xml:space="preserve"> </w:t>
      </w:r>
      <w:r>
        <w:t xml:space="preserve">“</w:t>
      </w:r>
      <w:r>
        <w:t xml:space="preserve">số hóa làm giảm năng suất ở Singapore/Hàn Quốc/Hong Kong</w:t>
      </w:r>
      <w:r>
        <w:t xml:space="preserve">”</w:t>
      </w:r>
      <w:r>
        <w:t xml:space="preserve"> </w:t>
      </w:r>
      <w:r>
        <w:t xml:space="preserve">—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w:t>
      </w:r>
      <w:r>
        <w:rPr>
          <w:iCs/>
          <w:i/>
        </w:rPr>
        <w:t xml:space="preserve">Giống như cố đánh giá hiệu suất của mạng lưới logistic AI hiện đại nhưng dùng bản đồ trạm điện tín thế kỷ 19.</w:t>
      </w:r>
      <w:r>
        <w:rPr>
          <w:iCs/>
          <w:i/>
        </w:rPr>
        <w:t xml:space="preserve">”</w:t>
      </w:r>
    </w:p>
    <w:p>
      <w:pPr>
        <w:pStyle w:val="BodyText"/>
      </w:pPr>
      <w:r>
        <w:rPr>
          <w:bCs/>
          <w:b/>
        </w:rPr>
        <w:t xml:space="preserve">Đề xuất rebrand v3.5</w:t>
      </w:r>
      <w:r>
        <w:t xml:space="preserve">: Đổi tên biến trong Spec 1 từ</w:t>
      </w:r>
      <w:r>
        <w:t xml:space="preserve"> </w:t>
      </w:r>
      <w:r>
        <w:t xml:space="preserve">“</w:t>
      </w:r>
      <w:r>
        <w:t xml:space="preserve">DAI / Năng lực số / Chuyển đổi số</w:t>
      </w:r>
      <w:r>
        <w:t xml:space="preserve">”</w:t>
      </w:r>
      <w:r>
        <w:t xml:space="preserve"> </w:t>
      </w:r>
      <w:r>
        <w:t xml:space="preserve">sang</w:t>
      </w:r>
      <w:r>
        <w:t xml:space="preserve"> </w:t>
      </w:r>
      <w:r>
        <w:rPr>
          <w:bCs/>
          <w:b/>
        </w:rPr>
        <w:t xml:space="preserve">“</w:t>
      </w:r>
      <w:r>
        <w:rPr>
          <w:bCs/>
          <w:b/>
        </w:rPr>
        <w:t xml:space="preserve">Sự hiện diện số cơ bản (Tier-1 Digital Presence)</w:t>
      </w:r>
      <w:r>
        <w:rPr>
          <w:bCs/>
          <w:b/>
        </w:rPr>
        <w:t xml:space="preserve">”</w:t>
      </w:r>
      <w:r>
        <w:t xml:space="preserve"> </w:t>
      </w:r>
      <w:r>
        <w:t xml:space="preserve">— phạm vi hẹp hơn, khiêm tốn hơn, thừa nhận rằng Spec 1 chỉ đo</w:t>
      </w:r>
      <w:r>
        <w:t xml:space="preserve"> </w:t>
      </w:r>
      <w:r>
        <w:rPr>
          <w:iCs/>
          <w:i/>
        </w:rPr>
        <w:t xml:space="preserve">“</w:t>
      </w:r>
      <w:r>
        <w:rPr>
          <w:iCs/>
          <w:i/>
        </w:rPr>
        <w:t xml:space="preserve">bức số hóa tài liệu</w:t>
      </w:r>
      <w:r>
        <w:rPr>
          <w:iCs/>
          <w:i/>
        </w:rPr>
        <w:t xml:space="preserve">”</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w:t>
      </w:r>
      <w:r>
        <w:rPr>
          <w:iCs/>
          <w:i/>
        </w:rPr>
        <w:t xml:space="preserve">Sự hiện diện số cơ bản đã bão hòa ở các nước tiên tiến từ lâu — vì vậy biến này không còn discriminate năng suất giữa các firms ở Advanced.</w:t>
      </w:r>
      <w:r>
        <w:rPr>
          <w:iCs/>
          <w:i/>
        </w:rPr>
        <w:t xml:space="preserve">”</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w:t>
      </w:r>
      <w:r>
        <w:rPr>
          <w:bCs/>
          <w:b/>
        </w:rPr>
        <w:t xml:space="preserve"> </w:t>
      </w:r>
      <w:r>
        <w:rPr>
          <w:bCs/>
          <w:b/>
        </w:rPr>
        <w:t xml:space="preserve">“</w:t>
      </w:r>
      <w:r>
        <w:rPr>
          <w:bCs/>
          <w:b/>
        </w:rPr>
        <w:t xml:space="preserve">Tier-1 Digital Presence</w:t>
      </w:r>
      <w:r>
        <w:rPr>
          <w:bCs/>
          <w:b/>
        </w:rPr>
        <w:t xml:space="preserve">”</w:t>
      </w:r>
      <w:r>
        <w:t xml:space="preserve"> </w:t>
      </w:r>
      <w:r>
        <w:t xml:space="preserve">(chỉ documents online) sang</w:t>
      </w:r>
      <w:r>
        <w:t xml:space="preserve"> </w:t>
      </w:r>
      <w:r>
        <w:rPr>
          <w:bCs/>
          <w:b/>
        </w:rPr>
        <w:t xml:space="preserve">trạng thái động</w:t>
      </w:r>
      <w:r>
        <w:rPr>
          <w:bCs/>
          <w:b/>
        </w:rPr>
        <w:t xml:space="preserve"> </w:t>
      </w:r>
      <w:r>
        <w:rPr>
          <w:bCs/>
          <w:b/>
        </w:rPr>
        <w:t xml:space="preserve">“</w:t>
      </w:r>
      <w:r>
        <w:rPr>
          <w:bCs/>
          <w:b/>
        </w:rPr>
        <w:t xml:space="preserve">Tier-2 Digital Transformation</w:t>
      </w:r>
      <w:r>
        <w:rPr>
          <w:bCs/>
          <w:b/>
        </w:rPr>
        <w:t xml:space="preserve">”</w:t>
      </w:r>
      <w:r>
        <w:t xml:space="preserve"> </w:t>
      </w:r>
      <w:r>
        <w:t xml:space="preserve">(business models reshaped — kế thừa Banalieva &amp; Dhanaraj, 2019 layered framework).</w:t>
      </w:r>
    </w:p>
    <w:bookmarkEnd w:id="34"/>
    <w:bookmarkStart w:id="35" w:name="X38a0a6c6411b5adcdadbe8a42712fac8d35d825"/>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JFAR</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JFAR sang luận án). Nếu không confirm → cần Tier 3 (ERP/CRM) hoặc Tier 4 (AI) để nắm cơ chế thực sự — hàm ý cho data collection tương lai (limitations §7.3.4 file 16).</w:t>
      </w:r>
    </w:p>
    <w:bookmarkEnd w:id="35"/>
    <w:bookmarkEnd w:id="36"/>
    <w:bookmarkStart w:id="38" w:name="thực-trạng-cấu-trúc-doanh-nghiệp"/>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bookmarkStart w:id="37" w:name="X59024c0b6ba75f32b72136ec1a93cd061cbee07"/>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numPr>
          <w:ilvl w:val="0"/>
          <w:numId w:val="1008"/>
        </w:numPr>
      </w:pP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numPr>
          <w:ilvl w:val="0"/>
          <w:numId w:val="1008"/>
        </w:numPr>
      </w:pP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numPr>
          <w:ilvl w:val="0"/>
          <w:numId w:val="1008"/>
        </w:numPr>
      </w:pP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numPr>
          <w:ilvl w:val="0"/>
          <w:numId w:val="1008"/>
        </w:numPr>
      </w:pP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FirstParagraph"/>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7"/>
    <w:bookmarkEnd w:id="38"/>
    <w:bookmarkStart w:id="39" w:name="bức-tranh-thay-đổi-theo-thời-gian"/>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bookmarkEnd w:id="39"/>
    <w:bookmarkStart w:id="41" w:name="Xf9df93bb474e03b33e5eb8b9166e3e3f4caa8ec"/>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bCs/>
          <w:b/>
        </w:rPr>
        <w:t xml:space="preserve">. FDI dẫn dắt SEA (VNM+IDN+PHL, FSTS 13,2%) ≠ dân số lớn (IND+LKA+JOR, FSTS 7,2%) ≠ tài nguyên (MNG, FSTS 5,0%). TCI ngược dấu —</w:t>
      </w:r>
      <w:r>
        <w:rPr>
          <w:bCs/>
          <w:b/>
        </w:rPr>
        <w:t xml:space="preserve"> </w:t>
      </w:r>
      <w:r>
        <w:t xml:space="preserve">học hỏi do FDI dẫn dắt vs học hỏi tự thân** (Cohen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w:t>
      </w:r>
      <w:r>
        <w:rPr>
          <w:bCs/>
          <w:b/>
        </w:rPr>
        <w:t xml:space="preserve"> </w:t>
      </w:r>
      <w:r>
        <w:rPr>
          <w:bCs/>
          <w:b/>
        </w:rPr>
        <w:t xml:space="preserve">“</w:t>
      </w:r>
      <w:r>
        <w:rPr>
          <w:bCs/>
          <w:b/>
        </w:rPr>
        <w:t xml:space="preserve">high digital leapfrog</w:t>
      </w:r>
      <w:r>
        <w:rPr>
          <w:bCs/>
          <w:b/>
        </w:rPr>
        <w:t xml:space="preserve">”</w:t>
      </w:r>
      <w:r>
        <w:rPr>
          <w:bCs/>
          <w:b/>
        </w:rPr>
        <w:t xml:space="preserve"> </w:t>
      </w:r>
      <w:r>
        <w:rPr>
          <w:bCs/>
          <w:b/>
        </w:rPr>
        <w:t xml:space="preserve">(Fiji, Maldives) và</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w:t>
      </w:r>
      <w:r>
        <w:t xml:space="preserve"> </w:t>
      </w:r>
      <w:r>
        <w:t xml:space="preserve">“</w:t>
      </w:r>
      <w:r>
        <w:t xml:space="preserve">số hóa làm giảm năng suất</w:t>
      </w:r>
      <w:r>
        <w:t xml:space="preserve">”</w:t>
      </w:r>
      <w:r>
        <w:t xml:space="preserve"> </w:t>
      </w:r>
      <w:r>
        <w:t xml:space="preserve">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bCs/>
          <w:b/>
        </w:rPr>
        <w:t xml:space="preserve">.</w:t>
      </w:r>
      <w:r>
        <w:rPr>
          <w:bCs/>
          <w:b/>
        </w:rPr>
        <w:t xml:space="preserve"> </w:t>
      </w:r>
      <w:r>
        <w:t xml:space="preserve">14 nước × 16.979 doanh nghiệp</w:t>
      </w:r>
      <w:r>
        <w:rPr>
          <w:bCs/>
          <w:b/>
        </w:rPr>
        <w:t xml:space="preserve">: (a) IND FSTS sụt 5 đpt (schema + Atmanirbhar Bharat); (b) Fiji website 74,8% &gt; Singapore 66,1%;</w:t>
      </w:r>
      <w:r>
        <w:rPr>
          <w:bCs/>
          <w:b/>
        </w:rPr>
        <w:t xml:space="preserve"> </w:t>
      </w:r>
      <w:r>
        <w:t xml:space="preserve">Kiribati đối lập với website 18,7%, FSTS 1,03%**; (c) Vùng Vịnh+Brunei resource-driven Advanced confirmed; (d) R&amp;D schema-induced overestimation cảnh báo.</w:t>
      </w:r>
    </w:p>
    <w:p>
      <w:pPr>
        <w:pStyle w:val="BodyText"/>
      </w:pPr>
      <w:r>
        <w:rPr>
          <w:bCs/>
          <w:b/>
        </w:rPr>
        <w:t xml:space="preserve">(ix) Khung phân tích cấp ngành (industry-level)</w:t>
      </w:r>
      <w:r>
        <w:t xml:space="preserve"> </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numPr>
          <w:ilvl w:val="0"/>
          <w:numId w:val="1009"/>
        </w:numPr>
      </w:pP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numPr>
          <w:ilvl w:val="0"/>
          <w:numId w:val="1009"/>
        </w:numPr>
      </w:pPr>
      <w:r>
        <w:rPr>
          <w:bCs/>
          <w:b/>
        </w:rPr>
        <w:t xml:space="preserve">8 phân nhóm con với hiệu ứng cố định</w:t>
      </w:r>
      <w:r>
        <w:t xml:space="preserve"> </w:t>
      </w:r>
      <w:r>
        <w:t xml:space="preserve">cho CĐ2.</w:t>
      </w:r>
    </w:p>
    <w:p>
      <w:pPr>
        <w:numPr>
          <w:ilvl w:val="0"/>
          <w:numId w:val="1009"/>
        </w:numPr>
      </w:pPr>
      <w:r>
        <w:rPr>
          <w:bCs/>
          <w:b/>
        </w:rPr>
        <w:t xml:space="preserve">Hai đặc tả mô hình kiểm định vững</w:t>
      </w:r>
      <w:r>
        <w:t xml:space="preserve">: Đặc tả 1 — phạm vi đầy đủ (n=101.185); Đặc tả 2 — 2018-2025 (n≈50.000, DAI/TCI 5 thành phần).</w:t>
      </w:r>
    </w:p>
    <w:p>
      <w:pPr>
        <w:numPr>
          <w:ilvl w:val="0"/>
          <w:numId w:val="1009"/>
        </w:numPr>
      </w:pPr>
      <w:r>
        <w:rPr>
          <w:bCs/>
          <w:b/>
        </w:rPr>
        <w:t xml:space="preserve">Industry FE + 5 kiểm định vững mẫu con</w:t>
      </w:r>
      <w:r>
        <w:t xml:space="preserve"> </w:t>
      </w:r>
      <w:r>
        <w:t xml:space="preserve">**.</w:t>
      </w:r>
    </w:p>
    <w:p>
      <w:pPr>
        <w:pStyle w:val="FirstParagraph"/>
      </w:pPr>
      <w:r>
        <w:rPr>
          <w:bCs/>
          <w:b/>
        </w:rPr>
        <w:t xml:space="preserve">Phạm vi không trình bày</w:t>
      </w:r>
      <w:r>
        <w:t xml:space="preserve">: hồi quy đa biến (CĐ2); panel/IV identification (CĐ2); industry-level descriptive tables (((</w:t>
      </w:r>
    </w:p>
    <w:bookmarkStart w:id="40" w:name="X34a9f8f22bd59439dbbb370c5527a9d482450a4"/>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 Nhóm 7 #64-66.</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w:t>
      </w:r>
      <w:r>
        <w:t xml:space="preserve"> </w:t>
      </w:r>
      <w:r>
        <w:t xml:space="preserve">“</w:t>
      </w:r>
      <w:r>
        <w:t xml:space="preserve">tham nhũng</w:t>
      </w:r>
      <w:r>
        <w:t xml:space="preserve">”</w:t>
      </w:r>
      <w:r>
        <w:t xml:space="preserve"> </w:t>
      </w:r>
      <w:r>
        <w:t xml:space="preserve">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w:t>
      </w:r>
      <w:r>
        <w:t xml:space="preserve"> </w:t>
      </w:r>
      <w:r>
        <w:t xml:space="preserve">“</w:t>
      </w:r>
      <w:r>
        <w:t xml:space="preserve">phải hối lộ thanh tra thuế</w:t>
      </w:r>
      <w:r>
        <w:t xml:space="preserve">”</w:t>
      </w:r>
      <w:r>
        <w:t xml:space="preserve"> </w:t>
      </w:r>
      <w:r>
        <w:t xml:space="preserve">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r>
        <w:t xml:space="preserve"> </w:t>
      </w:r>
      <w:r>
        <w:t xml:space="preserve">-</w:t>
      </w:r>
      <w:r>
        <w:t xml:space="preserve"> </w:t>
      </w:r>
      <w:r>
        <w:rPr>
          <w:bCs/>
          <w:b/>
        </w:rPr>
        <w:t xml:space="preserve">(1) CĐ1 v3.x</w:t>
      </w:r>
      <w:r>
        <w:t xml:space="preserve"> </w:t>
      </w:r>
      <w:r>
        <w:t xml:space="preserve">sẽ dùng</w:t>
      </w:r>
      <w:r>
        <w:t xml:space="preserve"> </w:t>
      </w:r>
      <w:r>
        <w:t xml:space="preserve">“</w:t>
      </w:r>
      <w:r>
        <w:t xml:space="preserve">Hối lộ</w:t>
      </w:r>
      <w:r>
        <w:t xml:space="preserve">”</w:t>
      </w:r>
      <w:r>
        <w:t xml:space="preserve"> </w:t>
      </w:r>
      <w:r>
        <w:t xml:space="preserve">(Bribery) và</w:t>
      </w:r>
      <w:r>
        <w:t xml:space="preserve"> </w:t>
      </w:r>
      <w:r>
        <w:t xml:space="preserve">“</w:t>
      </w:r>
      <w:r>
        <w:t xml:space="preserve">Tham ô</w:t>
      </w:r>
      <w:r>
        <w:t xml:space="preserve">”</w:t>
      </w:r>
      <w:r>
        <w:t xml:space="preserve"> </w:t>
      </w:r>
      <w:r>
        <w:t xml:space="preserve">(Graft) thay vì</w:t>
      </w:r>
      <w:r>
        <w:t xml:space="preserve"> </w:t>
      </w:r>
      <w:r>
        <w:t xml:space="preserve">“</w:t>
      </w:r>
      <w:r>
        <w:t xml:space="preserve">tham nhũng</w:t>
      </w:r>
      <w:r>
        <w:t xml:space="preserve">”</w:t>
      </w:r>
      <w:r>
        <w:t xml:space="preserve"> </w:t>
      </w:r>
      <w:r>
        <w:t xml:space="preserve">tổng quát khi cite số liệu cụ thể từ WBES. Khi nói chung về vấn đề thể chế hoặc chính sách quốc gia, vẫn có thể dùng</w:t>
      </w:r>
      <w:r>
        <w:t xml:space="preserve"> </w:t>
      </w:r>
      <w:r>
        <w:t xml:space="preserve">“</w:t>
      </w:r>
      <w:r>
        <w:t xml:space="preserve">tham nhũng</w:t>
      </w:r>
      <w:r>
        <w:t xml:space="preserve">”</w:t>
      </w:r>
      <w:r>
        <w:t xml:space="preserve"> </w:t>
      </w:r>
      <w:r>
        <w:t xml:space="preserve">như một tổng thể.</w:t>
      </w:r>
      <w:r>
        <w:t xml:space="preserve"> </w:t>
      </w:r>
      <w:r>
        <w:t xml:space="preserve">-</w:t>
      </w:r>
      <w:r>
        <w:t xml:space="preserve"> </w:t>
      </w: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w:t>
      </w:r>
      <w:r>
        <w:t xml:space="preserve"> </w:t>
      </w:r>
      <w:r>
        <w:t xml:space="preserve">“</w:t>
      </w:r>
      <w:r>
        <w:t xml:space="preserve">extensive corruption</w:t>
      </w:r>
      <w:r>
        <w:t xml:space="preserve">”</w:t>
      </w:r>
      <w:r>
        <w:t xml:space="preserve"> </w:t>
      </w:r>
      <w:r>
        <w:t xml:space="preserve">(Bribery Incidence cao, Depth thấp — tham nhũng phổ biến nhưng mỗi giao dịch ít) và</w:t>
      </w:r>
      <w:r>
        <w:t xml:space="preserve"> </w:t>
      </w:r>
      <w:r>
        <w:t xml:space="preserve">“</w:t>
      </w:r>
      <w:r>
        <w:t xml:space="preserve">intensive corruption</w:t>
      </w:r>
      <w:r>
        <w:t xml:space="preserve">”</w:t>
      </w:r>
      <w:r>
        <w:t xml:space="preserve"> </w:t>
      </w:r>
      <w:r>
        <w:t xml:space="preserve">(Incidence thấp, Depth cao — chỉ một số ít DN nhưng giao dịch nào cũng tham nhũng).</w:t>
      </w:r>
      <w:r>
        <w:t xml:space="preserve"> </w:t>
      </w:r>
      <w:r>
        <w:t xml:space="preserve">-</w:t>
      </w:r>
      <w:r>
        <w:t xml:space="preserve"> </w:t>
      </w: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r>
        <w:t xml:space="preserve"> </w:t>
      </w:r>
      <w:r>
        <w:t xml:space="preserve">-</w:t>
      </w:r>
      <w:r>
        <w:t xml:space="preserve"> </w:t>
      </w: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0"/>
    <w:bookmarkEnd w:id="41"/>
    <w:bookmarkStart w:id="42" w:name="X116b9dc63d324a4899d8e0a49782bce0c578162"/>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w:t>
      </w:r>
      <w:r>
        <w:t xml:space="preserve"> </w:t>
      </w:r>
      <w:r>
        <w:t xml:space="preserve">“</w:t>
      </w:r>
      <w:r>
        <w:t xml:space="preserve">Dynamism profile (Kafouros 2023)</w:t>
      </w:r>
      <w:r>
        <w:t xml:space="preserve">”</w:t>
      </w:r>
      <w:r>
        <w:t xml:space="preserve">;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numPr>
          <w:ilvl w:val="0"/>
          <w:numId w:val="1010"/>
        </w:numPr>
        <w:pStyle w:val="Compact"/>
      </w:pPr>
      <w:r>
        <w:t xml:space="preserve">Industry FE 9 ngành theo Bảng 4.8.1.</w:t>
      </w:r>
    </w:p>
    <w:p>
      <w:pPr>
        <w:numPr>
          <w:ilvl w:val="0"/>
          <w:numId w:val="1010"/>
        </w:numPr>
        <w:pStyle w:val="Compact"/>
      </w:pPr>
      <w:r>
        <w:t xml:space="preserve">Manufacturing-only subsample — tách cho high-tech vs low-tech theo Kafouros (2023) classification.</w:t>
      </w:r>
    </w:p>
    <w:p>
      <w:pPr>
        <w:numPr>
          <w:ilvl w:val="0"/>
          <w:numId w:val="1010"/>
        </w:numPr>
        <w:pStyle w:val="Compact"/>
      </w:pPr>
      <w:r>
        <w:t xml:space="preserve">Tourism separation cho SIDS Pacific (boundary case extension §1.3).</w:t>
      </w:r>
    </w:p>
    <w:p>
      <w:pPr>
        <w:numPr>
          <w:ilvl w:val="0"/>
          <w:numId w:val="1010"/>
        </w:numPr>
        <w:pStyle w:val="Compact"/>
      </w:pPr>
      <w:r>
        <w:t xml:space="preserve">Construction subsample test Vùng Vịnh resource-driven Advanced.</w:t>
      </w:r>
    </w:p>
    <w:p>
      <w:pPr>
        <w:numPr>
          <w:ilvl w:val="0"/>
          <w:numId w:val="1010"/>
        </w:numPr>
        <w:pStyle w:val="Compact"/>
      </w:pPr>
      <w:r>
        <w:t xml:space="preserve">ICT exclusion test cho DAI — đặc biệt liên quan</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42"/>
    <w:bookmarkStart w:id="43" w:name="X6137fe898ea43b8b79c4fbf5a7a9f2b335b5fcf"/>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43"/>
    <w:bookmarkStart w:id="44" w:name="phân-tích-sâu-đợt-khảo-sát-2025"/>
    <w:p>
      <w:pPr>
        <w:pStyle w:val="Heading3"/>
      </w:pPr>
      <w:r>
        <w:t xml:space="preserve">4.10 Phân tích sâu đợt khảo sát 2025</w:t>
      </w:r>
    </w:p>
    <w:p>
      <w:pPr>
        <w:pStyle w:val="BlockText"/>
      </w:pPr>
      <w:r>
        <w:rPr>
          <w:bCs/>
          <w:b/>
        </w:rPr>
        <w:t xml:space="preserve">Mới ở v2.8 (D2)</w:t>
      </w:r>
      <w:r>
        <w:t xml:space="preserve">:(16,8%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w:t>
      </w:r>
      <w:r>
        <w:t xml:space="preserve"> </w:t>
      </w:r>
      <w:r>
        <w:t xml:space="preserve">“</w:t>
      </w:r>
      <w:r>
        <w:t xml:space="preserve">digital up, exports down</w:t>
      </w:r>
      <w:r>
        <w:t xml:space="preserve">”</w:t>
      </w:r>
      <w:r>
        <w:t xml:space="preserve">;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w:t>
      </w:r>
      <w:r>
        <w:rPr>
          <w:bCs/>
          <w:b/>
        </w:rPr>
        <w:t xml:space="preserve"> </w:t>
      </w:r>
      <w:r>
        <w:rPr>
          <w:bCs/>
          <w:b/>
        </w:rPr>
        <w:t xml:space="preserve">“</w:t>
      </w:r>
      <w:r>
        <w:rPr>
          <w:bCs/>
          <w:b/>
        </w:rPr>
        <w:t xml:space="preserve">high-digital</w:t>
      </w:r>
      <w:r>
        <w:rPr>
          <w:bCs/>
          <w:b/>
        </w:rPr>
        <w:t xml:space="preserve">”</w:t>
      </w:r>
      <w:r>
        <w:rPr>
          <w:bCs/>
          <w:b/>
        </w:rPr>
        <w:t xml:space="preserve"> </w:t>
      </w:r>
      <w:r>
        <w:rPr>
          <w:bCs/>
          <w:b/>
        </w:rPr>
        <w:t xml:space="preserve">(FJI, MDV) vs</w:t>
      </w:r>
      <w:r>
        <w:rPr>
          <w:bCs/>
          <w:b/>
        </w:rPr>
        <w:t xml:space="preserve"> </w:t>
      </w:r>
      <w:r>
        <w:rPr>
          <w:bCs/>
          <w:b/>
        </w:rPr>
        <w:t xml:space="preserve">“</w:t>
      </w:r>
      <w:r>
        <w:rPr>
          <w:bCs/>
          <w:b/>
        </w:rPr>
        <w:t xml:space="preserve">isolated rural</w:t>
      </w:r>
      <w:r>
        <w:rPr>
          <w:bCs/>
          <w:b/>
        </w:rPr>
        <w:t xml:space="preserve">”</w:t>
      </w:r>
      <w:r>
        <w:rPr>
          <w:bCs/>
          <w:b/>
        </w:rPr>
        <w:t xml:space="preserve"> </w:t>
      </w:r>
      <w:r>
        <w:rPr>
          <w:bCs/>
          <w:b/>
        </w:rPr>
        <w:t xml:space="preserve">(KIR)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w:t>
      </w:r>
      <w:r>
        <w:t xml:space="preserve"> </w:t>
      </w:r>
      <w:r>
        <w:t xml:space="preserve">“</w:t>
      </w:r>
      <w:r>
        <w:t xml:space="preserve">high-digital</w:t>
      </w:r>
      <w:r>
        <w:t xml:space="preserve">”</w:t>
      </w:r>
      <w:r>
        <w:t xml:space="preserve"> </w:t>
      </w:r>
      <w:r>
        <w:t xml:space="preserve">vs</w:t>
      </w:r>
      <w:r>
        <w:t xml:space="preserve"> </w:t>
      </w:r>
      <w:r>
        <w:t xml:space="preserve">“</w:t>
      </w:r>
      <w:r>
        <w:t xml:space="preserve">isolated</w:t>
      </w:r>
      <w:r>
        <w:t xml:space="preserve">”</w:t>
      </w:r>
      <w:r>
        <w:t xml:space="preserve"> </w:t>
      </w:r>
      <w:r>
        <w:t xml:space="preserve">— mở rộng 8 → 9 phân nhóm con; (g) Tách 2025 thành</w:t>
      </w:r>
      <w:r>
        <w:t xml:space="preserve"> </w:t>
      </w:r>
      <w:r>
        <w:rPr>
          <w:bCs/>
          <w:b/>
        </w:rPr>
        <w:t xml:space="preserve">“</w:t>
      </w:r>
      <w:r>
        <w:rPr>
          <w:bCs/>
          <w:b/>
        </w:rPr>
        <w:t xml:space="preserve">Panel hậu đại dịch độc lập</w:t>
      </w:r>
      <w:r>
        <w:rPr>
          <w:bCs/>
          <w:b/>
        </w:rPr>
        <w:t xml:space="preserve">”</w:t>
      </w:r>
      <w:r>
        <w:t xml:space="preserve"> </w:t>
      </w:r>
      <w:r>
        <w:rPr>
          <w:iCs/>
          <w:i/>
        </w:rPr>
        <w:t xml:space="preserve">(chi tiết §4.11 v3.7)</w:t>
      </w:r>
      <w:r>
        <w:t xml:space="preserve">.</w:t>
      </w:r>
    </w:p>
    <w:bookmarkEnd w:id="44"/>
    <w:bookmarkStart w:id="49" w:name="Xe8ef2294ec9ba30920c5524de93bee738ece92a"/>
    <w:p>
      <w:pPr>
        <w:pStyle w:val="Heading3"/>
      </w:pPr>
      <w:r>
        <w:t xml:space="preserve">4.11 Cô lập đứt gãy schema BREADY 2025 — 3 đề xuất phương pháp luận(n=16.979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w:t>
      </w:r>
      <w:r>
        <w:rPr>
          <w:iCs/>
          <w:i/>
        </w:rPr>
        <w:t xml:space="preserve">Đứt gãy schema BREADY 2025 đe dọa trực tiếp đến tính liên tục của phân tích chuỗi thời gian. Mô hình kiểm tra điểm uốn sẽ cho ra kết luận sai lệch hoàn toàn nếu không xử lý.</w:t>
      </w:r>
      <w:r>
        <w:rPr>
          <w:iCs/>
          <w:i/>
        </w:rPr>
        <w:t xml:space="preserve">”</w:t>
      </w:r>
      <w:r>
        <w:t xml:space="preserve"> </w:t>
      </w:r>
      <w:r>
        <w:t xml:space="preserve">NCS đã có cảnh báo trong §4.10 (mục 5: R&amp;D schema-induced overestimation) nhưng cần làm sâu hơn với 3 đề xuất phương pháp luận.</w:t>
      </w:r>
    </w:p>
    <w:bookmarkStart w:id="45" w:name="X1b8e1b5287c0e6e65659f757dcd4c99d2900ff7"/>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11"/>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w:t>
      </w:r>
      <w:r>
        <w:t xml:space="preserve"> </w:t>
      </w:r>
      <w:r>
        <w:t xml:space="preserve">“</w:t>
      </w:r>
      <w:r>
        <w:t xml:space="preserve">doanh thu xuất khẩu trực tiếp</w:t>
      </w:r>
      <w:r>
        <w:t xml:space="preserve">”</w:t>
      </w:r>
      <w:r>
        <w:t xml:space="preserve"> </w:t>
      </w:r>
      <w:r>
        <w:t xml:space="preserve">vs PICS3 hỏi tổng quát hơn).</w:t>
      </w:r>
    </w:p>
    <w:p>
      <w:pPr>
        <w:numPr>
          <w:ilvl w:val="0"/>
          <w:numId w:val="1011"/>
        </w:numPr>
        <w:pStyle w:val="Compact"/>
      </w:pPr>
      <w:r>
        <w:rPr>
          <w:bCs/>
          <w:b/>
        </w:rPr>
        <w:t xml:space="preserve">Cảnh báo từ NotebookLM</w:t>
      </w:r>
      <w:r>
        <w:t xml:space="preserve">:</w:t>
      </w:r>
      <w:r>
        <w:t xml:space="preserve"> </w:t>
      </w:r>
      <w:r>
        <w:rPr>
          <w:iCs/>
          <w:i/>
        </w:rPr>
        <w:t xml:space="preserve">“</w:t>
      </w:r>
      <w:r>
        <w:rPr>
          <w:iCs/>
          <w:i/>
        </w:rPr>
        <w:t xml:space="preserve">Biến giả đâu phải cây đũa thần. Nó chỉ như miếng bọt biển hút tác động tĩnh, không sửa được phương sai.</w:t>
      </w:r>
      <w:r>
        <w:rPr>
          <w:iCs/>
          <w:i/>
        </w:rPr>
        <w:t xml:space="preserve">”</w:t>
      </w:r>
      <w:r>
        <w:t xml:space="preserve"> </w:t>
      </w:r>
      <w:r>
        <w:t xml:space="preserve">Vì vậy cần đi cùng đề xuất 3b (anchor model) để kiểm tra robustness.</w:t>
      </w:r>
    </w:p>
    <w:p>
      <w:pPr>
        <w:numPr>
          <w:ilvl w:val="0"/>
          <w:numId w:val="1011"/>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45"/>
    <w:bookmarkStart w:id="46" w:name="đề-xuất-3b-mô-hình-neo-anchor-model"/>
    <w:p>
      <w:pPr>
        <w:pStyle w:val="Heading4"/>
      </w:pPr>
      <w:r>
        <w:t xml:space="preserve">4.11.2 Đề xuất 3b — Mô hình neo (anchor model)</w:t>
      </w:r>
    </w:p>
    <w:p>
      <w:pPr>
        <w:pStyle w:val="FirstParagraph"/>
      </w:pPr>
      <w:r>
        <w:t xml:space="preserve">Quy trình 3 bước:</w:t>
      </w:r>
    </w:p>
    <w:p>
      <w:pPr>
        <w:numPr>
          <w:ilvl w:val="0"/>
          <w:numId w:val="1012"/>
        </w:numPr>
      </w:pPr>
      <w:r>
        <w:t xml:space="preserve">Chạy hồi quy với data chỉ đến 2024 (n≈84.000 firms, 13 đợt khảo sát 2009-2024) → có</w:t>
      </w:r>
      <w:r>
        <w:t xml:space="preserve"> </w:t>
      </w:r>
      <w:r>
        <w:rPr>
          <w:bCs/>
          <w:b/>
        </w:rPr>
        <w:t xml:space="preserve">bộ hệ số</w:t>
      </w:r>
      <w:r>
        <w:rPr>
          <w:bCs/>
          <w:b/>
        </w:rPr>
        <w:t xml:space="preserve"> </w:t>
      </w:r>
      <w:r>
        <w:rPr>
          <w:bCs/>
          <w:b/>
        </w:rPr>
        <w:t xml:space="preserve">“</w:t>
      </w:r>
      <w:r>
        <w:rPr>
          <w:bCs/>
          <w:b/>
        </w:rPr>
        <w:t xml:space="preserve">neo</w:t>
      </w:r>
      <w:r>
        <w:rPr>
          <w:bCs/>
          <w:b/>
        </w:rPr>
        <w:t xml:space="preserve">”</w:t>
      </w:r>
      <w:r>
        <w:t xml:space="preserve"> </w:t>
      </w:r>
      <w:r>
        <w:t xml:space="preserve">(anchor coefficients) cho FSTS, FSTS², TCI, DAI và các tương tác.</w:t>
      </w:r>
    </w:p>
    <w:p>
      <w:pPr>
        <w:numPr>
          <w:ilvl w:val="0"/>
          <w:numId w:val="1012"/>
        </w:numPr>
      </w:pP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numPr>
          <w:ilvl w:val="0"/>
          <w:numId w:val="1012"/>
        </w:numPr>
      </w:pPr>
      <w:r>
        <w:t xml:space="preserve">Re-run hồi quy với data đầy đủ 2009-2025 (n=101.185), so sánh:</w:t>
      </w:r>
    </w:p>
    <w:p>
      <w:pPr>
        <w:numPr>
          <w:ilvl w:val="0"/>
          <w:numId w:val="1013"/>
        </w:numPr>
        <w:pStyle w:val="Compact"/>
      </w:pPr>
      <w:r>
        <w:t xml:space="preserve">Coefficient stability test (Wald test, Chow test): hệ số FSTS, FSTS², TCI, DAI có thay đổi significantly khi thêm 2025 không?</w:t>
      </w:r>
    </w:p>
    <w:p>
      <w:pPr>
        <w:numPr>
          <w:ilvl w:val="0"/>
          <w:numId w:val="1013"/>
        </w:numPr>
        <w:pStyle w:val="Compact"/>
      </w:pPr>
      <w:r>
        <w:t xml:space="preserve">Likelihood ratio test giữa 2 mô hình: Δ AIC, Δ BIC.</w:t>
      </w:r>
    </w:p>
    <w:p>
      <w:pPr>
        <w:numPr>
          <w:ilvl w:val="0"/>
          <w:numId w:val="101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w:t>
      </w:r>
      <w:r>
        <w:t xml:space="preserve"> </w:t>
      </w:r>
      <w:r>
        <w:t xml:space="preserve">“</w:t>
      </w:r>
      <w:r>
        <w:t xml:space="preserve">cấu trúc bảng hỏi mới có làm đảo chiều ý nghĩa thống kê cốt lõi hay không</w:t>
      </w:r>
      <w:r>
        <w:t xml:space="preserve">”</w:t>
      </w:r>
      <w:r>
        <w:t xml:space="preserve">.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46"/>
    <w:bookmarkStart w:id="47" w:name="X168702046bd615e61410f2a681cc0ccd5166c8a"/>
    <w:p>
      <w:pPr>
        <w:pStyle w:val="Heading4"/>
      </w:pPr>
      <w:r>
        <w:t xml:space="preserve">4.11.3 Đề xuất 3c — Tách 2025 thành</w:t>
      </w:r>
      <w:r>
        <w:t xml:space="preserve"> </w:t>
      </w:r>
      <w:r>
        <w:t xml:space="preserve">“</w:t>
      </w:r>
      <w:r>
        <w:t xml:space="preserve">Panel hậu đại dịch độc lập</w:t>
      </w:r>
      <w:r>
        <w:t xml:space="preserve">”</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w:t>
      </w:r>
      <w:r>
        <w:rPr>
          <w:iCs/>
          <w:i/>
        </w:rPr>
        <w:t xml:space="preserve">Quy luật thể chế và U-curve giai đoạn 2009-2024 có còn hiệu lực trong</w:t>
      </w:r>
      <w:r>
        <w:rPr>
          <w:iCs/>
          <w:i/>
        </w:rPr>
        <w:t xml:space="preserve"> </w:t>
      </w:r>
      <w:r>
        <w:rPr>
          <w:iCs/>
          <w:i/>
        </w:rPr>
        <w:t xml:space="preserve">‘</w:t>
      </w:r>
      <w:r>
        <w:rPr>
          <w:iCs/>
          <w:i/>
        </w:rPr>
        <w:t xml:space="preserve">trạng thái bình thường mới</w:t>
      </w:r>
      <w:r>
        <w:rPr>
          <w:iCs/>
          <w:i/>
        </w:rPr>
        <w:t xml:space="preserve">’</w:t>
      </w:r>
      <w:r>
        <w:rPr>
          <w:iCs/>
          <w:i/>
        </w:rPr>
        <w:t xml:space="preserve"> </w:t>
      </w:r>
      <w:r>
        <w:rPr>
          <w:iCs/>
          <w:i/>
        </w:rPr>
        <w:t xml:space="preserve">(new normal) hậu COVID + AI bùng nổ?</w:t>
      </w:r>
      <w:r>
        <w:rPr>
          <w:iCs/>
          <w:i/>
        </w:rPr>
        <w:t xml:space="preserve">”</w:t>
      </w:r>
    </w:p>
    <w:p>
      <w:pPr>
        <w:pStyle w:val="BodyText"/>
      </w:pPr>
      <w:r>
        <w:t xml:space="preserve">Tiến trình:</w:t>
      </w:r>
      <w:r>
        <w:t xml:space="preserve"> </w:t>
      </w:r>
      <w:r>
        <w:t xml:space="preserve">-</w:t>
      </w:r>
      <w:r>
        <w:t xml:space="preserve"> </w:t>
      </w:r>
      <w:r>
        <w:rPr>
          <w:bCs/>
          <w:b/>
        </w:rPr>
        <w:t xml:space="preserve">Bước 1</w:t>
      </w:r>
      <w:r>
        <w:t xml:space="preserve">: Chạy mô hình chính trên data 2009-2024 — báo cáo H1-H6 + H7 + Lin-Mehlum tests.</w:t>
      </w:r>
      <w:r>
        <w:t xml:space="preserve"> </w:t>
      </w:r>
      <w:r>
        <w:t xml:space="preserve">-</w:t>
      </w:r>
      <w:r>
        <w:t xml:space="preserve"> </w:t>
      </w:r>
      <w:r>
        <w:rPr>
          <w:bCs/>
          <w:b/>
        </w:rPr>
        <w:t xml:space="preserve">Bước 2</w:t>
      </w:r>
      <w:r>
        <w:t xml:space="preserve">: Test cùng mô hình trên data 2025 only (n=16.979) như</w:t>
      </w:r>
      <w:r>
        <w:t xml:space="preserve"> </w:t>
      </w:r>
      <w:r>
        <w:rPr>
          <w:bCs/>
          <w:b/>
        </w:rPr>
        <w:t xml:space="preserve">out-of-sample validation panel</w:t>
      </w:r>
      <w:r>
        <w:t xml:space="preserve">. Ghi rõ</w:t>
      </w:r>
      <w:r>
        <w:t xml:space="preserve"> </w:t>
      </w:r>
      <w:r>
        <w:t xml:space="preserve">“</w:t>
      </w:r>
      <w:r>
        <w:t xml:space="preserve">post-pandemic + AI era panel</w:t>
      </w:r>
      <w:r>
        <w:t xml:space="preserve">”</w:t>
      </w:r>
      <w:r>
        <w:t xml:space="preserve"> </w:t>
      </w:r>
      <w:r>
        <w:t xml:space="preserve">(post-COVID 2020-2022 + AI surge 2023-2025).</w:t>
      </w:r>
      <w:r>
        <w:t xml:space="preserve"> </w:t>
      </w:r>
      <w:r>
        <w:t xml:space="preserve">-</w:t>
      </w:r>
      <w:r>
        <w:t xml:space="preserve"> </w:t>
      </w:r>
      <w:r>
        <w:rPr>
          <w:bCs/>
          <w:b/>
        </w:rPr>
        <w:t xml:space="preserve">Bước 3</w:t>
      </w:r>
      <w:r>
        <w:t xml:space="preserve">: Báo cáo:</w:t>
      </w:r>
      <w:r>
        <w:t xml:space="preserve"> </w:t>
      </w:r>
      <w:r>
        <w:t xml:space="preserve">- Hệ số nào giữ stability (validation passed)</w:t>
      </w:r>
      <w:r>
        <w:t xml:space="preserve"> </w:t>
      </w:r>
      <w:r>
        <w:t xml:space="preserve">- Hệ số nào thay đổi (validation failed → discuss as evidence của paradigm shift hậu COVID + AI)</w:t>
      </w:r>
      <w:r>
        <w:t xml:space="preserve"> </w:t>
      </w:r>
      <w:r>
        <w:t xml:space="preserve">- Effect size differences và policy implications.</w:t>
      </w:r>
    </w:p>
    <w:p>
      <w:pPr>
        <w:pStyle w:val="BodyText"/>
      </w:pPr>
      <w:r>
        <w:rPr>
          <w:bCs/>
          <w:b/>
        </w:rPr>
        <w:t xml:space="preserve">Như NotebookLM nhận xét</w:t>
      </w:r>
      <w:r>
        <w:t xml:space="preserve">:</w:t>
      </w:r>
      <w:r>
        <w:t xml:space="preserve"> </w:t>
      </w:r>
      <w:r>
        <w:rPr>
          <w:iCs/>
          <w:i/>
        </w:rPr>
        <w:t xml:space="preserve">“</w:t>
      </w:r>
      <w:r>
        <w:rPr>
          <w:iCs/>
          <w:i/>
        </w:rPr>
        <w:t xml:space="preserve">Biến rủi ro dữ liệu thành chương phân tích hướng tới tương lai cực kỳ giá trị.</w:t>
      </w:r>
      <w:r>
        <w:rPr>
          <w:iCs/>
          <w:i/>
        </w:rPr>
        <w:t xml:space="preserve">”</w:t>
      </w:r>
    </w:p>
    <w:bookmarkEnd w:id="47"/>
    <w:bookmarkStart w:id="48" w:name="X49da728ab207039440da8c7ba800c51e9fd8fc2"/>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pPr>
        <w:pStyle w:val="BodyText"/>
      </w:pPr>
      <w:r>
        <w:rPr>
          <w:bCs/>
          <w:b/>
        </w:rPr>
        <w:t xml:space="preserve">Chương 4 nay HOÀN THIỆN với 11 mục (4.1–4.11) + 6 hình + §4.4.0 khung 5 lĩnh vực WBES + §4.5.5 mini-section 4 rào cản + §4.7.5 Bribery vs Graft — sẵn sàng trình HD duyệt.</w:t>
      </w:r>
    </w:p>
    <w:p>
      <w:pPr>
        <w:pStyle w:val="BodyText"/>
      </w:pPr>
      <w:r>
        <w:br w:type="page"/>
      </w:r>
    </w:p>
    <w:p>
      <w:pPr>
        <w:pStyle w:val="Heading2"/>
      </w:pPr>
      <w:r>
        <w:t>CHƯƠNG 5 — BẢY TIỂU CẢNH ĐIỂN HÌNH</w:t>
      </w:r>
    </w:p>
    <w:bookmarkEnd w:id="48"/>
    <w:bookmarkEnd w:id="49"/>
    <w:bookmarkStart w:id="50" w:name="Xe8397d3c57d7466dc5cdf33105cff560c510b10"/>
    <w:p>
      <w:pPr>
        <w:pStyle w:val="Heading3"/>
      </w:pPr>
      <w:r>
        <w:t xml:space="preserve">5.1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 MIR): mô hình M8 cho R² hiệu chỉnh = 0,196; tương tác FSTS² × DAI = 3,119; điểm uốn (turning point) ở mức ~85%.</w:t>
      </w:r>
    </w:p>
    <w:bookmarkEnd w:id="50"/>
    <w:bookmarkStart w:id="51" w:name="Xcd9fa829f006cba94cdb0b83c4ae7c647970610"/>
    <w:p>
      <w:pPr>
        <w:pStyle w:val="Heading3"/>
      </w:pPr>
      <w:r>
        <w:t xml:space="preserve">5.2 Saudi Arabia, Qatar và Kuwait (Advanced tài nguyên dẫn dắt — resource-driven, n=1.632, 3 đợt năm 2025)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w:t>
      </w:r>
      <w:r>
        <w:t xml:space="preserve">— Beblawi (1987); Hertog (2010); Hvidt (2013);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(sub-grouping) Advanced</w:t>
      </w:r>
      <w:r>
        <w:t xml:space="preserve"> </w:t>
      </w:r>
      <w:r>
        <w:t xml:space="preserve">— innovation-driven so với resource-driven là một dạng biến thể chế kiểu Varieties of Capitalism (Hall &amp; Soskice, 2001).</w:t>
      </w:r>
      <w:r>
        <w:t xml:space="preserve"> </w:t>
      </w:r>
      <w:r>
        <w:rPr>
          <w:bCs/>
          <w:b/>
        </w:rPr>
        <w:t xml:space="preserve">Bối cảnh xung đột Trung Đông 2026</w:t>
      </w:r>
      <w:r>
        <w:t xml:space="preserve">: IMF (2026, April) điều chỉnh giảm tăng trưởng Saudi Arabia mạnh từ ~4,5% xuống 3,1% do giảm sản lượng dầu; ADB (2026, April) — báo cáo</w:t>
      </w:r>
      <w:r>
        <w:t xml:space="preserve"> </w:t>
      </w:r>
      <w:r>
        <w:rPr>
          <w:iCs/>
          <w:i/>
        </w:rPr>
        <w:t xml:space="preserve">Asian Development Outlook April 2026: The Middle East Conflict Challenges Resilience in Asia and the Pacific</w:t>
      </w:r>
      <w:r>
        <w:t xml:space="preserve"> </w:t>
      </w:r>
      <w:r>
        <w:t xml:space="preserve">— dự báo Pacific 3,4%, Đông Nam Á 4,7%, Việt Nam 7,0% — củng cố luận điểm về dị biệt Advanced innovation vs resource.</w:t>
      </w:r>
    </w:p>
    <w:bookmarkEnd w:id="51"/>
    <w:bookmarkStart w:id="52" w:name="việt-nam-n3.077-3-đợt-khảo-sát"/>
    <w:p>
      <w:pPr>
        <w:pStyle w:val="Heading3"/>
      </w:pPr>
      <w:r>
        <w:t xml:space="preserve">5.3 Việt Nam (n=3.077, 3 đợt khảo sát)</w:t>
      </w:r>
    </w:p>
    <w:p>
      <w:pPr>
        <w:pStyle w:val="FirstParagraph"/>
      </w:pPr>
      <w:r>
        <w:t xml:space="preserve">FSTS 23,2% → 17,9% → 16,1% (suy giảm); doanh nghiệp xuất khẩu 37,1% → 23,8%; ISO 17–23%; R&amp;D 6,1% (đợt 2023). Pattern</w:t>
      </w:r>
      <w:r>
        <w:t xml:space="preserve"> </w:t>
      </w:r>
      <w:r>
        <w:rPr>
          <w:bCs/>
          <w:b/>
        </w:rPr>
        <w:t xml:space="preserve">kinh tế hai tầng (two-tier economy)</w:t>
      </w:r>
      <w:r>
        <w:t xml:space="preserve"> </w:t>
      </w:r>
      <w:r>
        <w:t xml:space="preserve">— doanh nghiệp FDI hướng xuất khẩu hiệu quả cao đan xen với doanh nghiệp nội địa năng suất thấp (CIEM, 2023; Tran &amp; Pham, 2024).</w:t>
      </w:r>
    </w:p>
    <w:p>
      <w:pPr>
        <w:pStyle w:val="BodyText"/>
      </w:pPr>
      <w:r>
        <w:rPr>
          <w:bCs/>
          <w:b/>
        </w:rPr>
        <w:t xml:space="preserve">Cập nhật bối cảnh 2026 — ADB Vietnam Economic Outlook 2026</w:t>
      </w:r>
      <w:r>
        <w:t xml:space="preserve">: Theo ADB (2026, April —</w:t>
      </w:r>
      <w:r>
        <w:t xml:space="preserve"> </w:t>
      </w:r>
      <w:r>
        <w:rPr>
          <w:iCs/>
          <w:i/>
        </w:rPr>
        <w:t xml:space="preserve">Vietnam Economic Outlook 2026: Navigating the Crosscurrents</w:t>
      </w:r>
      <w:r>
        <w:t xml:space="preserve">), Việt Nam ghi nhận</w:t>
      </w:r>
      <w:r>
        <w:t xml:space="preserve"> </w:t>
      </w:r>
      <w:r>
        <w:rPr>
          <w:bCs/>
          <w:b/>
        </w:rPr>
        <w:t xml:space="preserve">GDP lịch sử 2025 đạt 8,0%</w:t>
      </w:r>
      <w:r>
        <w:t xml:space="preserve"> </w:t>
      </w:r>
      <w:r>
        <w:t xml:space="preserve">(cao nhất khu vực Đông Nam Á) và dự phóng</w:t>
      </w:r>
      <w:r>
        <w:t xml:space="preserve"> </w:t>
      </w:r>
      <w:r>
        <w:rPr>
          <w:bCs/>
          <w:b/>
        </w:rPr>
        <w:t xml:space="preserve">7,2% (2026) → 7,0% (2027)</w:t>
      </w:r>
      <w:r>
        <w:t xml:space="preserve"> </w:t>
      </w:r>
      <w:r>
        <w:t xml:space="preserve">— vượt mức bình quân ASEAN 4,6% và Đông Nam Á 4,7%. Bốn động lực chính: (a) FDI commitment $2,4 tỷ qua 18 dự án chiến lược; (b) Năng suất lao động tăng 5,1% giai đoạn 2026-2027; (c) Hai-tầng kinh tế tiếp tục phân kỳ + ADB Policy-Based Loans $2,4B target SME nội địa; (d) GVC re-positioning từ assembly downstream → mid-stream design/R&amp;D theo 3 trụ cột</w:t>
      </w:r>
      <w:r>
        <w:t xml:space="preserve"> </w:t>
      </w:r>
      <w:r>
        <w:t xml:space="preserve">“</w:t>
      </w:r>
      <w:r>
        <w:t xml:space="preserve">Resilience + Environmental Sustainability + Inclusiveness</w:t>
      </w:r>
      <w:r>
        <w:t xml:space="preserve">”</w:t>
      </w:r>
      <w:r>
        <w:t xml:space="preserve">.</w:t>
      </w:r>
    </w:p>
    <w:p>
      <w:pPr>
        <w:pStyle w:val="BodyText"/>
      </w:pPr>
      <w:r>
        <w:rPr>
          <w:bCs/>
          <w:b/>
        </w:rPr>
        <w:t xml:space="preserve">Cập nhật macro deep — 4 mảng bổ sung</w:t>
      </w:r>
      <w:r>
        <w:t xml:space="preserve">:</w:t>
      </w:r>
    </w:p>
    <w:p>
      <w:pPr>
        <w:numPr>
          <w:ilvl w:val="0"/>
          <w:numId w:val="1014"/>
        </w:numPr>
      </w:pPr>
      <w:r>
        <w:rPr>
          <w:bCs/>
          <w:b/>
        </w:rPr>
        <w:t xml:space="preserve">Lạm phát</w:t>
      </w:r>
      <w:r>
        <w:t xml:space="preserve">: ADB dự báo</w:t>
      </w:r>
      <w:r>
        <w:t xml:space="preserve"> </w:t>
      </w:r>
      <w:r>
        <w:rPr>
          <w:bCs/>
          <w:b/>
        </w:rPr>
        <w:t xml:space="preserve">4,0% (2026) → 3,8% (2027)</w:t>
      </w:r>
      <w:r>
        <w:t xml:space="preserve"> </w:t>
      </w:r>
      <w:r>
        <w:t xml:space="preserve">— nằm trong vùng mục tiêu của Ngân hàng Nhà nước (≤4,5%). Áp lực từ giá năng lượng + xung đột Trung Đông kéo dài + đứt gãy chuỗi cung ứng vận tải biển. Lạm phát kiểm soát được tạo dư địa cho chính sách tiền tệ nới lỏng.</w:t>
      </w:r>
    </w:p>
    <w:p>
      <w:pPr>
        <w:numPr>
          <w:ilvl w:val="0"/>
          <w:numId w:val="1014"/>
        </w:numPr>
      </w:pPr>
      <w:r>
        <w:rPr>
          <w:bCs/>
          <w:b/>
        </w:rPr>
        <w:t xml:space="preserve">Cấu trúc ngành</w:t>
      </w:r>
      <w:r>
        <w:t xml:space="preserve"> </w:t>
      </w:r>
      <w:r>
        <w:t xml:space="preserve">(đóng góp tăng trưởng 2026):</w:t>
      </w:r>
      <w:r>
        <w:t xml:space="preserve"> </w:t>
      </w:r>
      <w:r>
        <w:rPr>
          <w:bCs/>
          <w:b/>
        </w:rPr>
        <w:t xml:space="preserve">công nghiệp + xây dựng 7,7%</w:t>
      </w:r>
      <w:r>
        <w:t xml:space="preserve"> </w:t>
      </w:r>
      <w:r>
        <w:t xml:space="preserve">(FDI manufacturing + smart manufacturing);</w:t>
      </w:r>
      <w:r>
        <w:t xml:space="preserve"> </w:t>
      </w:r>
      <w:r>
        <w:rPr>
          <w:bCs/>
          <w:b/>
        </w:rPr>
        <w:t xml:space="preserve">dịch vụ 7,5%</w:t>
      </w:r>
      <w:r>
        <w:t xml:space="preserve"> </w:t>
      </w:r>
      <w:r>
        <w:t xml:space="preserve">(du lịch phục hồi sau COVID, retail e-commerce, fintech);</w:t>
      </w:r>
      <w:r>
        <w:t xml:space="preserve"> </w:t>
      </w:r>
      <w:r>
        <w:rPr>
          <w:bCs/>
          <w:b/>
        </w:rPr>
        <w:t xml:space="preserve">nông nghiệp 3,6%</w:t>
      </w:r>
      <w:r>
        <w:t xml:space="preserve"> </w:t>
      </w:r>
      <w:r>
        <w:t xml:space="preserve">(climate-resilient agriculture, công nghệ cao). Cơ cấu này phản ánh chuyển dịch tiếp tục từ nông nghiệp → công nghiệp → dịch vụ chất lượng cao.</w:t>
      </w:r>
    </w:p>
    <w:p>
      <w:pPr>
        <w:numPr>
          <w:ilvl w:val="0"/>
          <w:numId w:val="1014"/>
        </w:numPr>
      </w:pPr>
      <w:r>
        <w:rPr>
          <w:bCs/>
          <w:b/>
        </w:rPr>
        <w:t xml:space="preserve">Bốn trụ cột tăng trưởng</w:t>
      </w:r>
      <w:r>
        <w:t xml:space="preserve">: (a)</w:t>
      </w:r>
      <w:r>
        <w:t xml:space="preserve"> </w:t>
      </w:r>
      <w:r>
        <w:rPr>
          <w:bCs/>
          <w:b/>
        </w:rPr>
        <w:t xml:space="preserve">Đầu tư công</w:t>
      </w:r>
      <w:r>
        <w:t xml:space="preserve"> </w:t>
      </w:r>
      <w:r>
        <w:t xml:space="preserve">— gói 800.000 tỷ VND giải ngân ưu tiên hạ tầng giao thông + năng lượng sạch + chuyển đổi số chính phủ; (b)</w:t>
      </w:r>
      <w:r>
        <w:t xml:space="preserve"> </w:t>
      </w:r>
      <w:r>
        <w:rPr>
          <w:bCs/>
          <w:b/>
        </w:rPr>
        <w:t xml:space="preserve">Chính sách tiền tệ nới lỏng</w:t>
      </w:r>
      <w:r>
        <w:t xml:space="preserve"> </w:t>
      </w:r>
      <w:r>
        <w:t xml:space="preserve">— Ngân hàng Nhà nước duy trì lãi suất tái cấp vốn thấp + mở rộng tín dụng có chọn lọc cho SME + manufacturing; (c)</w:t>
      </w:r>
      <w:r>
        <w:t xml:space="preserve"> </w:t>
      </w:r>
      <w:r>
        <w:rPr>
          <w:bCs/>
          <w:b/>
        </w:rPr>
        <w:t xml:space="preserve">FDI inflows</w:t>
      </w:r>
      <w:r>
        <w:t xml:space="preserve"> </w:t>
      </w:r>
      <w:r>
        <w:t xml:space="preserve">— $2,4 tỷ commitment qua 18 dự án chiến lược (fintech, năng lượng sạch, logistics, semiconductor packaging); (d)</w:t>
      </w:r>
      <w:r>
        <w:t xml:space="preserve"> </w:t>
      </w:r>
      <w:r>
        <w:rPr>
          <w:bCs/>
          <w:b/>
        </w:rPr>
        <w:t xml:space="preserve">Xuất khẩu</w:t>
      </w:r>
      <w:r>
        <w:t xml:space="preserve"> </w:t>
      </w:r>
      <w:r>
        <w:t xml:space="preserve">— duy trì &gt;30% kim ngạch sang Mỹ (đối tác lớn nhất) + đa dạng hóa qua CPTPP + RCEP + ACFTA.</w:t>
      </w:r>
    </w:p>
    <w:p>
      <w:pPr>
        <w:numPr>
          <w:ilvl w:val="0"/>
          <w:numId w:val="1014"/>
        </w:numPr>
      </w:pPr>
      <w:r>
        <w:rPr>
          <w:bCs/>
          <w:b/>
        </w:rPr>
        <w:t xml:space="preserve">Năm rủi ro chính</w:t>
      </w:r>
      <w:r>
        <w:t xml:space="preserve">: (a)</w:t>
      </w:r>
      <w:r>
        <w:t xml:space="preserve"> </w:t>
      </w:r>
      <w:r>
        <w:rPr>
          <w:bCs/>
          <w:b/>
        </w:rPr>
        <w:t xml:space="preserve">Gián đoạn chuỗi cung ứng toàn cầu</w:t>
      </w:r>
      <w:r>
        <w:t xml:space="preserve"> </w:t>
      </w:r>
      <w:r>
        <w:t xml:space="preserve">do Trung Đông + chip shortage + vận tải biển; (b)</w:t>
      </w:r>
      <w:r>
        <w:t xml:space="preserve"> </w:t>
      </w:r>
      <w:r>
        <w:rPr>
          <w:bCs/>
          <w:b/>
        </w:rPr>
        <w:t xml:space="preserve">Chính sách thuế quan Mỹ 2026</w:t>
      </w:r>
      <w:r>
        <w:t xml:space="preserve"> </w:t>
      </w:r>
      <w:r>
        <w:t xml:space="preserve">— thuế 10% tạm thời, nguy cơ tăng 15% (xem §1.1 file 14 v3.11 Lớp 7); (c)</w:t>
      </w:r>
      <w:r>
        <w:t xml:space="preserve"> </w:t>
      </w:r>
      <w:r>
        <w:rPr>
          <w:bCs/>
          <w:b/>
        </w:rPr>
        <w:t xml:space="preserve">Thanh khoản nội địa</w:t>
      </w:r>
      <w:r>
        <w:t xml:space="preserve"> </w:t>
      </w:r>
      <w:r>
        <w:t xml:space="preserve">— nợ doanh nghiệp/GDP cao (~120%); (d)</w:t>
      </w:r>
      <w:r>
        <w:t xml:space="preserve"> </w:t>
      </w:r>
      <w:r>
        <w:rPr>
          <w:bCs/>
          <w:b/>
        </w:rPr>
        <w:t xml:space="preserve">Nợ xấu hệ thống ngân hàng</w:t>
      </w:r>
      <w:r>
        <w:t xml:space="preserve"> </w:t>
      </w:r>
      <w:r>
        <w:t xml:space="preserve">— đặc biệt từ bất động sản; (e)</w:t>
      </w:r>
      <w:r>
        <w:t xml:space="preserve"> </w:t>
      </w:r>
      <w:r>
        <w:rPr>
          <w:bCs/>
          <w:b/>
        </w:rPr>
        <w:t xml:space="preserve">Trái phiếu doanh nghiệp yếu</w:t>
      </w:r>
      <w:r>
        <w:t xml:space="preserve"> </w:t>
      </w:r>
      <w:r>
        <w:t xml:space="preserve">— sau khủng hoảng Tân Hoàng Minh + Vạn Thịnh Phát 2022-2024 — cần củng cố niềm tin nhà đầu tư trái phiếu trong nước.</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Vietnam_HighValue_FDI_2026</w:t>
      </w:r>
      <w:r>
        <w:t xml:space="preserve"> </w:t>
      </w:r>
      <w:r>
        <w:t xml:space="preserve">đo bước chuyển từ assembly → higher-value của FDI manufacturing như test cho</w:t>
      </w:r>
      <w:r>
        <w:t xml:space="preserve"> </w:t>
      </w:r>
      <w:r>
        <w:rPr>
          <w:bCs/>
          <w:b/>
        </w:rPr>
        <w:t xml:space="preserve">H7 industry × institutional dynamism interaction</w:t>
      </w:r>
      <w:r>
        <w:t xml:space="preserve"> </w:t>
      </w:r>
      <w:r>
        <w:t xml:space="preserve">(Kafouros et al., 2023). Bổ sung thêm</w:t>
      </w:r>
      <w:r>
        <w:t xml:space="preserve"> </w:t>
      </w:r>
      <w:r>
        <w:rPr>
          <w:bCs/>
          <w:b/>
        </w:rPr>
        <w:t xml:space="preserve">biến</w:t>
      </w:r>
      <w:r>
        <w:rPr>
          <w:bCs/>
          <w:b/>
        </w:rPr>
        <w:t xml:space="preserve"> </w:t>
      </w:r>
      <w:r>
        <w:rPr>
          <w:rStyle w:val="VerbatimChar"/>
          <w:bCs/>
          <w:b/>
        </w:rPr>
        <w:t xml:space="preserve">Vietnam_Sector_Mix_2026</w:t>
      </w:r>
      <w:r>
        <w:t xml:space="preserve"> </w:t>
      </w:r>
      <w:r>
        <w:t xml:space="preserve">(3 cấp: công nghiệp / dịch vụ / nông nghiệp) làm control variable trong robustness check #6 (sector composition adjustment).</w:t>
      </w:r>
    </w:p>
    <w:bookmarkEnd w:id="52"/>
    <w:bookmarkStart w:id="53" w:name="trung-quốc-n4.889"/>
    <w:p>
      <w:pPr>
        <w:pStyle w:val="Heading3"/>
      </w:pPr>
      <w:r>
        <w:t xml:space="preserve">5.4 Trung Quốc (n=4.889)</w:t>
      </w:r>
    </w:p>
    <w:p>
      <w:pPr>
        <w:pStyle w:val="FirstParagraph"/>
      </w:pPr>
      <w:r>
        <w:t xml:space="preserve">FSTS 10,9% → 8,8%; FDI ≥10% chiếm 6,0%. Quan hệ FSTS – năng suất là hàm bậc ba (cubic) với điểm uốn ~47,8% (Đỗ &amp; Phan, 2026 — JFAR).</w:t>
      </w:r>
      <w:r>
        <w:t xml:space="preserve"> </w:t>
      </w:r>
      <w:r>
        <w:rPr>
          <w:bCs/>
          <w:b/>
        </w:rPr>
        <w:t xml:space="preserve">Cập nhật:</w:t>
      </w:r>
      <w:r>
        <w:t xml:space="preserve"> </w:t>
      </w:r>
      <w:r>
        <w:t xml:space="preserve">Wang, Huang và Hong (2024 —</w:t>
      </w:r>
      <w:r>
        <w:t xml:space="preserve"> </w:t>
      </w:r>
      <w:r>
        <w:rPr>
          <w:iCs/>
          <w:i/>
        </w:rPr>
        <w:t xml:space="preserve">IRFA</w:t>
      </w:r>
      <w:r>
        <w:t xml:space="preserve">) phân tích 80% bank risk models ở PRC phụ thuộc dominant tech providers —</w:t>
      </w:r>
      <w:r>
        <w:t xml:space="preserve"> </w:t>
      </w:r>
      <w:r>
        <w:rPr>
          <w:bCs/>
          <w:b/>
        </w:rPr>
        <w:t xml:space="preserve">concentration risk</w:t>
      </w:r>
      <w:r>
        <w:t xml:space="preserve"> </w:t>
      </w:r>
      <w:r>
        <w:t xml:space="preserve">trong digital ecosystem PRC.</w:t>
      </w:r>
    </w:p>
    <w:p>
      <w:pPr>
        <w:pStyle w:val="BodyText"/>
      </w:pPr>
      <w:r>
        <w:rPr>
          <w:bCs/>
          <w:b/>
        </w:rPr>
        <w:t xml:space="preserve">Khung Zombie firms PRC — lý giải bổ sung cho điểm uốn bậc ba 47,8%</w:t>
      </w:r>
      <w:r>
        <w:t xml:space="preserve">: Theo NotebookLM (07/05/2026</w:t>
      </w:r>
      <w:r>
        <w:t xml:space="preserve"> </w:t>
      </w:r>
      <w:r>
        <w:rPr>
          <w:iCs/>
          <w:i/>
        </w:rPr>
        <w:t xml:space="preserve">Tariff Mỹ + Vietnam Macro Deep + Zombie Firms</w:t>
      </w:r>
      <w:r>
        <w:t xml:space="preserve">) và văn liệu Caballero, Hoshi và Kashyap (2008 —</w:t>
      </w:r>
      <w:r>
        <w:t xml:space="preserve"> </w:t>
      </w:r>
      <w:r>
        <w:rPr>
          <w:iCs/>
          <w:i/>
        </w:rPr>
        <w:t xml:space="preserve">American Economic Review</w:t>
      </w:r>
      <w:r>
        <w:t xml:space="preserve">), khái niệm</w:t>
      </w:r>
      <w:r>
        <w:t xml:space="preserve"> </w:t>
      </w:r>
      <w:r>
        <w:rPr>
          <w:bCs/>
          <w:b/>
        </w:rPr>
        <w:t xml:space="preserve">“</w:t>
      </w:r>
      <w:r>
        <w:rPr>
          <w:bCs/>
          <w:b/>
        </w:rPr>
        <w:t xml:space="preserve">doanh nghiệp xác sống</w:t>
      </w:r>
      <w:r>
        <w:rPr>
          <w:bCs/>
          <w:b/>
        </w:rPr>
        <w:t xml:space="preserve">”</w:t>
      </w:r>
      <w:r>
        <w:rPr>
          <w:bCs/>
          <w:b/>
        </w:rPr>
        <w:t xml:space="preserve"> </w:t>
      </w:r>
      <w:r>
        <w:rPr>
          <w:bCs/>
          <w:b/>
        </w:rPr>
        <w:t xml:space="preserve">(zombie firms)</w:t>
      </w:r>
      <w:r>
        <w:t xml:space="preserve"> </w:t>
      </w:r>
      <w:r>
        <w:t xml:space="preserve">chỉ những doanh nghiệp tồn tại nhờ tín dụng ưu đãi hoặc trợ cấp ngầm, không tạo lợi nhuận thực + không khấu hao bình thường. Trong bối cảnh PRC sau 2015 (chiến dịch khử rủi ro tài chính + supply-side structural reform), tỷ lệ zombie firms ở các SOE + ngành thừa năng lực sản xuất (steel, coal, real estate, shipbuilding) vẫn cao bất chấp các đợt thắt chặt.</w:t>
      </w:r>
    </w:p>
    <w:p>
      <w:pPr>
        <w:pStyle w:val="BodyText"/>
      </w:pPr>
      <w:r>
        <w:rPr>
          <w:bCs/>
          <w:b/>
        </w:rPr>
        <w:t xml:space="preserve">Ba cơ chế zombie firms làm méo TFP tổng thể PRC</w:t>
      </w:r>
      <w:r>
        <w:t xml:space="preserve">:</w:t>
      </w:r>
    </w:p>
    <w:p>
      <w:pPr>
        <w:numPr>
          <w:ilvl w:val="0"/>
          <w:numId w:val="1015"/>
        </w:numPr>
      </w:pPr>
      <w:r>
        <w:rPr>
          <w:bCs/>
          <w:b/>
        </w:rPr>
        <w:t xml:space="preserve">Chậm đào thải</w:t>
      </w:r>
      <w:r>
        <w:t xml:space="preserve"> </w:t>
      </w:r>
      <w:r>
        <w:t xml:space="preserve">(slow exit): Doanh nghiệp xác sống không phá sản → vẫn chiếm dụng vốn vay ngân hàng + đất đai + lao động — kéo dài chu kỳ phân bổ sai nguồn lực (Hsieh &amp; Klenow, 2009 channel). Trong WBES PRC pool, một số firms zombie có FSTS cao (cố xuất khẩu để duy trì doanh thu) nhưng năng suất thực thấp → góp phần kéo điểm uốn cubic về phía cao 47,8%.</w:t>
      </w:r>
    </w:p>
    <w:p>
      <w:pPr>
        <w:numPr>
          <w:ilvl w:val="0"/>
          <w:numId w:val="1015"/>
        </w:numPr>
      </w:pPr>
      <w:r>
        <w:rPr>
          <w:bCs/>
          <w:b/>
        </w:rPr>
        <w:t xml:space="preserve">Cản trở entry</w:t>
      </w:r>
      <w:r>
        <w:t xml:space="preserve"> </w:t>
      </w:r>
      <w:r>
        <w:t xml:space="preserve">(entry barrier): SME mới không thể chiếm thị phần vì zombie firms vẫn occupy thị trường nội địa với giá dumping. Liên kết §5.5 Emerging Asia: Việt Nam + Indonesia + India tránh được zombie effect nhờ market discipline mạnh hơn → entry rate cao + creative destruction (Schumpeter, 1942) hoạt động tốt hơn.</w:t>
      </w:r>
    </w:p>
    <w:p>
      <w:pPr>
        <w:numPr>
          <w:ilvl w:val="0"/>
          <w:numId w:val="1015"/>
        </w:numPr>
      </w:pPr>
      <w:r>
        <w:rPr>
          <w:bCs/>
          <w:b/>
        </w:rPr>
        <w:t xml:space="preserve">Concentration risk + zombie hybrid</w:t>
      </w:r>
      <w:r>
        <w:t xml:space="preserve">: Wang/Huang/Hong (2024) finding (80% bank risk models PRC dependent on dominant tech providers)</w:t>
      </w:r>
      <w:r>
        <w:t xml:space="preserve"> </w:t>
      </w:r>
      <w:r>
        <w:rPr>
          <w:bCs/>
          <w:b/>
        </w:rPr>
        <w:t xml:space="preserve">kết hợp</w:t>
      </w:r>
      <w:r>
        <w:t xml:space="preserve"> </w:t>
      </w:r>
      <w:r>
        <w:t xml:space="preserve">với zombie firms structure tạo ra rủi ro hệ thống — nếu fintech provider lock-in fails + zombie firms massively default đồng thời → systemic banking crisis. Đây là rủi ro mới cho China-exposed Vietnamese exporters.</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Zombie_Firm_Indicator_PRC</w:t>
      </w:r>
      <w:r>
        <w:t xml:space="preserve"> </w:t>
      </w:r>
      <w:r>
        <w:t xml:space="preserve">(proxy: firms với ROA &lt;0 trong 3 năm liên tiếp + tăng nợ vay) để test xem điểm uốn cubic 47,8% có shifted khi loại zombie firms khỏi PRC subsample. Robustness check #7 (zombie-excluded re-estimation) — bổ sung sau Manufacturing-only / ICT-excluded / Tourism-separated SIDS / Construction-tested Gulf / Mining-excluded resource / Sector composition adjustment.</w:t>
      </w:r>
    </w:p>
    <w:bookmarkEnd w:id="53"/>
    <w:bookmarkStart w:id="54" w:name="X53333453b06897b9c49361ee9be769737643c94"/>
    <w:p>
      <w:pPr>
        <w:pStyle w:val="Heading3"/>
      </w:pPr>
      <w:r>
        <w:t xml:space="preserve">5.5 Tổng hợp Emerging Asia (n=42.278) — bổ sung India case (v3.2)</w:t>
      </w:r>
    </w:p>
    <w:p>
      <w:pPr>
        <w:pStyle w:val="FirstParagraph"/>
      </w:pPr>
      <w:r>
        <w:t xml:space="preserve">FSTS 7,6%; FDI ≥10% chiếm 4,4%; tỷ lệ doanh nghiệp R&amp;D dương 16%. Phân tán nội bộ lớn (sd log 2,18) — phản ánh dị biệt rộng xuyên 7 nước Emerging.</w:t>
      </w:r>
    </w:p>
    <w:p>
      <w:pPr>
        <w:pStyle w:val="BodyText"/>
      </w:pPr>
      <w:r>
        <w:rPr>
          <w:bCs/>
          <w:b/>
        </w:rPr>
        <w:t xml:space="preserve">Trường hợp Ấn Độ — chứng cứ lan tỏa công nghệ (technology spillovers)</w:t>
      </w:r>
      <w:r>
        <w:t xml:space="preserve">: Theo Sikdar và Mukhopadhyay (2026 —</w:t>
      </w:r>
      <w:r>
        <w:t xml:space="preserve"> </w:t>
      </w:r>
      <w:r>
        <w:rPr>
          <w:iCs/>
          <w:i/>
        </w:rPr>
        <w:t xml:space="preserve">Asian Development Review, 43</w:t>
      </w:r>
      <w:r>
        <w:t xml:space="preserve">(1), pp.37-75), nghiên cứu panel</w:t>
      </w:r>
      <w:r>
        <w:t xml:space="preserve"> </w:t>
      </w:r>
      <w:r>
        <w:rPr>
          <w:bCs/>
          <w:b/>
        </w:rPr>
        <w:t xml:space="preserve">4.293 doanh nghiệp Ấn Độ giai đoạn 2006-2019</w:t>
      </w:r>
      <w:r>
        <w:t xml:space="preserve">. Phát hiện: FDI là kênh</w:t>
      </w:r>
      <w:r>
        <w:t xml:space="preserve"> </w:t>
      </w:r>
      <w:r>
        <w:rPr>
          <w:bCs/>
          <w:b/>
        </w:rPr>
        <w:t xml:space="preserve">lan tỏa ngang (horizontal spillover)</w:t>
      </w:r>
      <w:r>
        <w:t xml:space="preserve"> </w:t>
      </w:r>
      <w:r>
        <w:t xml:space="preserve">quan trọng nhất; doanh nghiệp lớn và hiệu quả cao thu nhận lan tỏa (capture spillovers) nhiều nhất;</w:t>
      </w:r>
      <w:r>
        <w:t xml:space="preserve"> </w:t>
      </w:r>
      <w:r>
        <w:rPr>
          <w:bCs/>
          <w:b/>
        </w:rPr>
        <w:t xml:space="preserve">dòng vốn FDI vào (FDI inflows)</w:t>
      </w:r>
      <w:r>
        <w:t xml:space="preserve"> </w:t>
      </w:r>
      <w:r>
        <w:t xml:space="preserve">tăng từ $1,705M (1990-2000) → $42,396M (2012-2022); chi tiêu nghiên cứu-phát triển (R&amp;D) trì trệ ở 0,7% GDP;</w:t>
      </w:r>
      <w:r>
        <w:t xml:space="preserve"> </w:t>
      </w:r>
      <w:r>
        <w:rPr>
          <w:bCs/>
          <w:b/>
        </w:rPr>
        <w:t xml:space="preserve">đơn đăng ký sáng chế của cư dân (resident patent filing)</w:t>
      </w:r>
      <w:r>
        <w:t xml:space="preserve"> </w:t>
      </w:r>
      <w:r>
        <w:t xml:space="preserve">tăng +11,9%/năm 2012-2022.</w:t>
      </w:r>
    </w:p>
    <w:bookmarkEnd w:id="54"/>
    <w:bookmarkStart w:id="55" w:name="X7d16e64d9573be7621d2bb233de576b8fd08afb"/>
    <w:p>
      <w:pPr>
        <w:pStyle w:val="Heading3"/>
      </w:pPr>
      <w:r>
        <w:t xml:space="preserve">5.6 Mongolia — từ lời nguyền tài nguyên đến chuyển đổi critical minerals (n=1.905, 4 đợt 2009–2025)</w:t>
      </w:r>
    </w:p>
    <w:p>
      <w:pPr>
        <w:pStyle w:val="FirstParagraph"/>
      </w:pPr>
      <w:r>
        <w:t xml:space="preserve">FSTS đình trệ 4-6%; FDI ≥10% giảm rõ</w:t>
      </w:r>
      <w:r>
        <w:t xml:space="preserve"> </w:t>
      </w:r>
      <w:r>
        <w:rPr>
          <w:bCs/>
          <w:b/>
        </w:rPr>
        <w:t xml:space="preserve">7,2% → 3,2%</w:t>
      </w:r>
      <w:r>
        <w:t xml:space="preserve">; tỷ lệ website tăng 39% → 65%. Pattern</w:t>
      </w:r>
      <w:r>
        <w:t xml:space="preserve"> </w:t>
      </w:r>
      <w:r>
        <w:rPr>
          <w:bCs/>
          <w:b/>
        </w:rPr>
        <w:t xml:space="preserve">lời nguyền tài nguyên</w:t>
      </w:r>
      <w:r>
        <w:t xml:space="preserve"> </w:t>
      </w:r>
      <w:r>
        <w:t xml:space="preserve">(Auty, 1993; Sachs &amp; Warner, 2001).</w:t>
      </w:r>
    </w:p>
    <w:p>
      <w:pPr>
        <w:pStyle w:val="BodyText"/>
      </w:pPr>
      <w:r>
        <w:rPr>
          <w:bCs/>
          <w:b/>
        </w:rPr>
        <w:t xml:space="preserve">Bước ngoặt 2026 — chuyển đổi critical minerals (ADB, 2026, May)</w:t>
      </w:r>
      <w:r>
        <w:t xml:space="preserve">: Mongolia ở giao điểm chiến lược của</w:t>
      </w:r>
      <w:r>
        <w:t xml:space="preserve"> </w:t>
      </w:r>
      <w:r>
        <w:rPr>
          <w:bCs/>
          <w:b/>
        </w:rPr>
        <w:t xml:space="preserve">11 critical minerals</w:t>
      </w:r>
      <w:r>
        <w:t xml:space="preserve"> </w:t>
      </w:r>
      <w:r>
        <w:t xml:space="preserve">(Cu, Li, Mo, Mn, Co, Ni, W, REE, etc.). Cu exports 1,69 Mt (2024) = 22,1% tổng xuất khẩu. Oyu Tolgoi target 500.000 tấn/năm 2028-2036. PRC processing dominance: 100% graphite, 90% Mn, 70% Co. CĐ2 thêm biến</w:t>
      </w:r>
      <w:r>
        <w:t xml:space="preserve"> </w:t>
      </w:r>
      <w:r>
        <w:rPr>
          <w:rStyle w:val="VerbatimChar"/>
        </w:rPr>
        <w:t xml:space="preserve">Critical_Minerals_Exposure</w:t>
      </w:r>
      <w:r>
        <w:t xml:space="preserve">.</w:t>
      </w:r>
    </w:p>
    <w:bookmarkEnd w:id="55"/>
    <w:bookmarkStart w:id="57" w:name="sids-thái-bình-dương-7-nước"/>
    <w:p>
      <w:pPr>
        <w:pStyle w:val="Heading3"/>
      </w:pPr>
      <w:r>
        <w:t xml:space="preserve">5.7 SIDS Thái Bình Dương (7 nước</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 — bổ sung 2025)</w:t>
      </w:r>
      <w:r>
        <w:t xml:space="preserve">. Tổng n=1.371.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 (adaptation under constraint)</w:t>
      </w:r>
      <w:r>
        <w:t xml:space="preserve">.</w:t>
      </w:r>
    </w:p>
    <w:p>
      <w:pPr>
        <w:pStyle w:val="BodyText"/>
      </w:pPr>
      <w:r>
        <w:rPr>
          <w:bCs/>
          <w:b/>
        </w:rPr>
        <w:t xml:space="preserve">Kiribati 2025 — trường hợp biên CỰC ĐOAN nhất</w:t>
      </w:r>
      <w:r>
        <w:t xml:space="preserve">: FSTS 1,03%, FDI 0,7%, website 18,7%, ISO 1,3%, sd log 1,48, SME 93,3%. GDP/đầu người ~1.700 USD, viện trợ AUS/NZ ~30% GDP.</w:t>
      </w:r>
    </w:p>
    <w:bookmarkStart w:id="56" w:name="bối-cảnh-kinh-tế-vĩ-mô-pics-pacific"/>
    <w:p>
      <w:pPr>
        <w:pStyle w:val="Heading4"/>
      </w:pPr>
      <w:r>
        <w:t xml:space="preserve">5.7.5 Bối cảnh kinh tế vĩ mô PICs Pacific</w:t>
      </w:r>
    </w:p>
    <w:p>
      <w:pPr>
        <w:pStyle w:val="FirstParagraph"/>
      </w:pPr>
      <w:r>
        <w:t xml:space="preserve">PICs có 4 trụ cột MIRAB (Bertram, 2006): (1) khu vực công chủ đạo (30-50% việc làm chính thức); (2) phụ thuộc 4 nguồn ngoại sinh — nông nghiệp tự cấp + ODA 30% GDP + remittances 25-40% GDP + khai thác tài nguyên; (3) thanh niên thất nghiệp 15-30% + dân số &lt;25 tuổi &gt;50%; (4) migration labor PLMS Australia + RSE New Zealand như channel sinh tồn (Vanuatu RSE 15-20% GDP). Liên kết: Fiji website 74,8% &gt; Singapore (PLMS+remittance corridors); Kiribati 18,7% (outer islands no internet); SIDS innovation 41,5% (bricolage Baker &amp; Nelson 2005).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56"/>
    <w:bookmarkEnd w:id="57"/>
    <w:bookmarkStart w:id="58" w:name="so-sánh-tổng-hợp"/>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br w:type="page"/>
      </w:r>
    </w:p>
    <w:p>
      <w:pPr>
        <w:pStyle w:val="Heading2"/>
      </w:pPr>
      <w:r>
        <w:t>CHƯƠNG 6 — CÁC YẾU TỐ GIẢI THÍCH SƠ BỘ</w:t>
      </w:r>
    </w:p>
    <w:p>
      <w:pPr>
        <w:pStyle w:val="BodyText"/>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 Uppsala+OLI; (4) TCI dương SIDS+Advanced; (5) DAI âm Advanced — Tier-1 saturation; (6) Đảo dấu cross-regime — institutional moderation.</w:t>
      </w:r>
    </w:p>
    <w:p>
      <w:pPr>
        <w:pStyle w:val="BodyText"/>
      </w:pPr>
      <w:r>
        <w:rPr>
          <w:bCs/>
          <w:b/>
        </w:rPr>
        <w:t xml:space="preserve">Cảnh báo schema BREADY 2025 (v3.3)</w:t>
      </w:r>
      <w:r>
        <w:t xml:space="preserve">: bảng 6.1 có thể bị nhiễu schema effect — kiểm chứng qua</w:t>
      </w:r>
      <w:r>
        <w:t xml:space="preserve"> </w:t>
      </w:r>
      <w:r>
        <w:t xml:space="preserve">“</w:t>
      </w:r>
      <w:r>
        <w:t xml:space="preserve">triple-defense</w:t>
      </w:r>
      <w:r>
        <w:t xml:space="preserve">”</w:t>
      </w:r>
      <w:r>
        <w:t xml:space="preserve"> </w:t>
      </w:r>
      <w:r>
        <w:t xml:space="preserve">§4.11 file 15.</w:t>
      </w:r>
    </w:p>
    <w:p>
      <w:pPr>
        <w:pStyle w:val="BodyText"/>
      </w:pPr>
      <w:r>
        <w:rPr>
          <w:bCs/>
          <w:b/>
        </w:rPr>
        <w:t xml:space="preserve">Lý giải dị biệt cross-regime qua Xu (2024) de jure-de facto (v3.3)</w:t>
      </w:r>
      <w:r>
        <w:t xml:space="preserve">: gap formal-enforcement explains FDI sign reversal Emerging vs Advanced.</w:t>
      </w:r>
    </w:p>
    <w:p>
      <w:pPr>
        <w:pStyle w:val="BodyText"/>
      </w:pPr>
      <w:r>
        <w:rPr>
          <w:bCs/>
          <w:b/>
        </w:rPr>
        <w:t xml:space="preserve">Lý giải bổ sung — Institutional Transaction Costs xuyên quốc gia (TCE Coase-Williamson, mở rộng Banalieva &amp; Dhanaraj 2019)</w:t>
      </w:r>
      <w:r>
        <w:t xml:space="preserve">: Đối chiếu hai bản thảo P3 Singapore (Mar et al., 2026 —</w:t>
      </w:r>
      <w:r>
        <w:t xml:space="preserve"> </w:t>
      </w:r>
      <w:r>
        <w:rPr>
          <w:iCs/>
          <w:i/>
        </w:rPr>
        <w:t xml:space="preserve">MIR</w:t>
      </w:r>
      <w:r>
        <w:t xml:space="preserve">) + P4 Việt Nam (Đỗ &amp; Phan, 2026 —</w:t>
      </w:r>
      <w:r>
        <w:t xml:space="preserve"> </w:t>
      </w:r>
      <w:r>
        <w:rPr>
          <w:iCs/>
          <w:i/>
        </w:rPr>
        <w:t xml:space="preserve">JFAR</w:t>
      </w:r>
      <w:r>
        <w:t xml:space="preserve">) cho thấy dị biệt cross-regime trong Bảng 6.1 không chỉ phản ánh chất lượng thể chế formal mà còn</w:t>
      </w:r>
      <w:r>
        <w:t xml:space="preserve"> </w:t>
      </w:r>
      <w:r>
        <w:rPr>
          <w:bCs/>
          <w:b/>
        </w:rPr>
        <w:t xml:space="preserve">chi phí giao dịch thể chế (institutional transaction costs)</w:t>
      </w:r>
      <w:r>
        <w:t xml:space="preserve"> </w:t>
      </w:r>
      <w:r>
        <w:t xml:space="preserve">đo lường hạ tầng thương mại + logistics + năng lực hấp thụ chi phí điều phối xuyên biên giới (cross-border coordination cost absorption). Khung CDCM (§2.7 file 14 v3.13) hợp nhất 3 chiều xuyên quốc gia:</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điểm uốn (TP) ≈ 39-46% FSTS xuyên 3 wave 2009-2023; Lind-Mehlum p&lt;0,013</w:t>
            </w:r>
          </w:p>
        </w:tc>
        <w:tc>
          <w:tcPr/>
          <w:p>
            <w:pPr>
              <w:pStyle w:val="Compact"/>
              <w:jc w:val="left"/>
            </w:pPr>
            <w:r>
              <w:rPr>
                <w:bCs/>
                <w:b/>
              </w:rPr>
              <w:t xml:space="preserve">Tuyến tính dương + bậc hai nhẹ</w:t>
            </w:r>
            <w:r>
              <w:t xml:space="preserve"> </w:t>
            </w:r>
            <w:r>
              <w:t xml:space="preserve">— TP ≈ 82% FSTS (vùng dữ liệu thưa, 3,2% firms vượt 70%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 website only): mạnh 2009 → null 2015 → âm 2023 (β=-0,912, p=,043) ở DAI×FSTS →</w:t>
            </w:r>
            <w:r>
              <w:t xml:space="preserve"> </w:t>
            </w:r>
            <w:r>
              <w:rPr>
                <w:bCs/>
                <w:b/>
              </w:rPr>
              <w:t xml:space="preserve">điểm nghẽn ở xuất khẩu cao</w:t>
            </w:r>
          </w:p>
        </w:tc>
        <w:tc>
          <w:tcPr/>
          <w:p>
            <w:pPr>
              <w:pStyle w:val="Compact"/>
              <w:jc w:val="left"/>
            </w:pPr>
            <w:r>
              <w:rPr>
                <w:bCs/>
                <w:b/>
              </w:rPr>
              <w:t xml:space="preserve">Conditional scaling</w:t>
            </w:r>
            <w:r>
              <w:t xml:space="preserve"> </w:t>
            </w:r>
            <w:r>
              <w:t xml:space="preserve">(Tier 1+2 = website + e-payment): DAI×FSTS² β=3,119 p=,005 dương mạnh →</w:t>
            </w:r>
            <w:r>
              <w:t xml:space="preserve"> </w:t>
            </w:r>
            <w:r>
              <w:rPr>
                <w:bCs/>
                <w:b/>
              </w:rPr>
              <w:t xml:space="preserve">đòn bẩy ở xuất khẩu cao</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r>
              <w:t xml:space="preserve"> </w:t>
            </w:r>
            <w:r>
              <w:t xml:space="preserve">(Đỗ &amp; Phan, 2026 —</w:t>
            </w:r>
            <w:r>
              <w:t xml:space="preserve"> </w:t>
            </w:r>
            <w:r>
              <w:rPr>
                <w:iCs/>
                <w:i/>
              </w:rPr>
              <w:t xml:space="preserve">JFAR</w:t>
            </w:r>
            <w:r>
              <w:t xml:space="preserve">)</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 2SLS; điều tiết làm phẳng I-P curve (3/4 mô hình significant)</w:t>
            </w:r>
          </w:p>
        </w:tc>
        <w:tc>
          <w:tcPr/>
          <w:p>
            <w:pPr>
              <w:pStyle w:val="Compact"/>
              <w:jc w:val="left"/>
            </w:pPr>
            <w:r>
              <w:rPr>
                <w:bCs/>
                <w:b/>
              </w:rPr>
              <w:t xml:space="preserve">Hygiene factor</w:t>
            </w:r>
            <w:r>
              <w:t xml:space="preserve"> </w:t>
            </w:r>
            <w:r>
              <w:t xml:space="preserve">— direct β=0,168 p&lt;,001 nhưng KHÔNG điều tiết I-P curve significantly</w:t>
            </w:r>
          </w:p>
        </w:tc>
      </w:tr>
    </w:tbl>
    <w:p>
      <w:pPr>
        <w:pStyle w:val="BodyText"/>
      </w:pPr>
      <w:r>
        <w:rPr>
          <w:bCs/>
          <w:b/>
        </w:rPr>
        <w:t xml:space="preserve">Lý giải Institutional Transaction Costs (TCE)</w:t>
      </w:r>
      <w:r>
        <w:t xml:space="preserve">: Ở Việt Nam, hạ tầng thương mại số yếu (Tier 1 only) khiến chi phí điều phối xuyên biên giới (cross-border coordination cost) tăng vọt theo siêu tuyến tính (super-linearly — Brynjolfsson &amp; McAfee, 2014) ở mức xuất khẩu trung bình → đẩy điểm uốn (TP) về vùng FSTS thấp 39-46%. Ở Singapore, hạ tầng số (Tier 1+2: website + e-payment + integrated logistics) đã hấp thụ phần lớn chi phí này → đẩy ranh giới quá tải (overload boundary) về vùng FSTS cực cao ~82%. Vì vậy</w:t>
      </w:r>
      <w:r>
        <w:t xml:space="preserve"> </w:t>
      </w:r>
      <w:r>
        <w:rPr>
          <w:bCs/>
          <w:b/>
        </w:rPr>
        <w:t xml:space="preserve">bằng chứng</w:t>
      </w:r>
      <w:r>
        <w:rPr>
          <w:bCs/>
          <w:b/>
        </w:rPr>
        <w:t xml:space="preserve"> </w:t>
      </w:r>
      <w:r>
        <w:rPr>
          <w:bCs/>
          <w:b/>
        </w:rPr>
        <w:t xml:space="preserve">“</w:t>
      </w:r>
      <w:r>
        <w:rPr>
          <w:bCs/>
          <w:b/>
        </w:rPr>
        <w:t xml:space="preserve">đường cong U ngược nghẹt thở</w:t>
      </w:r>
      <w:r>
        <w:rPr>
          <w:bCs/>
          <w:b/>
        </w:rPr>
        <w:t xml:space="preserve">”</w:t>
      </w:r>
      <w:r>
        <w:rPr>
          <w:bCs/>
          <w:b/>
        </w:rPr>
        <w:t xml:space="preserve"> </w:t>
      </w:r>
      <w:r>
        <w:rPr>
          <w:bCs/>
          <w:b/>
        </w:rPr>
        <w:t xml:space="preserve">của Lu &amp; Beamish (2004) chỉ vận hành ở các nước có institutional transaction costs trung bình-cao</w:t>
      </w:r>
      <w:r>
        <w:t xml:space="preserve"> </w:t>
      </w:r>
      <w:r>
        <w:t xml:space="preserve">— nơi chi phí điều phối phi tuyến đủ tạo turnaround point trong vùng FSTS observed; ở các nước có hạ tầng số trưởng thành, U-curve được</w:t>
      </w:r>
      <w:r>
        <w:t xml:space="preserve"> </w:t>
      </w:r>
      <w:r>
        <w:t xml:space="preserve">“</w:t>
      </w:r>
      <w:r>
        <w:t xml:space="preserve">kéo dãn</w:t>
      </w:r>
      <w:r>
        <w:t xml:space="preserve">”</w:t>
      </w:r>
      <w:r>
        <w:t xml:space="preserve"> </w:t>
      </w:r>
      <w:r>
        <w:t xml:space="preserve">về phía cực đoan và có thể không quan sát được trong dữ liệu thực tế.</w:t>
      </w:r>
    </w:p>
    <w:p>
      <w:pPr>
        <w:pStyle w:val="BodyText"/>
      </w:pPr>
      <w:r>
        <w:rPr>
          <w:bCs/>
          <w:b/>
        </w:rPr>
        <w:t xml:space="preserve">Hàm ý cho khung CDCM (Context-Contingent Digital Capability Model)</w:t>
      </w:r>
      <w:r>
        <w:t xml:space="preserve">: Khung này dự đoán trong CĐ2 + luận án 5 chương: (a)</w:t>
      </w:r>
      <w:r>
        <w:t xml:space="preserve"> </w:t>
      </w:r>
      <w:r>
        <w:rPr>
          <w:bCs/>
          <w:b/>
        </w:rPr>
        <w:t xml:space="preserve">41 nước châu Á</w:t>
      </w:r>
      <w:r>
        <w:t xml:space="preserve"> </w:t>
      </w:r>
      <w:r>
        <w:t xml:space="preserve">sẽ có một continuum institutional transaction costs từ Singapore (cực thấp) → Việt Nam/Indonesia (trung bình) → Mongolia/Pakistan/Bangladesh (cao); (b) Điểm uốn TP của I-P curve sẽ correlate ngược với mức trưởng thành hạ tầng số quốc gia (đo qua DAI Tier 1+2 trung bình quốc gia); (c) Vai trò TCI sẽ chuyển từ scarce advantage (ở các nước transaction cost cao) sang hygiene factor (ở các nước transaction cost thấp) — confirm giả thuyết H7 (industry × institutional dynamism interaction) của Kafouros et al. (2023). Đây là</w:t>
      </w:r>
      <w:r>
        <w:t xml:space="preserve"> </w:t>
      </w:r>
      <w:r>
        <w:rPr>
          <w:bCs/>
          <w:b/>
        </w:rPr>
        <w:t xml:space="preserve">đóng góp lý thuyết MỚI</w:t>
      </w:r>
      <w:r>
        <w:t xml:space="preserve"> </w:t>
      </w:r>
      <w:r>
        <w:t xml:space="preserve">cho luận án — replication CDCM xuyên 41 nước châu Á.</w:t>
      </w:r>
    </w:p>
    <w:p>
      <w:pPr>
        <w:pStyle w:val="BodyText"/>
      </w:pPr>
      <w:r>
        <w:rPr>
          <w:bCs/>
          <w:b/>
        </w:rPr>
        <w:t xml:space="preserve">Tham chiếu</w:t>
      </w:r>
      <w:r>
        <w:t xml:space="preserve">: Coase (1937); Williamson (1985); Brynjolfsson &amp; McAfee (2014); Banalieva &amp; Dhanaraj (2019); Kafouros et al. (2023);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JFAR</w:t>
      </w:r>
      <w:r>
        <w:t xml:space="preserve">); NotebookLM (08/05/2026,</w:t>
      </w:r>
      <w:r>
        <w:t xml:space="preserve"> </w:t>
      </w:r>
      <w:r>
        <w:rPr>
          <w:iCs/>
          <w:i/>
        </w:rPr>
        <w:t xml:space="preserve">Digital Scaling and Performance in Singapore’s Global Firms</w:t>
      </w:r>
      <w:r>
        <w:t xml:space="preserve">); §2.7 file 14 v3.13 (Khung 4-Tier Verhoef + CDCM).</w:t>
      </w:r>
    </w:p>
    <w:p>
      <w:pPr>
        <w:pStyle w:val="BodyText"/>
      </w:pPr>
      <w:r>
        <w:rPr>
          <w:bCs/>
          <w:b/>
        </w:rPr>
        <w:t xml:space="preserve">Hiệu ứng đẩy nhanh giao hàng + bất định chính sách thuế quan trong khung ICRV (front-loading effect + tariff uncertainty)</w:t>
      </w:r>
      <w:r>
        <w:t xml:space="preserve">: Theo NotebookLM (07/05/2026), bất định chính sách thuế quan Mỹ 2026 (xem §1.1 file 14 v3.11 Lớp 7) tạo</w:t>
      </w:r>
      <w:r>
        <w:t xml:space="preserve"> </w:t>
      </w:r>
      <w:r>
        <w:rPr>
          <w:bCs/>
          <w:b/>
        </w:rPr>
        <w:t xml:space="preserve">hiệu ứng đẩy nhanh giao hàng (front-loading effect)</w:t>
      </w:r>
      <w:r>
        <w:t xml:space="preserve"> </w:t>
      </w:r>
      <w:r>
        <w:t xml:space="preserve">— doanh nghiệp xuất khẩu Việt Nam đẩy nhanh giao hàng ngắn hạn nhằm tận dụng cửa sổ thuế thấp 10% trước khi tăng lên 15% trong nửa cuối 2026. Hậu quả: doanh thu xuất khẩu tăng ngắn hạn 2025 (đóng góp vào GDP 8,0%) nhưng làm giảm đà tăng trưởng 2026-2027 do hợp đồng tương lai bị</w:t>
      </w:r>
      <w:r>
        <w:t xml:space="preserve"> </w:t>
      </w:r>
      <w:r>
        <w:t xml:space="preserve">“</w:t>
      </w:r>
      <w:r>
        <w:t xml:space="preserve">ăn trước</w:t>
      </w:r>
      <w:r>
        <w:t xml:space="preserve">”</w:t>
      </w:r>
      <w:r>
        <w:t xml:space="preserve">. Trong khung ICRV, đẩy nhanh giao hàng + bất định chính sách hoạt động như</w:t>
      </w:r>
      <w:r>
        <w:t xml:space="preserve"> </w:t>
      </w:r>
      <w:r>
        <w:rPr>
          <w:bCs/>
          <w:b/>
        </w:rPr>
        <w:t xml:space="preserve">cú sốc ngoại sinh (exogenous shock)</w:t>
      </w:r>
      <w:r>
        <w:t xml:space="preserve"> </w:t>
      </w:r>
      <w:r>
        <w:t xml:space="preserve">đảo dấu hệ số FSTS giữa hai nhóm: (a)</w:t>
      </w:r>
      <w:r>
        <w:t xml:space="preserve"> </w:t>
      </w:r>
      <w:r>
        <w:rPr>
          <w:bCs/>
          <w:b/>
        </w:rPr>
        <w:t xml:space="preserve">Emerging năng lực FDI cao</w:t>
      </w:r>
      <w:r>
        <w:t xml:space="preserve"> </w:t>
      </w:r>
      <w:r>
        <w:t xml:space="preserve">(Việt Nam doanh nghiệp FDI sản xuất chế biến) — có khả năng đẩy nhanh + phòng ngừa rủi ro tốt → FSTS-năng suất tương quan dương mạnh ngắn hạn 2025 → đảo chiều âm 2026-2027 do</w:t>
      </w:r>
      <w:r>
        <w:t xml:space="preserve"> </w:t>
      </w:r>
      <w:r>
        <w:rPr>
          <w:bCs/>
          <w:b/>
        </w:rPr>
        <w:t xml:space="preserve">cạn kiệt đơn hàng tương lai (exhaustion of forward orders)</w:t>
      </w:r>
      <w:r>
        <w:t xml:space="preserve">; (b)</w:t>
      </w:r>
      <w:r>
        <w:t xml:space="preserve"> </w:t>
      </w:r>
      <w:r>
        <w:rPr>
          <w:bCs/>
          <w:b/>
        </w:rPr>
        <w:t xml:space="preserve">Emerging năng lực FDI thấp</w:t>
      </w:r>
      <w:r>
        <w:t xml:space="preserve"> </w:t>
      </w:r>
      <w:r>
        <w:t xml:space="preserve">(doanh nghiệp nội địa SME không có</w:t>
      </w:r>
      <w:r>
        <w:t xml:space="preserve"> </w:t>
      </w:r>
      <w:r>
        <w:rPr>
          <w:bCs/>
          <w:b/>
        </w:rPr>
        <w:t xml:space="preserve">tồn kho dự phòng (buffer inventory)</w:t>
      </w:r>
      <w:r>
        <w:t xml:space="preserve">) — không thể đẩy nhanh → FSTS-năng suất tương quan yếu hoặc âm cả 2 giai đoạn.</w:t>
      </w:r>
      <w:r>
        <w:t xml:space="preserve"> </w:t>
      </w:r>
      <w:r>
        <w:rPr>
          <w:bCs/>
          <w:b/>
        </w:rPr>
        <w:t xml:space="preserve">Phân hóa lớn vs SME</w:t>
      </w:r>
      <w:r>
        <w:t xml:space="preserve">: tập đoàn lớn hấp thụ chi phí thuế quan qua đa thị trường + phòng ngừa tài chính (financial hedging); SME phải lựa chọn hấp thụ chi phí (giảm biên lợi nhuận) vs chuyển giá khách hàng (mất đơn hàng). Hàm ý CĐ2: bổ sung</w:t>
      </w:r>
      <w:r>
        <w:t xml:space="preserve"> </w:t>
      </w:r>
      <w:r>
        <w:rPr>
          <w:bCs/>
          <w:b/>
        </w:rPr>
        <w:t xml:space="preserve">biến</w:t>
      </w:r>
      <w:r>
        <w:rPr>
          <w:bCs/>
          <w:b/>
        </w:rPr>
        <w:t xml:space="preserve"> </w:t>
      </w:r>
      <w:r>
        <w:rPr>
          <w:rStyle w:val="VerbatimChar"/>
          <w:bCs/>
          <w:b/>
        </w:rPr>
        <w:t xml:space="preserve">Tariff_Front_Loading_2025_2026</w:t>
      </w:r>
      <w:r>
        <w:t xml:space="preserve"> </w:t>
      </w:r>
      <w:r>
        <w:t xml:space="preserve">(proxy: tỷ trọng xuất khẩu sang Mỹ × thời điểm giao hàng quý 1-2 2026) vào kiểm định độ vững (robustness check) #8 (đẩy nhanh giao hàng được hiệu chỉnh — front-loading-adjusted re-estimation).</w:t>
      </w:r>
    </w:p>
    <w:bookmarkEnd w:id="58"/>
    <w:bookmarkStart w:id="59" w:name="X91b9fe7408792a1402d97f763d72aec517b45c6"/>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r>
              <w:t xml:space="preserve"> </w:t>
            </w:r>
            <w:r>
              <w:rPr>
                <w:iCs/>
                <w:i/>
              </w:rPr>
              <w:t xml:space="preserve">(dẫn đầu globally)</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r>
              <w:t xml:space="preserve"> </w:t>
            </w:r>
            <w:r>
              <w:rPr>
                <w:iCs/>
                <w:i/>
              </w:rPr>
              <w:t xml:space="preserve">(thấp nhất globally)</w:t>
            </w:r>
          </w:p>
        </w:tc>
        <w:tc>
          <w:tcPr/>
          <w:p>
            <w:pPr>
              <w:pStyle w:val="Compact"/>
              <w:jc w:val="left"/>
            </w:pPr>
            <w:r>
              <w:t xml:space="preserve">+1,6 đpt</w:t>
            </w:r>
          </w:p>
        </w:tc>
      </w:tr>
    </w:tbl>
    <w:p>
      <w:pPr>
        <w:pStyle w:val="BodyText"/>
      </w:pPr>
      <w:r>
        <w:t xml:space="preserve">Bốn quan sát: (a) EAP dẫn đầu — Asian gender paradox; (b) MENA thấp nhất — structural barriers; (c) 43/50 economies có ownership ceiling cao hơn management; (d) Boundary references: Mardones-Ibáñez (2025) Chile + Al-Najjar et al. (2025) S&amp;P 500 U-shaped.</w:t>
      </w:r>
    </w:p>
    <w:bookmarkEnd w:id="59"/>
    <w:bookmarkStart w:id="60" w:name="đường-cong-u-của-innovation-digital-tech"/>
    <w:p>
      <w:pPr>
        <w:pStyle w:val="Heading3"/>
      </w:pPr>
      <w:r>
        <w:t xml:space="preserve">6.2 Đường cong U của innovation digital tech</w:t>
      </w:r>
    </w:p>
    <w:p>
      <w:pPr>
        <w:pStyle w:val="FirstParagraph"/>
      </w:pPr>
      <w:r>
        <w:rPr>
          <w:bCs/>
          <w:b/>
        </w:rPr>
        <w:t xml:space="preserve">Giai đoạn 1 (chi phí đầu tư cao)</w:t>
      </w:r>
      <w:r>
        <w:t xml:space="preserve">: 1-3 năm đầu, giảm hiệu quả tài chính ngắn hạn — phù hợp DAI âm -0,129 Advanced +</w:t>
      </w:r>
      <w:r>
        <w:t xml:space="preserve"> </w:t>
      </w:r>
      <w:r>
        <w:t xml:space="preserve">“</w:t>
      </w:r>
      <w:r>
        <w:t xml:space="preserve">digital theatre</w:t>
      </w:r>
      <w:r>
        <w:t xml:space="preserve">”</w:t>
      </w:r>
      <w:r>
        <w:t xml:space="preserve"> </w:t>
      </w:r>
      <w:r>
        <w:t xml:space="preserve">(Verhoef et al., 2021).</w:t>
      </w:r>
      <w:r>
        <w:t xml:space="preserve"> </w:t>
      </w:r>
      <w:r>
        <w:rPr>
          <w:bCs/>
          <w:b/>
        </w:rPr>
        <w:t xml:space="preserve">Giai đoạn 2 (productivity payoff)</w:t>
      </w:r>
      <w:r>
        <w:t xml:space="preserve">: vượt threshold ~3% revenue/năm × 3-5 năm sustained → tăng năng suất + cạnh tranh quốc tế + profit margin. Liên kết Tier-1/Tier-2 §4.4.5 file 15. Bằng chứng: Trung Quốc R&amp;D 39,4% late-stage Tier-2; Vùng Vịnh transition phase; Việt Nam R&amp;D 6,1% early Tier-2.</w:t>
      </w:r>
    </w:p>
    <w:p>
      <w:pPr>
        <w:pStyle w:val="BodyText"/>
      </w:pPr>
      <w:r>
        <w:br w:type="page"/>
      </w:r>
    </w:p>
    <w:p>
      <w:pPr>
        <w:pStyle w:val="Heading2"/>
      </w:pPr>
      <w:r>
        <w:t>CHƯƠNG 7 — KHOẢNG TRỐNG THỰC TIỄN VÀ KẾT LUẬN</w:t>
      </w:r>
    </w:p>
    <w:bookmarkEnd w:id="60"/>
    <w:bookmarkStart w:id="61" w:name="Xac00285610967cdf63c4ff1355ad7e132137819"/>
    <w:p>
      <w:pPr>
        <w:pStyle w:val="Heading3"/>
      </w:pPr>
      <w:r>
        <w:t xml:space="preserve">7.1 Khoảng trống nghiên cứu thực tiễn (5 khoảng trống — v3.2)</w:t>
      </w:r>
    </w:p>
    <w:p>
      <w:pPr>
        <w:pStyle w:val="FirstParagraph"/>
      </w:pPr>
      <w:r>
        <w:rPr>
          <w:iCs/>
          <w:i/>
        </w:rPr>
        <w:t xml:space="preserve">(Nội dung phần này được hoàn thiện trong bản đầy đủ.)</w:t>
      </w:r>
    </w:p>
    <w:bookmarkEnd w:id="61"/>
    <w:bookmarkStart w:id="62" w:name="kết-luận-chính-8-kết-luận"/>
    <w:p>
      <w:pPr>
        <w:pStyle w:val="Heading3"/>
      </w:pPr>
      <w:r>
        <w:t xml:space="preserve">7.2 Kết luận chính (8 kết luận)</w:t>
      </w:r>
    </w:p>
    <w:p>
      <w:pPr>
        <w:pStyle w:val="FirstParagraph"/>
      </w:pPr>
      <w:r>
        <w:rPr>
          <w:iCs/>
          <w:i/>
        </w:rPr>
        <w:t xml:space="preserve">(Nội dung phần này được hoàn thiện trong bản đầy đủ.)</w:t>
      </w:r>
    </w:p>
    <w:bookmarkEnd w:id="62"/>
    <w:bookmarkStart w:id="67" w:name="hàm-ý-cho-luận-án-và-chuyên-đề-2"/>
    <w:p>
      <w:pPr>
        <w:pStyle w:val="Heading3"/>
      </w:pPr>
      <w:r>
        <w:t xml:space="preserve">7.3 Hàm ý cho luận án và Chuyên đề 2</w:t>
      </w:r>
    </w:p>
    <w:bookmarkStart w:id="63" w:name="hàm-ý-lý-thuyết"/>
    <w:p>
      <w:pPr>
        <w:pStyle w:val="Heading4"/>
      </w:pPr>
      <w:r>
        <w:t xml:space="preserve">7.3.1 Hàm ý lý thuyết</w:t>
      </w:r>
    </w:p>
    <w:p>
      <w:pPr>
        <w:pStyle w:val="FirstParagraph"/>
      </w:pPr>
      <w:r>
        <w:rPr>
          <w:iCs/>
          <w:i/>
        </w:rPr>
        <w:t xml:space="preserve">(Nội dung phần này được hoàn thiện trong bản đầy đủ.)</w:t>
      </w:r>
    </w:p>
    <w:bookmarkEnd w:id="63"/>
    <w:bookmarkStart w:id="64" w:name="hàm-ý-phương-pháp-luận-mở-rộng-v3.3"/>
    <w:p>
      <w:pPr>
        <w:pStyle w:val="Heading4"/>
      </w:pPr>
      <w:r>
        <w:t xml:space="preserve">7.3.2 Hàm ý phương pháp luận (mở rộng v3.3)</w:t>
      </w:r>
    </w:p>
    <w:p>
      <w:pPr>
        <w:pStyle w:val="FirstParagraph"/>
      </w:pPr>
      <w:r>
        <w:rPr>
          <w:iCs/>
          <w:i/>
        </w:rPr>
        <w:t xml:space="preserve">(Nội dung phần này được hoàn thiện trong bản đầy đủ.)</w:t>
      </w:r>
    </w:p>
    <w:bookmarkEnd w:id="64"/>
    <w:bookmarkStart w:id="65" w:name="X29bcf2769b51140f553783dd9aebda0e4472382"/>
    <w:p>
      <w:pPr>
        <w:pStyle w:val="Heading4"/>
      </w:pPr>
      <w:r>
        <w:t xml:space="preserve">7.3.3 Hàm ý chính sách cho doanh nghiệp Việt Nam và khu vực (mở rộng v3.5c từ 6 lên</w:t>
      </w:r>
      <w:r>
        <w:t xml:space="preserve"> </w:t>
      </w:r>
      <w:r>
        <w:rPr>
          <w:bCs/>
          <w:b/>
        </w:rPr>
        <w:t xml:space="preserve">8 hàm ý</w:t>
      </w:r>
      <w:r>
        <w:t xml:space="preserve"> </w:t>
      </w:r>
      <w:r>
        <w:t xml:space="preserve">+ v3.7 thêm hàm ý</w:t>
      </w:r>
      <w:r>
        <w:t xml:space="preserve"> </w:t>
      </w:r>
      <w:r>
        <w:rPr>
          <w:bCs/>
          <w:b/>
        </w:rPr>
        <w:t xml:space="preserve">(9) Hedging strategy</w:t>
      </w:r>
      <w:r>
        <w:t xml:space="preserve"> </w:t>
      </w:r>
      <w:r>
        <w:t xml:space="preserve">=</w:t>
      </w:r>
      <w:r>
        <w:t xml:space="preserve"> </w:t>
      </w:r>
      <w:r>
        <w:rPr>
          <w:bCs/>
          <w:b/>
        </w:rPr>
        <w:t xml:space="preserve">9 hàm ý</w:t>
      </w:r>
      <w:r>
        <w:t xml:space="preserve">)</w:t>
      </w:r>
    </w:p>
    <w:p>
      <w:pPr>
        <w:pStyle w:val="BlockText"/>
      </w:pPr>
      <w:r>
        <w:rPr>
          <w:bCs/>
          <w:b/>
        </w:rPr>
        <w:t xml:space="preserve">Hàm ý (1)-(6)</w:t>
      </w:r>
      <w:r>
        <w:t xml:space="preserve"> </w:t>
      </w:r>
      <w:r>
        <w:t xml:space="preserve">giữ nguyên từ v3.2 — 6 hàm ý chính sách + 4 đề xuất GVC cho Việt Nam.</w:t>
      </w:r>
    </w:p>
    <w:p>
      <w:pPr>
        <w:pStyle w:val="FirstParagraph"/>
      </w:pPr>
      <w:r>
        <w:rPr>
          <w:bCs/>
          <w:b/>
        </w:rPr>
        <w:t xml:space="preserve">(7) Migration labor partnership Pacific cho Việt Nam — bài học từ PLMS Australia + RSE New Zealand</w:t>
      </w:r>
    </w:p>
    <w:p>
      <w:pPr>
        <w:pStyle w:val="BlockText"/>
      </w:pPr>
      <w:r>
        <w:rPr>
          <w:bCs/>
          <w:b/>
        </w:rPr>
        <w:t xml:space="preserve">Bằng chứng nền tảng</w:t>
      </w:r>
      <w:r>
        <w:t xml:space="preserve">: §5.7.5 file 16 v3.5a (PICs macro context); Bertram (2006) MIRAB model — file 04 v2.5 Section N.</w:t>
      </w:r>
    </w:p>
    <w:p>
      <w:pPr>
        <w:pStyle w:val="FirstParagraph"/>
      </w:pPr>
      <w:r>
        <w:t xml:space="preserve">Bốn đề xuất cụ thể cho doanh nghiệp + nhà hoạch định chính sách Việt Nam:</w:t>
      </w:r>
    </w:p>
    <w:p>
      <w:pPr>
        <w:numPr>
          <w:ilvl w:val="0"/>
          <w:numId w:val="1016"/>
        </w:numPr>
      </w:pPr>
      <w:r>
        <w:rPr>
          <w:bCs/>
          <w:b/>
        </w:rPr>
        <w:t xml:space="preserve">Học mô hình PLMS</w:t>
      </w:r>
      <w:r>
        <w:t xml:space="preserve"> </w:t>
      </w:r>
      <w:r>
        <w:rPr>
          <w:iCs/>
          <w:i/>
        </w:rPr>
        <w:t xml:space="preserve">(Australia Pacific Labour Mobility Scheme)</w:t>
      </w:r>
      <w:r>
        <w:t xml:space="preserve">: Australia chương trình PLMS gần 30.000 lao động PICs/năm, làm việc 1-3 năm trong nông nghiệp, chế biến thực phẩm, du lịch. Việt Nam có thể ký song phương MoU với Australia để chương trình tương tự</w:t>
      </w:r>
      <w:r>
        <w:t xml:space="preserve"> </w:t>
      </w:r>
      <w:r>
        <w:rPr>
          <w:bCs/>
          <w:b/>
        </w:rPr>
        <w:t xml:space="preserve">Vietnamese Skilled Worker Mobility Scheme</w:t>
      </w:r>
      <w:r>
        <w:t xml:space="preserve"> </w:t>
      </w:r>
      <w:r>
        <w:t xml:space="preserve">— tập trung vào nông nghiệp công nghệ cao + chế biến + healthcare aged-care (Australia có nhu cầu cao, dân số già hóa).</w:t>
      </w:r>
    </w:p>
    <w:p>
      <w:pPr>
        <w:numPr>
          <w:ilvl w:val="0"/>
          <w:numId w:val="1016"/>
        </w:numPr>
      </w:pPr>
      <w:r>
        <w:rPr>
          <w:bCs/>
          <w:b/>
        </w:rPr>
        <w:t xml:space="preserve">Học mô hình RSE</w:t>
      </w:r>
      <w:r>
        <w:t xml:space="preserve"> </w:t>
      </w:r>
      <w:r>
        <w:rPr>
          <w:iCs/>
          <w:i/>
        </w:rPr>
        <w:t xml:space="preserve">(New Zealand Recognised Seasonal Employer)</w:t>
      </w:r>
      <w:r>
        <w:t xml:space="preserve">: New Zealand RSE chỉ áp dụng cho viticulture (vườn nho) + horticulture (vườn cây ăn quả) + fishing — work permits 7 tháng/năm. Việt Nam hợp tác với NZ để mở</w:t>
      </w:r>
      <w:r>
        <w:t xml:space="preserve"> </w:t>
      </w:r>
      <w:r>
        <w:rPr>
          <w:bCs/>
          <w:b/>
        </w:rPr>
        <w:t xml:space="preserve">Aquaculture + Coffee + Cashew Skills Exchange</w:t>
      </w:r>
      <w:r>
        <w:t xml:space="preserve"> </w:t>
      </w:r>
      <w:r>
        <w:t xml:space="preserve">— leveraging chuyên môn Việt Nam trong các ngành này.</w:t>
      </w:r>
    </w:p>
    <w:p>
      <w:pPr>
        <w:numPr>
          <w:ilvl w:val="0"/>
          <w:numId w:val="1016"/>
        </w:numPr>
      </w:pPr>
      <w:r>
        <w:rPr>
          <w:bCs/>
          <w:b/>
        </w:rPr>
        <w:t xml:space="preserve">Cơ chế remittance corridor digital</w:t>
      </w:r>
      <w:r>
        <w:t xml:space="preserve">: Theo NotebookLM 06/05/2026, Vanuatu RSE remittances chiếm 15-20% GDP — chứng minh model</w:t>
      </w:r>
      <w:r>
        <w:t xml:space="preserve"> </w:t>
      </w:r>
      <w:r>
        <w:t xml:space="preserve">“</w:t>
      </w:r>
      <w:r>
        <w:t xml:space="preserve">labor mobility + digital remittance</w:t>
      </w:r>
      <w:r>
        <w:t xml:space="preserve">”</w:t>
      </w:r>
      <w:r>
        <w:t xml:space="preserve"> </w:t>
      </w:r>
      <w:r>
        <w:t xml:space="preserve">hiệu quả. Việt Nam có thể hợp tác với Wise/Western Union/MoMo để</w:t>
      </w:r>
      <w:r>
        <w:t xml:space="preserve"> </w:t>
      </w:r>
      <w:r>
        <w:rPr>
          <w:bCs/>
          <w:b/>
        </w:rPr>
        <w:t xml:space="preserve">giảm phí remittance từ ~7% xuống &lt;3%</w:t>
      </w:r>
      <w:r>
        <w:t xml:space="preserve"> </w:t>
      </w:r>
      <w:r>
        <w:t xml:space="preserve">cho lao động Việt ở Aus/NZ — tiết kiệm hàng trăm triệu USD/năm. Liên kết §5.3 (a) FDI commitment $2,4B với fintech focus.</w:t>
      </w:r>
    </w:p>
    <w:p>
      <w:pPr>
        <w:numPr>
          <w:ilvl w:val="0"/>
          <w:numId w:val="1016"/>
        </w:numPr>
      </w:pPr>
      <w:r>
        <w:rPr>
          <w:bCs/>
          <w:b/>
        </w:rPr>
        <w:t xml:space="preserve">Skills upgrading approach để tránh brain drain</w:t>
      </w:r>
      <w:r>
        <w:t xml:space="preserve">: Migration labor có nguy cơ brain drain nếu chỉ low-skilled. Việt Nam cần đầu tư technical education + ngoại ngữ trước khi gửi đi, theo mô hình Korea Employment Permit System (EPS) — tập trung vào ngành cao kỹ + đảm bảo lao động return có vốn + kỹ năng để khởi nghiệp tại Việt Nam (return migration channel).</w:t>
      </w:r>
    </w:p>
    <w:p>
      <w:pPr>
        <w:pStyle w:val="FirstParagraph"/>
      </w:pPr>
      <w:r>
        <w:rPr>
          <w:bCs/>
          <w:b/>
        </w:rPr>
        <w:t xml:space="preserve">(8) Chính sách số hóa Asia cho SME Việt Nam — bài học từ Singapore/Korea/Japan/Trung Quốc</w:t>
      </w:r>
    </w:p>
    <w:p>
      <w:pPr>
        <w:pStyle w:val="BlockText"/>
      </w:pPr>
      <w:r>
        <w:rPr>
          <w:bCs/>
          <w:b/>
        </w:rPr>
        <w:t xml:space="preserve">Bằng chứng nền tảng</w:t>
      </w:r>
      <w:r>
        <w:t xml:space="preserve">: §6.2 Innovation U-curve digital; Bảng 4.4 file 15 (Website Việt Nam 47% &lt; EAP average 58,9%); §5.4 Trung Quốc Wang/Huang/Hong (2024) concentration risk.</w:t>
      </w:r>
    </w:p>
    <w:p>
      <w:pPr>
        <w:pStyle w:val="FirstParagraph"/>
      </w:pPr>
      <w:r>
        <w:t xml:space="preserve">Bốn lộ trình số hóa cho SME Việt Nam tham khảo:</w:t>
      </w:r>
    </w:p>
    <w:p>
      <w:pPr>
        <w:numPr>
          <w:ilvl w:val="0"/>
          <w:numId w:val="1017"/>
        </w:numPr>
      </w:pPr>
      <w:r>
        <w:rPr>
          <w:bCs/>
          <w:b/>
        </w:rPr>
        <w:t xml:space="preserve">Mô hình Singapore + Korea — AI integration full-stack</w:t>
      </w:r>
      <w:r>
        <w:t xml:space="preserve"> </w:t>
      </w:r>
      <w:r>
        <w:rPr>
          <w:iCs/>
          <w:i/>
        </w:rPr>
        <w:t xml:space="preserve">(Tier-3 transformation)</w:t>
      </w:r>
      <w:r>
        <w:t xml:space="preserve">: Singapore SmartNation initiative + Korea Digital New Deal đã đạt mức tích hợp AI vào toàn bộ chuỗi value chain — từ marketing automation → CRM intelligence → supply chain optimization → financial forecasting. SME Việt Nam ở giai đoạn này còn xa,</w:t>
      </w:r>
      <w:r>
        <w:t xml:space="preserve"> </w:t>
      </w:r>
      <w:r>
        <w:rPr>
          <w:bCs/>
          <w:b/>
        </w:rPr>
        <w:t xml:space="preserve">không nên copy nguyên mẫu</w:t>
      </w:r>
      <w:r>
        <w:t xml:space="preserve"> </w:t>
      </w:r>
      <w:r>
        <w:t xml:space="preserve">mà nên target</w:t>
      </w:r>
      <w:r>
        <w:t xml:space="preserve"> </w:t>
      </w:r>
      <w:r>
        <w:rPr>
          <w:bCs/>
          <w:b/>
        </w:rPr>
        <w:t xml:space="preserve">Tier-2 first</w:t>
      </w:r>
      <w:r>
        <w:t xml:space="preserve"> </w:t>
      </w:r>
      <w:r>
        <w:t xml:space="preserve">(xem điểm (d) dưới đây).</w:t>
      </w:r>
    </w:p>
    <w:p>
      <w:pPr>
        <w:numPr>
          <w:ilvl w:val="0"/>
          <w:numId w:val="1017"/>
        </w:numPr>
      </w:pPr>
      <w:r>
        <w:rPr>
          <w:bCs/>
          <w:b/>
        </w:rPr>
        <w:t xml:space="preserve">Mô hình Japan — 60% DN dùng AI back-office</w:t>
      </w:r>
      <w:r>
        <w:t xml:space="preserve"> </w:t>
      </w:r>
      <w:r>
        <w:rPr>
          <w:iCs/>
          <w:i/>
        </w:rPr>
        <w:t xml:space="preserve">(Tier-2 productive transformation)</w:t>
      </w:r>
      <w:r>
        <w:t xml:space="preserve">: Japan đã đạt 60% doanh nghiệp dùng AI cho back-office tasks (accounting automation, HR scheduling, customer service chatbots). Đây là</w:t>
      </w:r>
      <w:r>
        <w:t xml:space="preserve"> </w:t>
      </w:r>
      <w:r>
        <w:rPr>
          <w:bCs/>
          <w:b/>
        </w:rPr>
        <w:t xml:space="preserve">realistic target cho SME Việt Nam 2026-2030</w:t>
      </w:r>
      <w:r>
        <w:t xml:space="preserve"> </w:t>
      </w:r>
      <w:r>
        <w:t xml:space="preserve">— không cần AI cutting-edge, chỉ cần AI applied cho efficiency gains. Khuyến nghị: chính phủ tài trợ</w:t>
      </w:r>
      <w:r>
        <w:t xml:space="preserve"> </w:t>
      </w:r>
      <w:r>
        <w:rPr>
          <w:bCs/>
          <w:b/>
        </w:rPr>
        <w:t xml:space="preserve">AI Adoption Voucher Program</w:t>
      </w:r>
      <w:r>
        <w:t xml:space="preserve"> </w:t>
      </w:r>
      <w:r>
        <w:t xml:space="preserve">cho SME (~50 triệu VND/firm) để mua off-the-shelf AI tools (Microsoft Copilot, Notion AI, Make.com).</w:t>
      </w:r>
    </w:p>
    <w:p>
      <w:pPr>
        <w:numPr>
          <w:ilvl w:val="0"/>
          <w:numId w:val="1017"/>
        </w:numPr>
      </w:pPr>
      <w:r>
        <w:rPr>
          <w:bCs/>
          <w:b/>
        </w:rPr>
        <w:t xml:space="preserve">Mô hình Trung Quốc — sản xuất thông minh + cảnh báo rủi ro tập trung (smart manufacturing + concentration risk warning)</w:t>
      </w:r>
      <w:r>
        <w:t xml:space="preserve"> </w:t>
      </w:r>
      <w:r>
        <w:rPr>
          <w:iCs/>
          <w:i/>
        </w:rPr>
        <w:t xml:space="preserve">(Tier-2/3 hybrid + cảnh báo)</w:t>
      </w:r>
      <w:r>
        <w:t xml:space="preserve">: Trung Quốc dẫn đầu châu Á trong</w:t>
      </w:r>
      <w:r>
        <w:t xml:space="preserve"> </w:t>
      </w:r>
      <w:r>
        <w:rPr>
          <w:bCs/>
          <w:b/>
        </w:rPr>
        <w:t xml:space="preserve">sản xuất thông minh (smart manufacturing)</w:t>
      </w:r>
      <w:r>
        <w:t xml:space="preserve"> </w:t>
      </w:r>
      <w:r>
        <w:t xml:space="preserve">với chuẩn Công nghiệp 4.0 (Industry 4.0 standards) — Foxconn Thâm Quyến, BYD, Geely. Tuy nhiên</w:t>
      </w:r>
      <w:r>
        <w:t xml:space="preserve"> </w:t>
      </w:r>
      <w:r>
        <w:rPr>
          <w:bCs/>
          <w:b/>
        </w:rPr>
        <w:t xml:space="preserve">80% mô hình rủi ro ngân hàng (bank risk models) PRC phụ thuộc nhà cung cấp công nghệ lớn (dominant tech providers)</w:t>
      </w:r>
      <w:r>
        <w:t xml:space="preserve"> </w:t>
      </w:r>
      <w:r>
        <w:t xml:space="preserve">(Wang/Huang/Hong, 2024 —</w:t>
      </w:r>
      <w:r>
        <w:t xml:space="preserve"> </w:t>
      </w:r>
      <w:r>
        <w:rPr>
          <w:iCs/>
          <w:i/>
        </w:rPr>
        <w:t xml:space="preserve">IRFA</w:t>
      </w:r>
      <w:r>
        <w:t xml:space="preserve">) →</w:t>
      </w:r>
      <w:r>
        <w:t xml:space="preserve"> </w:t>
      </w:r>
      <w:r>
        <w:rPr>
          <w:bCs/>
          <w:b/>
        </w:rPr>
        <w:t xml:space="preserve">rủi ro tập trung (concentration risk)</w:t>
      </w:r>
      <w:r>
        <w:t xml:space="preserve"> </w:t>
      </w:r>
      <w:r>
        <w:t xml:space="preserve">cao. Việt Nam cần học mặt tích cực (lộ trình sản xuất thông minh) nhưng</w:t>
      </w:r>
      <w:r>
        <w:t xml:space="preserve"> </w:t>
      </w:r>
      <w:r>
        <w:rPr>
          <w:bCs/>
          <w:b/>
        </w:rPr>
        <w:t xml:space="preserve">TRÁNH lệ thuộc cứng (lock-in)</w:t>
      </w:r>
      <w:r>
        <w:t xml:space="preserve"> </w:t>
      </w:r>
      <w:r>
        <w:t xml:space="preserve">vào nhà cung cấp ngoại đơn lẻ — đẩy mạnh</w:t>
      </w:r>
      <w:r>
        <w:t xml:space="preserve"> </w:t>
      </w:r>
      <w:r>
        <w:rPr>
          <w:bCs/>
          <w:b/>
        </w:rPr>
        <w:t xml:space="preserve">tiêu chuẩn mở (open standards)</w:t>
      </w:r>
      <w:r>
        <w:t xml:space="preserve"> </w:t>
      </w:r>
      <w:r>
        <w:t xml:space="preserve">+</w:t>
      </w:r>
      <w:r>
        <w:t xml:space="preserve"> </w:t>
      </w:r>
      <w:r>
        <w:rPr>
          <w:bCs/>
          <w:b/>
        </w:rPr>
        <w:t xml:space="preserve">mua sắm đa nhà cung cấp (multi-vendor procurement)</w:t>
      </w:r>
      <w:r>
        <w:t xml:space="preserve"> </w:t>
      </w:r>
      <w:r>
        <w:t xml:space="preserve">cho FDI sản xuất chế biến.</w:t>
      </w:r>
    </w:p>
    <w:p>
      <w:pPr>
        <w:numPr>
          <w:ilvl w:val="0"/>
          <w:numId w:val="1017"/>
        </w:numPr>
      </w:pPr>
      <w:r>
        <w:rPr>
          <w:bCs/>
          <w:b/>
        </w:rPr>
        <w:t xml:space="preserve">Mô hình ưu tiên cho SME Việt Nam — digital payment + social commerce</w:t>
      </w:r>
      <w:r>
        <w:t xml:space="preserve"> </w:t>
      </w:r>
      <w:r>
        <w:rPr>
          <w:iCs/>
          <w:i/>
        </w:rPr>
        <w:t xml:space="preserve">(Tier-1.5 Vietnamese-specific)</w:t>
      </w:r>
      <w:r>
        <w:t xml:space="preserve">: Việt Nam có lợi thế đặc biệt — VietQR ecosystem + mobile payment (MoMo, ZaloPay, ViettelPay) + social commerce qua TikTok/Facebook (&gt;200 triệu user trong khu vực). SME Việt Nam nên ưu tiên 4 layer:</w:t>
      </w:r>
    </w:p>
    <w:p>
      <w:pPr>
        <w:numPr>
          <w:ilvl w:val="0"/>
          <w:numId w:val="1018"/>
        </w:numPr>
        <w:pStyle w:val="Compact"/>
      </w:pPr>
      <w:r>
        <w:rPr>
          <w:bCs/>
          <w:b/>
        </w:rPr>
        <w:t xml:space="preserve">Digital payment integration</w:t>
      </w:r>
      <w:r>
        <w:t xml:space="preserve"> </w:t>
      </w:r>
      <w:r>
        <w:t xml:space="preserve">— accept mọi loại payment qua VietQR (đã miễn phí 100%, không như credit card 2-3%)</w:t>
      </w:r>
    </w:p>
    <w:p>
      <w:pPr>
        <w:numPr>
          <w:ilvl w:val="0"/>
          <w:numId w:val="1018"/>
        </w:numPr>
        <w:pStyle w:val="Compact"/>
      </w:pPr>
      <w:r>
        <w:rPr>
          <w:bCs/>
          <w:b/>
        </w:rPr>
        <w:t xml:space="preserve">Social commerce optimization</w:t>
      </w:r>
      <w:r>
        <w:t xml:space="preserve"> </w:t>
      </w:r>
      <w:r>
        <w:t xml:space="preserve">— Facebook Live + TikTok Shop là kênh bán hàng chính cho retail SME</w:t>
      </w:r>
    </w:p>
    <w:p>
      <w:pPr>
        <w:numPr>
          <w:ilvl w:val="0"/>
          <w:numId w:val="1018"/>
        </w:numPr>
        <w:pStyle w:val="Compact"/>
      </w:pPr>
      <w:r>
        <w:rPr>
          <w:bCs/>
          <w:b/>
        </w:rPr>
        <w:t xml:space="preserve">Cross-border e-commerce</w:t>
      </w:r>
      <w:r>
        <w:t xml:space="preserve"> </w:t>
      </w:r>
      <w:r>
        <w:t xml:space="preserve">— Shopee Asia Pacific + Amazon Vietnam Sellers Program để xuất khẩu micro</w:t>
      </w:r>
    </w:p>
    <w:p>
      <w:pPr>
        <w:numPr>
          <w:ilvl w:val="0"/>
          <w:numId w:val="1018"/>
        </w:numPr>
        <w:pStyle w:val="Compact"/>
      </w:pPr>
      <w:r>
        <w:rPr>
          <w:bCs/>
          <w:b/>
        </w:rPr>
        <w:t xml:space="preserve">Cloud + basic AI tools</w:t>
      </w:r>
      <w:r>
        <w:t xml:space="preserve"> </w:t>
      </w:r>
      <w:r>
        <w:t xml:space="preserve">— Google Workspace + Microsoft 365 + Make.com automation</w:t>
      </w:r>
      <w:r>
        <w:t xml:space="preserve"> </w:t>
      </w:r>
      <w:r>
        <w:t xml:space="preserve">→ Mức</w:t>
      </w:r>
      <w:r>
        <w:t xml:space="preserve"> </w:t>
      </w:r>
      <w:r>
        <w:rPr>
          <w:bCs/>
          <w:b/>
        </w:rPr>
        <w:t xml:space="preserve">Tier-1.5</w:t>
      </w:r>
      <w:r>
        <w:t xml:space="preserve"> </w:t>
      </w:r>
      <w:r>
        <w:t xml:space="preserve">— vượt website passive (Tier-1) nhưng chưa đến full-stack AI (Tier-2/3) — phù hợp với pattern thực tế Việt Nam và mức R&amp;D 6,1%.</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Digital_Tier_Vietnam</w:t>
      </w:r>
      <w:r>
        <w:t xml:space="preserve"> </w:t>
      </w:r>
      <w:r>
        <w:t xml:space="preserve">với 4 cấp (Tier-1 website, Tier-1.5 digital payment+social commerce, Tier-2 productive AI, Tier-3 full-stack AI) → test xem mỗi tier có productivity payoff khác nhau không. Kỳ vọng: Tier-1 không add productivity (saturated); Tier-1.5 add productivity ở SME-driven economies (VN, IDN, PHL); Tier-2 add productivity ở Manufacturing; Tier-3 add productivity ở ICT + Finance.</w:t>
      </w:r>
    </w:p>
    <w:p>
      <w:pPr>
        <w:pStyle w:val="BodyText"/>
      </w:pPr>
      <w:r>
        <w:rPr>
          <w:bCs/>
          <w:b/>
        </w:rPr>
        <w:t xml:space="preserve">(9) Hedging strategy — đa dạng hóa thị trường + buffer inventory + higher-value FDI partnership + financial hedging</w:t>
      </w:r>
    </w:p>
    <w:p>
      <w:pPr>
        <w:pStyle w:val="BlockText"/>
      </w:pPr>
      <w:r>
        <w:rPr>
          <w:bCs/>
          <w:b/>
        </w:rPr>
        <w:t xml:space="preserve">Bằng chứng nền tảng</w:t>
      </w:r>
      <w:r>
        <w:t xml:space="preserve">: §1.1 file 14 v3.11 Lớp 7 (bất định chính sách thuế quan Mỹ 2026); §6 v3.7 (front-loading effect + tariff uncertainty); §5.3 v3.6 (5 rủi ro Việt Nam).</w:t>
      </w:r>
    </w:p>
    <w:p>
      <w:pPr>
        <w:pStyle w:val="FirstParagraph"/>
      </w:pPr>
      <w:r>
        <w:t xml:space="preserve">Trong bối cảnh Mỹ chiếm xấp xỉ 30% kim ngạch xuất khẩu Việt Nam và bất định chính sách thuế quan 2026 gây áp lực kép (front-loading + trì hoãn đầu tư + phân hóa lớn vs SME), doanh nghiệp Việt Nam cần</w:t>
      </w:r>
      <w:r>
        <w:t xml:space="preserve"> </w:t>
      </w:r>
      <w:r>
        <w:rPr>
          <w:bCs/>
          <w:b/>
        </w:rPr>
        <w:t xml:space="preserve">hedging strategy 4 nguyên tắc</w:t>
      </w:r>
      <w:r>
        <w:t xml:space="preserve">:</w:t>
      </w:r>
    </w:p>
    <w:p>
      <w:pPr>
        <w:numPr>
          <w:ilvl w:val="0"/>
          <w:numId w:val="1019"/>
        </w:numPr>
        <w:pStyle w:val="Compact"/>
      </w:pPr>
      <w:r>
        <w:rPr>
          <w:bCs/>
          <w:b/>
        </w:rPr>
        <w:t xml:space="preserve">Đa dạng hóa thị trường — giảm phụ thuộc Mỹ ~30% qua 5 hành lang thay thế</w:t>
      </w:r>
      <w:r>
        <w:t xml:space="preserve">:</w:t>
      </w:r>
    </w:p>
    <w:p>
      <w:pPr>
        <w:numPr>
          <w:ilvl w:val="0"/>
          <w:numId w:val="1020"/>
        </w:numPr>
        <w:pStyle w:val="Compact"/>
      </w:pPr>
      <w:r>
        <w:rPr>
          <w:bCs/>
          <w:b/>
        </w:rPr>
        <w:t xml:space="preserve">RCEP</w:t>
      </w:r>
      <w:r>
        <w:t xml:space="preserve"> </w:t>
      </w:r>
      <w:r>
        <w:t xml:space="preserve">(Regional Comprehensive Economic Partnership) — 15 thành viên gồm ASEAN+5 (China, Japan, Korea, Australia, New Zealand) — tổng GDP $26 ngàn tỷ, đối trọng lớn với Mỹ</w:t>
      </w:r>
    </w:p>
    <w:p>
      <w:pPr>
        <w:numPr>
          <w:ilvl w:val="0"/>
          <w:numId w:val="1020"/>
        </w:numPr>
        <w:pStyle w:val="Compact"/>
      </w:pPr>
      <w:r>
        <w:rPr>
          <w:bCs/>
          <w:b/>
        </w:rPr>
        <w:t xml:space="preserve">CPTPP</w:t>
      </w:r>
      <w:r>
        <w:t xml:space="preserve"> </w:t>
      </w:r>
      <w:r>
        <w:t xml:space="preserve">(Comprehensive and Progressive Trans-Pacific Partnership) — 11 thành viên (Singapore, Japan, Australia, NZ, Mexico, Canada, Chile, Peru, Brunei, Malaysia, Việt Nam) — phân khúc cao cấp + dịch vụ</w:t>
      </w:r>
    </w:p>
    <w:p>
      <w:pPr>
        <w:numPr>
          <w:ilvl w:val="0"/>
          <w:numId w:val="1020"/>
        </w:numPr>
        <w:pStyle w:val="Compact"/>
      </w:pPr>
      <w:r>
        <w:rPr>
          <w:bCs/>
          <w:b/>
        </w:rPr>
        <w:t xml:space="preserve">ACFTA</w:t>
      </w:r>
      <w:r>
        <w:t xml:space="preserve"> </w:t>
      </w:r>
      <w:r>
        <w:t xml:space="preserve">(ASEAN-China Free Trade Area) — đặc biệt cho electronics + textiles + agricultural</w:t>
      </w:r>
    </w:p>
    <w:p>
      <w:pPr>
        <w:numPr>
          <w:ilvl w:val="0"/>
          <w:numId w:val="1020"/>
        </w:numPr>
        <w:pStyle w:val="Compact"/>
      </w:pPr>
      <w:r>
        <w:rPr>
          <w:bCs/>
          <w:b/>
        </w:rPr>
        <w:t xml:space="preserve">GCC partnership</w:t>
      </w:r>
      <w:r>
        <w:t xml:space="preserve"> </w:t>
      </w:r>
      <w:r>
        <w:t xml:space="preserve">(Gulf Cooperation Council — Saudi/Qatar/UAE/Kuwait/Bahrain/Oman) — đa dạng hóa sang Trung Đông sau xung đột giảm áp lực</w:t>
      </w:r>
    </w:p>
    <w:p>
      <w:pPr>
        <w:numPr>
          <w:ilvl w:val="0"/>
          <w:numId w:val="1020"/>
        </w:numPr>
        <w:pStyle w:val="Compact"/>
      </w:pPr>
      <w:r>
        <w:rPr>
          <w:bCs/>
          <w:b/>
        </w:rPr>
        <w:t xml:space="preserve">India trade corridor</w:t>
      </w:r>
      <w:r>
        <w:t xml:space="preserve"> </w:t>
      </w:r>
      <w:r>
        <w:t xml:space="preserve">— thông qua India-Vietnam Comprehensive Strategic Partnership 2024 — thị trường 1,4 tỷ dân tăng nhanh</w:t>
      </w:r>
    </w:p>
    <w:p>
      <w:pPr>
        <w:pStyle w:val="FirstParagraph"/>
      </w:pPr>
      <w:r>
        <w:t xml:space="preserve">Mục tiêu: giảm tỷ trọng xuất khẩu sang Mỹ từ 30% → 22-25% trong 2026-2030.</w:t>
      </w:r>
    </w:p>
    <w:p>
      <w:pPr>
        <w:numPr>
          <w:ilvl w:val="0"/>
          <w:numId w:val="1021"/>
        </w:numPr>
        <w:pStyle w:val="Compact"/>
      </w:pPr>
      <w:r>
        <w:rPr>
          <w:bCs/>
          <w:b/>
        </w:rPr>
        <w:t xml:space="preserve">Lập kế hoạch đẩy nhanh giao hàng + tồn kho dự phòng (front-loading planning + buffer inventory)</w:t>
      </w:r>
      <w:r>
        <w:t xml:space="preserve"> </w:t>
      </w:r>
      <w:r>
        <w:t xml:space="preserve">— đối phó với bất định chính sách thuế quan:</w:t>
      </w:r>
    </w:p>
    <w:p>
      <w:pPr>
        <w:numPr>
          <w:ilvl w:val="0"/>
          <w:numId w:val="1022"/>
        </w:numPr>
        <w:pStyle w:val="Compact"/>
      </w:pPr>
      <w:r>
        <w:rPr>
          <w:bCs/>
          <w:b/>
        </w:rPr>
        <w:t xml:space="preserve">Lập kế hoạch đẩy nhanh giao hàng (front-load planning)</w:t>
      </w:r>
      <w:r>
        <w:t xml:space="preserve">: doanh nghiệp xuất khẩu lớn lập kế hoạch giao hàng quý 1-2 2026 để tận dụng cửa sổ thuế 10% — KHÔNG vi phạm quy tắc chống bán phá giá (anti-dumping rules) vì là phản ứng chính sách (policy response)</w:t>
      </w:r>
    </w:p>
    <w:p>
      <w:pPr>
        <w:numPr>
          <w:ilvl w:val="0"/>
          <w:numId w:val="1022"/>
        </w:numPr>
        <w:pStyle w:val="Compact"/>
      </w:pPr>
      <w:r>
        <w:rPr>
          <w:bCs/>
          <w:b/>
        </w:rPr>
        <w:t xml:space="preserve">Tồn kho dự phòng (buffer inventory)</w:t>
      </w:r>
      <w:r>
        <w:t xml:space="preserve"> </w:t>
      </w:r>
      <w:r>
        <w:t xml:space="preserve">ở thị trường Mỹ: duy trì</w:t>
      </w:r>
      <w:r>
        <w:t xml:space="preserve"> </w:t>
      </w:r>
      <w:r>
        <w:rPr>
          <w:bCs/>
          <w:b/>
        </w:rPr>
        <w:t xml:space="preserve">kho ngoại quan (warehouse)</w:t>
      </w:r>
      <w:r>
        <w:t xml:space="preserve"> </w:t>
      </w:r>
      <w:r>
        <w:t xml:space="preserve">với 60-90 ngày tồn kho để chống chịu gián đoạn ngắn hạn</w:t>
      </w:r>
    </w:p>
    <w:p>
      <w:pPr>
        <w:numPr>
          <w:ilvl w:val="0"/>
          <w:numId w:val="1022"/>
        </w:numPr>
        <w:pStyle w:val="Compact"/>
      </w:pPr>
      <w:r>
        <w:rPr>
          <w:bCs/>
          <w:b/>
        </w:rPr>
        <w:t xml:space="preserve">Tái cấu trúc hợp đồng (contract restructuring)</w:t>
      </w:r>
      <w:r>
        <w:t xml:space="preserve">: chuyển sang hợp đồng định giá bằng USD (USD-denominated contracts) với</w:t>
      </w:r>
      <w:r>
        <w:t xml:space="preserve"> </w:t>
      </w:r>
      <w:r>
        <w:rPr>
          <w:bCs/>
          <w:b/>
        </w:rPr>
        <w:t xml:space="preserve">điều khoản tối huệ quốc (Most-Favored-Nation — MFN clauses)</w:t>
      </w:r>
      <w:r>
        <w:t xml:space="preserve"> </w:t>
      </w:r>
      <w:r>
        <w:t xml:space="preserve">để bảo vệ trước thay đổi thuế quan có hiệu lực hồi tố (retroactive tariff changes)</w:t>
      </w:r>
    </w:p>
    <w:p>
      <w:pPr>
        <w:numPr>
          <w:ilvl w:val="0"/>
          <w:numId w:val="1023"/>
        </w:numPr>
        <w:pStyle w:val="Compact"/>
      </w:pPr>
      <w:r>
        <w:rPr>
          <w:bCs/>
          <w:b/>
        </w:rPr>
        <w:t xml:space="preserve">Higher-value FDI partnership thay assembly</w:t>
      </w:r>
      <w:r>
        <w:t xml:space="preserve"> </w:t>
      </w:r>
      <w:r>
        <w:t xml:space="preserve">— học từ §5.3 (d) GVC re-positioning:</w:t>
      </w:r>
    </w:p>
    <w:p>
      <w:pPr>
        <w:numPr>
          <w:ilvl w:val="0"/>
          <w:numId w:val="1024"/>
        </w:numPr>
        <w:pStyle w:val="Compact"/>
      </w:pPr>
      <w:r>
        <w:rPr>
          <w:bCs/>
          <w:b/>
        </w:rPr>
        <w:t xml:space="preserve">TRÁNH</w:t>
      </w:r>
      <w:r>
        <w:t xml:space="preserve"> </w:t>
      </w:r>
      <w:r>
        <w:t xml:space="preserve">assembly-only FDI (low value-added, high tariff vulnerability) — Foxconn/Samsung assembly mass-production</w:t>
      </w:r>
    </w:p>
    <w:p>
      <w:pPr>
        <w:numPr>
          <w:ilvl w:val="0"/>
          <w:numId w:val="1024"/>
        </w:numPr>
        <w:pStyle w:val="Compact"/>
      </w:pPr>
      <w:r>
        <w:rPr>
          <w:bCs/>
          <w:b/>
        </w:rPr>
        <w:t xml:space="preserve">ƯU TIÊN</w:t>
      </w:r>
      <w:r>
        <w:t xml:space="preserve"> </w:t>
      </w:r>
      <w:r>
        <w:t xml:space="preserve">R&amp;D + design FDI partnership — Singapore Pacific Tech Park model, Korean semiconductor packaging Hà Nội</w:t>
      </w:r>
    </w:p>
    <w:p>
      <w:pPr>
        <w:numPr>
          <w:ilvl w:val="0"/>
          <w:numId w:val="1024"/>
        </w:numPr>
        <w:pStyle w:val="Compact"/>
      </w:pPr>
      <w:r>
        <w:rPr>
          <w:bCs/>
          <w:b/>
        </w:rPr>
        <w:t xml:space="preserve">Mục tiêu</w:t>
      </w:r>
      <w:r>
        <w:t xml:space="preserve">: tăng value-added per export USD từ ~30% (hiện tại) lên 45-50% trong 2026-2030 — phù hợp với Vietnam_HighValue_FDI_2026 (xem §5.3 hàm ý CĐ2)</w:t>
      </w:r>
    </w:p>
    <w:p>
      <w:pPr>
        <w:numPr>
          <w:ilvl w:val="0"/>
          <w:numId w:val="1025"/>
        </w:numPr>
        <w:pStyle w:val="Compact"/>
      </w:pPr>
      <w:r>
        <w:rPr>
          <w:bCs/>
          <w:b/>
        </w:rPr>
        <w:t xml:space="preserve">Phòng ngừa tài chính cho rủi ro tỷ giá USD/VND (financial hedging)</w:t>
      </w:r>
      <w:r>
        <w:t xml:space="preserve">:</w:t>
      </w:r>
    </w:p>
    <w:p>
      <w:pPr>
        <w:numPr>
          <w:ilvl w:val="0"/>
          <w:numId w:val="1026"/>
        </w:numPr>
        <w:pStyle w:val="Compact"/>
      </w:pPr>
      <w:r>
        <w:rPr>
          <w:bCs/>
          <w:b/>
        </w:rPr>
        <w:t xml:space="preserve">Phòng ngừa rủi ro ngoại hối (forex hedging)</w:t>
      </w:r>
      <w:r>
        <w:t xml:space="preserve">:</w:t>
      </w:r>
      <w:r>
        <w:t xml:space="preserve"> </w:t>
      </w:r>
      <w:r>
        <w:rPr>
          <w:bCs/>
          <w:b/>
        </w:rPr>
        <w:t xml:space="preserve">hợp đồng kỳ hạn (forward contracts)</w:t>
      </w:r>
      <w:r>
        <w:t xml:space="preserve"> </w:t>
      </w:r>
      <w:r>
        <w:t xml:space="preserve">+</w:t>
      </w:r>
      <w:r>
        <w:t xml:space="preserve"> </w:t>
      </w:r>
      <w:r>
        <w:rPr>
          <w:bCs/>
          <w:b/>
        </w:rPr>
        <w:t xml:space="preserve">hoán đổi tiền tệ (currency swaps)</w:t>
      </w:r>
      <w:r>
        <w:t xml:space="preserve"> </w:t>
      </w:r>
      <w:r>
        <w:t xml:space="preserve">cho doanh nghiệp xuất khẩu trên 1 triệu USD/năm</w:t>
      </w:r>
    </w:p>
    <w:p>
      <w:pPr>
        <w:numPr>
          <w:ilvl w:val="0"/>
          <w:numId w:val="1026"/>
        </w:numPr>
        <w:pStyle w:val="Compact"/>
      </w:pPr>
      <w:r>
        <w:rPr>
          <w:bCs/>
          <w:b/>
        </w:rPr>
        <w:t xml:space="preserve">Khoản phải thu đa tiền tệ (multi-currency receivables)</w:t>
      </w:r>
      <w:r>
        <w:t xml:space="preserve">: lập</w:t>
      </w:r>
      <w:r>
        <w:t xml:space="preserve"> </w:t>
      </w:r>
      <w:r>
        <w:rPr>
          <w:bCs/>
          <w:b/>
        </w:rPr>
        <w:t xml:space="preserve">hóa đơn đa tiền tệ (multi-currency invoicing)</w:t>
      </w:r>
      <w:r>
        <w:t xml:space="preserve"> </w:t>
      </w:r>
      <w:r>
        <w:t xml:space="preserve">với tỷ lệ 30% EUR + 30% JPY + 40% USD để giảm phơi nhiễm USD (dollar exposure)</w:t>
      </w:r>
    </w:p>
    <w:p>
      <w:pPr>
        <w:numPr>
          <w:ilvl w:val="0"/>
          <w:numId w:val="1026"/>
        </w:numPr>
        <w:pStyle w:val="Compact"/>
      </w:pPr>
      <w:r>
        <w:rPr>
          <w:bCs/>
          <w:b/>
        </w:rPr>
        <w:t xml:space="preserve">Hợp tác phòng ngừa giữa các ngân hàng (bank consortium hedging)</w:t>
      </w:r>
      <w:r>
        <w:t xml:space="preserve">: Vietcombank + BIDV + Techcombank lập hợp tác cung cấp sản phẩm phòng ngừa chi phí thấp cho SME (~0,5-1% giá trị danh nghĩa — notional vs 1,5-2% hiện tại)</w:t>
      </w:r>
    </w:p>
    <w:p>
      <w:pPr>
        <w:numPr>
          <w:ilvl w:val="0"/>
          <w:numId w:val="1026"/>
        </w:numPr>
        <w:pStyle w:val="Compact"/>
      </w:pPr>
      <w:r>
        <w:rPr>
          <w:bCs/>
          <w:b/>
        </w:rPr>
        <w:t xml:space="preserve">Phòng ngừa thông qua công nghệ tài chính (fintech-enabled hedging)</w:t>
      </w:r>
      <w:r>
        <w:t xml:space="preserve">: tận dụng MoMo + ZaloPay + ViettelPay với nhà cung cấp thanh khoản đặt tại Singapore (Singapore-based liquidity providers — Wise, Currencycloud)</w:t>
      </w:r>
    </w:p>
    <w:p>
      <w:pPr>
        <w:pStyle w:val="FirstParagraph"/>
      </w:pPr>
      <w:r>
        <w:rPr>
          <w:bCs/>
          <w:b/>
        </w:rPr>
        <w:t xml:space="preserve">Hàm ý cho CĐ2</w:t>
      </w:r>
      <w:r>
        <w:t xml:space="preserve">: bổ sung</w:t>
      </w:r>
      <w:r>
        <w:t xml:space="preserve"> </w:t>
      </w:r>
      <w:r>
        <w:rPr>
          <w:bCs/>
          <w:b/>
        </w:rPr>
        <w:t xml:space="preserve">biến</w:t>
      </w:r>
      <w:r>
        <w:rPr>
          <w:bCs/>
          <w:b/>
        </w:rPr>
        <w:t xml:space="preserve"> </w:t>
      </w:r>
      <w:r>
        <w:rPr>
          <w:rStyle w:val="VerbatimChar"/>
          <w:bCs/>
          <w:b/>
        </w:rPr>
        <w:t xml:space="preserve">Hedging_Capability_Index</w:t>
      </w:r>
      <w:r>
        <w:t xml:space="preserve"> </w:t>
      </w:r>
      <w:r>
        <w:t xml:space="preserve">(proxy: market diversification HHI + buffer inventory days + forex hedging ratio + multi-currency invoicing %) để test xem doanh nghiệp có hedging capability cao có productivity payoff dài hạn ổn định hơn không (vs short-term boost rồi exhaustion). Robustness check #9 (hedging-adjusted) — bổ sung sau front-loading-adjusted (#8).</w:t>
      </w:r>
    </w:p>
    <w:bookmarkEnd w:id="65"/>
    <w:bookmarkStart w:id="66" w:name="hàm-ý-cho-chuyên-đề-2-và-luận-án"/>
    <w:p>
      <w:pPr>
        <w:pStyle w:val="Heading4"/>
      </w:pPr>
      <w:r>
        <w:t xml:space="preserve">7.3.4 Hàm ý cho Chuyên đề 2 và luận án</w:t>
      </w:r>
    </w:p>
    <w:p>
      <w:pPr>
        <w:pStyle w:val="FirstParagraph"/>
      </w:pPr>
      <w:r>
        <w:rPr>
          <w:iCs/>
          <w:i/>
        </w:rPr>
        <w:t xml:space="preserve">(Nội dung phần này được hoàn thiện trong bản đầy đủ.)</w:t>
      </w:r>
    </w:p>
    <w:bookmarkEnd w:id="66"/>
    <w:bookmarkEnd w:id="67"/>
    <w:bookmarkStart w:id="68" w:name="hạn-chế-của-chuyên-đề"/>
    <w:p>
      <w:pPr>
        <w:pStyle w:val="Heading3"/>
      </w:pPr>
      <w:r>
        <w:t xml:space="preserve">7.4 Hạn chế của chuyên đề</w:t>
      </w:r>
    </w:p>
    <w:p>
      <w:pPr>
        <w:pStyle w:val="FirstParagraph"/>
      </w:pPr>
      <w:r>
        <w:rPr>
          <w:iCs/>
          <w:i/>
        </w:rPr>
        <w:t xml:space="preserve">(Nội dung phần này được hoàn thiện trong bản đầy đủ.)</w:t>
      </w:r>
    </w:p>
    <w:bookmarkEnd w:id="68"/>
    <w:bookmarkStart w:id="69" w:name="kế-hoạch-hoàn-thiện"/>
    <w:p>
      <w:pPr>
        <w:pStyle w:val="Heading3"/>
      </w:pPr>
      <w:r>
        <w:t xml:space="preserve">7.5 Kế hoạch hoàn thiện</w:t>
      </w:r>
    </w:p>
    <w:p>
      <w:pPr>
        <w:pStyle w:val="FirstParagraph"/>
      </w:pPr>
      <w:r>
        <w:rPr>
          <w:iCs/>
          <w:i/>
        </w:rPr>
        <w:t xml:space="preserve">(Nội dung phần này được hoàn thiện trong bản đầy đủ.)</w:t>
      </w:r>
    </w:p>
    <w:p>
      <w:pPr>
        <w:pStyle w:val="BodyText"/>
      </w:pPr>
      <w:r>
        <w:br w:type="page"/>
      </w:r>
    </w:p>
    <w:p>
      <w:pPr>
        <w:pStyle w:val="Heading2"/>
      </w:pPr>
      <w:r>
        <w:t>TÀI LIỆU THAM KHẢO</w:t>
      </w:r>
    </w:p>
    <w:p>
      <w:pPr>
        <w:pStyle w:val="FirstParagraph"/>
      </w:pPr>
      <w:r>
        <w:br w:type="page"/>
      </w:r>
    </w:p>
    <w:p>
      <w:pPr>
        <w:pStyle w:val="Heading2"/>
      </w:pPr>
      <w:r>
        <w:t>PHỤ LỤC</w:t>
      </w:r>
    </w:p>
    <w:bookmarkEnd w:id="69"/>
    <w:bookmarkStart w:id="70" w:name="Xac7090a743afa00f99b5424d88f7949cab3c6cf"/>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70"/>
    <w:bookmarkStart w:id="71" w:name="phụ-lục-b-g"/>
    <w:p>
      <w:pPr>
        <w:pStyle w:val="Heading3"/>
      </w:pPr>
      <w:r>
        <w:t xml:space="preserve">Phụ lục B – G</w:t>
      </w:r>
    </w:p>
    <w:p>
      <w:pPr>
        <w:pStyle w:val="FirstParagraph"/>
      </w:pPr>
      <w:r>
        <w:t xml:space="preserve">(Sẽ mở rộng giai đoạn 1–3 tháng 6–8/2026.)</w:t>
      </w:r>
    </w:p>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1</w:t>
            </w:r>
          </w:p>
        </w:tc>
        <w:tc>
          <w:tcPr/>
          <w:p>
            <w:pPr>
              <w:pStyle w:val="Compact"/>
              <w:jc w:val="left"/>
            </w:pPr>
            <w:r>
              <w:t xml:space="preserve">pool / pooled data</w:t>
            </w:r>
          </w:p>
        </w:tc>
        <w:tc>
          <w:tcPr/>
          <w:p>
            <w:pPr>
              <w:pStyle w:val="Compact"/>
              <w:jc w:val="left"/>
            </w:pPr>
            <w:r>
              <w:t xml:space="preserve">nhóm dữ liệu gộp</w:t>
            </w:r>
          </w:p>
        </w:tc>
        <w:tc>
          <w:tcPr/>
          <w:p>
            <w:pPr>
              <w:pStyle w:val="Compact"/>
              <w:jc w:val="left"/>
            </w:pPr>
            <w:r>
              <w:t xml:space="preserve">nhóm dữ liệu gộp (pool)</w:t>
            </w:r>
          </w:p>
        </w:tc>
        <w:tc>
          <w:tcPr/>
          <w:p>
            <w:pPr>
              <w:pStyle w:val="Compact"/>
              <w:jc w:val="left"/>
            </w:pPr>
            <w:r>
              <w:t xml:space="preserve">dữ liệu gộp / pool</w:t>
            </w:r>
          </w:p>
        </w:tc>
      </w:tr>
      <w:tr>
        <w:tc>
          <w:tcPr/>
          <w:p>
            <w:pPr>
              <w:pStyle w:val="Compact"/>
              <w:jc w:val="left"/>
            </w:pPr>
            <w:r>
              <w:t xml:space="preserve">2</w:t>
            </w:r>
          </w:p>
        </w:tc>
        <w:tc>
          <w:tcPr/>
          <w:p>
            <w:pPr>
              <w:pStyle w:val="Compact"/>
              <w:jc w:val="left"/>
            </w:pPr>
            <w:r>
              <w:t xml:space="preserve">panel data</w:t>
            </w:r>
          </w:p>
        </w:tc>
        <w:tc>
          <w:tcPr/>
          <w:p>
            <w:pPr>
              <w:pStyle w:val="Compact"/>
              <w:jc w:val="left"/>
            </w:pPr>
            <w:r>
              <w:t xml:space="preserve">dữ liệu bảng</w:t>
            </w:r>
          </w:p>
        </w:tc>
        <w:tc>
          <w:tcPr/>
          <w:p>
            <w:pPr>
              <w:pStyle w:val="Compact"/>
              <w:jc w:val="left"/>
            </w:pPr>
            <w:r>
              <w:t xml:space="preserve">dữ liệu bảng (panel data)</w:t>
            </w:r>
          </w:p>
        </w:tc>
        <w:tc>
          <w:tcPr/>
          <w:p>
            <w:pPr>
              <w:pStyle w:val="Compact"/>
              <w:jc w:val="left"/>
            </w:pPr>
            <w:r>
              <w:t xml:space="preserve">dữ liệu bảng</w:t>
            </w:r>
          </w:p>
        </w:tc>
      </w:tr>
      <w:tr>
        <w:tc>
          <w:tcPr/>
          <w:p>
            <w:pPr>
              <w:pStyle w:val="Compact"/>
              <w:jc w:val="left"/>
            </w:pPr>
            <w:r>
              <w:t xml:space="preserve">3</w:t>
            </w:r>
          </w:p>
        </w:tc>
        <w:tc>
          <w:tcPr/>
          <w:p>
            <w:pPr>
              <w:pStyle w:val="Compact"/>
              <w:jc w:val="left"/>
            </w:pPr>
            <w:r>
              <w:t xml:space="preserve">cross-section</w:t>
            </w:r>
          </w:p>
        </w:tc>
        <w:tc>
          <w:tcPr/>
          <w:p>
            <w:pPr>
              <w:pStyle w:val="Compact"/>
              <w:jc w:val="left"/>
            </w:pPr>
            <w:r>
              <w:t xml:space="preserve">mẫu cắt ngang</w:t>
            </w:r>
          </w:p>
        </w:tc>
        <w:tc>
          <w:tcPr/>
          <w:p>
            <w:pPr>
              <w:pStyle w:val="Compact"/>
              <w:jc w:val="left"/>
            </w:pPr>
            <w:r>
              <w:t xml:space="preserve">mẫu cắt ngang (cross-section)</w:t>
            </w:r>
          </w:p>
        </w:tc>
        <w:tc>
          <w:tcPr/>
          <w:p>
            <w:pPr>
              <w:pStyle w:val="Compact"/>
              <w:jc w:val="left"/>
            </w:pPr>
            <w:r>
              <w:t xml:space="preserve">mẫu cắt ngang</w:t>
            </w:r>
          </w:p>
        </w:tc>
      </w:tr>
      <w:tr>
        <w:tc>
          <w:tcPr/>
          <w:p>
            <w:pPr>
              <w:pStyle w:val="Compact"/>
              <w:jc w:val="left"/>
            </w:pPr>
            <w:r>
              <w:t xml:space="preserve">4</w:t>
            </w:r>
          </w:p>
        </w:tc>
        <w:tc>
          <w:tcPr/>
          <w:p>
            <w:pPr>
              <w:pStyle w:val="Compact"/>
              <w:jc w:val="left"/>
            </w:pPr>
            <w:r>
              <w:t xml:space="preserve">cluster</w:t>
            </w:r>
          </w:p>
        </w:tc>
        <w:tc>
          <w:tcPr/>
          <w:p>
            <w:pPr>
              <w:pStyle w:val="Compact"/>
              <w:jc w:val="left"/>
            </w:pPr>
            <w:r>
              <w:t xml:space="preserve">nhóm gộp / cụm</w:t>
            </w:r>
          </w:p>
        </w:tc>
        <w:tc>
          <w:tcPr/>
          <w:p>
            <w:pPr>
              <w:pStyle w:val="Compact"/>
              <w:jc w:val="left"/>
            </w:pPr>
            <w:r>
              <w:t xml:space="preserve">nhóm gộp (cluster)</w:t>
            </w:r>
          </w:p>
        </w:tc>
        <w:tc>
          <w:tcPr/>
          <w:p>
            <w:pPr>
              <w:pStyle w:val="Compact"/>
              <w:jc w:val="left"/>
            </w:pPr>
            <w:r>
              <w:t xml:space="preserve">cluster (sau khi định nghĩa)</w:t>
            </w:r>
          </w:p>
        </w:tc>
      </w:tr>
      <w:tr>
        <w:tc>
          <w:tcPr/>
          <w:p>
            <w:pPr>
              <w:pStyle w:val="Compact"/>
              <w:jc w:val="left"/>
            </w:pPr>
            <w:r>
              <w:t xml:space="preserve">5</w:t>
            </w:r>
          </w:p>
        </w:tc>
        <w:tc>
          <w:tcPr/>
          <w:p>
            <w:pPr>
              <w:pStyle w:val="Compact"/>
              <w:jc w:val="left"/>
            </w:pPr>
            <w:r>
              <w:t xml:space="preserve">cohort</w:t>
            </w:r>
          </w:p>
        </w:tc>
        <w:tc>
          <w:tcPr/>
          <w:p>
            <w:pPr>
              <w:pStyle w:val="Compact"/>
              <w:jc w:val="left"/>
            </w:pPr>
            <w:r>
              <w:t xml:space="preserve">nhóm đồng niên</w:t>
            </w:r>
          </w:p>
        </w:tc>
        <w:tc>
          <w:tcPr/>
          <w:p>
            <w:pPr>
              <w:pStyle w:val="Compact"/>
              <w:jc w:val="left"/>
            </w:pPr>
            <w:r>
              <w:t xml:space="preserve">nhóm đồng niên (cohort)</w:t>
            </w:r>
          </w:p>
        </w:tc>
        <w:tc>
          <w:tcPr/>
          <w:p>
            <w:pPr>
              <w:pStyle w:val="Compact"/>
              <w:jc w:val="left"/>
            </w:pPr>
            <w:r>
              <w:t xml:space="preserve">nhóm đồng niên</w:t>
            </w:r>
          </w:p>
        </w:tc>
      </w:tr>
      <w:tr>
        <w:tc>
          <w:tcPr/>
          <w:p>
            <w:pPr>
              <w:pStyle w:val="Compact"/>
              <w:jc w:val="left"/>
            </w:pPr>
            <w:r>
              <w:t xml:space="preserve">6</w:t>
            </w:r>
          </w:p>
        </w:tc>
        <w:tc>
          <w:tcPr/>
          <w:p>
            <w:pPr>
              <w:pStyle w:val="Compact"/>
              <w:jc w:val="left"/>
            </w:pPr>
            <w:r>
              <w:t xml:space="preserve">sub-sample</w:t>
            </w:r>
          </w:p>
        </w:tc>
        <w:tc>
          <w:tcPr/>
          <w:p>
            <w:pPr>
              <w:pStyle w:val="Compact"/>
              <w:jc w:val="left"/>
            </w:pPr>
            <w:r>
              <w:t xml:space="preserve">mẫu phụ / mẫu con</w:t>
            </w:r>
          </w:p>
        </w:tc>
        <w:tc>
          <w:tcPr/>
          <w:p>
            <w:pPr>
              <w:pStyle w:val="Compact"/>
              <w:jc w:val="left"/>
            </w:pPr>
            <w:r>
              <w:t xml:space="preserve">mẫu phụ (sub-sample)</w:t>
            </w:r>
          </w:p>
        </w:tc>
        <w:tc>
          <w:tcPr/>
          <w:p>
            <w:pPr>
              <w:pStyle w:val="Compact"/>
              <w:jc w:val="left"/>
            </w:pPr>
            <w:r>
              <w:t xml:space="preserve">mẫu phụ</w:t>
            </w:r>
          </w:p>
        </w:tc>
      </w:tr>
      <w:tr>
        <w:tc>
          <w:tcPr/>
          <w:p>
            <w:pPr>
              <w:pStyle w:val="Compact"/>
              <w:jc w:val="left"/>
            </w:pPr>
            <w:r>
              <w:t xml:space="preserve">7</w:t>
            </w:r>
          </w:p>
        </w:tc>
        <w:tc>
          <w:tcPr/>
          <w:p>
            <w:pPr>
              <w:pStyle w:val="Compact"/>
              <w:jc w:val="left"/>
            </w:pPr>
            <w:r>
              <w:t xml:space="preserve">dispersion</w:t>
            </w:r>
          </w:p>
        </w:tc>
        <w:tc>
          <w:tcPr/>
          <w:p>
            <w:pPr>
              <w:pStyle w:val="Compact"/>
              <w:jc w:val="left"/>
            </w:pPr>
            <w:r>
              <w:t xml:space="preserve">phân tán</w:t>
            </w:r>
          </w:p>
        </w:tc>
        <w:tc>
          <w:tcPr/>
          <w:p>
            <w:pPr>
              <w:pStyle w:val="Compact"/>
              <w:jc w:val="left"/>
            </w:pPr>
            <w:r>
              <w:t xml:space="preserve">phân tán (dispersion)</w:t>
            </w:r>
          </w:p>
        </w:tc>
        <w:tc>
          <w:tcPr/>
          <w:p>
            <w:pPr>
              <w:pStyle w:val="Compact"/>
              <w:jc w:val="left"/>
            </w:pPr>
            <w:r>
              <w:t xml:space="preserve">phân tán</w:t>
            </w:r>
          </w:p>
        </w:tc>
      </w:tr>
      <w:tr>
        <w:tc>
          <w:tcPr/>
          <w:p>
            <w:pPr>
              <w:pStyle w:val="Compact"/>
              <w:jc w:val="left"/>
            </w:pPr>
            <w:r>
              <w:t xml:space="preserve">8</w:t>
            </w:r>
          </w:p>
        </w:tc>
        <w:tc>
          <w:tcPr/>
          <w:p>
            <w:pPr>
              <w:pStyle w:val="Compact"/>
              <w:jc w:val="left"/>
            </w:pPr>
            <w:r>
              <w:t xml:space="preserve">pattern</w:t>
            </w:r>
          </w:p>
        </w:tc>
        <w:tc>
          <w:tcPr/>
          <w:p>
            <w:pPr>
              <w:pStyle w:val="Compact"/>
              <w:jc w:val="left"/>
            </w:pPr>
            <w:r>
              <w:t xml:space="preserve">quy luật / xu hướng</w:t>
            </w:r>
          </w:p>
        </w:tc>
        <w:tc>
          <w:tcPr/>
          <w:p>
            <w:pPr>
              <w:pStyle w:val="Compact"/>
              <w:jc w:val="left"/>
            </w:pPr>
            <w:r>
              <w:t xml:space="preserve">quy luật (pattern)</w:t>
            </w:r>
          </w:p>
        </w:tc>
        <w:tc>
          <w:tcPr/>
          <w:p>
            <w:pPr>
              <w:pStyle w:val="Compact"/>
              <w:jc w:val="left"/>
            </w:pPr>
            <w:r>
              <w:t xml:space="preserve">quy luật</w:t>
            </w:r>
          </w:p>
        </w:tc>
      </w:tr>
      <w:tr>
        <w:tc>
          <w:tcPr/>
          <w:p>
            <w:pPr>
              <w:pStyle w:val="Compact"/>
              <w:jc w:val="left"/>
            </w:pPr>
            <w:r>
              <w:t xml:space="preserve">9</w:t>
            </w:r>
          </w:p>
        </w:tc>
        <w:tc>
          <w:tcPr/>
          <w:p>
            <w:pPr>
              <w:pStyle w:val="Compact"/>
              <w:jc w:val="left"/>
            </w:pPr>
            <w:r>
              <w:t xml:space="preserve">schema</w:t>
            </w:r>
          </w:p>
        </w:tc>
        <w:tc>
          <w:tcPr/>
          <w:p>
            <w:pPr>
              <w:pStyle w:val="Compact"/>
              <w:jc w:val="left"/>
            </w:pPr>
            <w:r>
              <w:t xml:space="preserve">lược đồ bảng hỏi</w:t>
            </w:r>
          </w:p>
        </w:tc>
        <w:tc>
          <w:tcPr/>
          <w:p>
            <w:pPr>
              <w:pStyle w:val="Compact"/>
              <w:jc w:val="left"/>
            </w:pPr>
            <w:r>
              <w:t xml:space="preserve">lược đồ bảng hỏi (schema)</w:t>
            </w:r>
          </w:p>
        </w:tc>
        <w:tc>
          <w:tcPr/>
          <w:p>
            <w:pPr>
              <w:pStyle w:val="Compact"/>
              <w:jc w:val="left"/>
            </w:pPr>
            <w:r>
              <w:t xml:space="preserve">lược đồ</w:t>
            </w:r>
          </w:p>
        </w:tc>
      </w:tr>
      <w:tr>
        <w:tc>
          <w:tcPr/>
          <w:p>
            <w:pPr>
              <w:pStyle w:val="Compact"/>
              <w:jc w:val="left"/>
            </w:pPr>
            <w:r>
              <w:t xml:space="preserve">10</w:t>
            </w:r>
          </w:p>
        </w:tc>
        <w:tc>
          <w:tcPr/>
          <w:p>
            <w:pPr>
              <w:pStyle w:val="Compact"/>
              <w:jc w:val="left"/>
            </w:pPr>
            <w:r>
              <w:t xml:space="preserve">stylized facts</w:t>
            </w:r>
          </w:p>
        </w:tc>
        <w:tc>
          <w:tcPr/>
          <w:p>
            <w:pPr>
              <w:pStyle w:val="Compact"/>
              <w:jc w:val="left"/>
            </w:pPr>
            <w:r>
              <w:t xml:space="preserve">quy luật thực nghiệm</w:t>
            </w:r>
          </w:p>
        </w:tc>
        <w:tc>
          <w:tcPr/>
          <w:p>
            <w:pPr>
              <w:pStyle w:val="Compact"/>
              <w:jc w:val="left"/>
            </w:pPr>
            <w:r>
              <w:t xml:space="preserve">quy luật thực nghiệm (stylized facts)</w:t>
            </w:r>
          </w:p>
        </w:tc>
        <w:tc>
          <w:tcPr/>
          <w:p>
            <w:pPr>
              <w:pStyle w:val="Compact"/>
              <w:jc w:val="left"/>
            </w:pPr>
            <w:r>
              <w:t xml:space="preserve">quy luật thực nghiệm</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11</w:t>
            </w:r>
          </w:p>
        </w:tc>
        <w:tc>
          <w:tcPr/>
          <w:p>
            <w:pPr>
              <w:pStyle w:val="Compact"/>
              <w:jc w:val="left"/>
            </w:pPr>
            <w:r>
              <w:t xml:space="preserve">Technological Capability Index (TCI)</w:t>
            </w:r>
          </w:p>
        </w:tc>
        <w:tc>
          <w:tcPr/>
          <w:p>
            <w:pPr>
              <w:pStyle w:val="Compact"/>
              <w:jc w:val="left"/>
            </w:pPr>
            <w:r>
              <w:t xml:space="preserve">Chỉ số năng lực công nghệ</w:t>
            </w:r>
          </w:p>
        </w:tc>
        <w:tc>
          <w:tcPr/>
          <w:p>
            <w:pPr>
              <w:pStyle w:val="Compact"/>
              <w:jc w:val="left"/>
            </w:pPr>
            <w:r>
              <w:t xml:space="preserve">Chỉ số năng lực công nghệ (Technological Capability Index — TCI)</w:t>
            </w:r>
          </w:p>
        </w:tc>
        <w:tc>
          <w:tcPr/>
          <w:p>
            <w:pPr>
              <w:pStyle w:val="Compact"/>
              <w:jc w:val="left"/>
            </w:pPr>
            <w:r>
              <w:t xml:space="preserve">TCI / năng lực công nghệ</w:t>
            </w:r>
          </w:p>
        </w:tc>
      </w:tr>
      <w:tr>
        <w:tc>
          <w:tcPr/>
          <w:p>
            <w:pPr>
              <w:pStyle w:val="Compact"/>
              <w:jc w:val="left"/>
            </w:pPr>
            <w:r>
              <w:t xml:space="preserve">12</w:t>
            </w:r>
          </w:p>
        </w:tc>
        <w:tc>
          <w:tcPr/>
          <w:p>
            <w:pPr>
              <w:pStyle w:val="Compact"/>
              <w:jc w:val="left"/>
            </w:pPr>
            <w:r>
              <w:t xml:space="preserve">Digital Adoption Index (DAI)</w:t>
            </w:r>
          </w:p>
        </w:tc>
        <w:tc>
          <w:tcPr/>
          <w:p>
            <w:pPr>
              <w:pStyle w:val="Compact"/>
              <w:jc w:val="left"/>
            </w:pPr>
            <w:r>
              <w:t xml:space="preserve">Chỉ số năng lực số</w:t>
            </w:r>
          </w:p>
        </w:tc>
        <w:tc>
          <w:tcPr/>
          <w:p>
            <w:pPr>
              <w:pStyle w:val="Compact"/>
              <w:jc w:val="left"/>
            </w:pPr>
            <w:r>
              <w:t xml:space="preserve">Chỉ số năng lực số (Digital Adoption Index — DAI)</w:t>
            </w:r>
          </w:p>
        </w:tc>
        <w:tc>
          <w:tcPr/>
          <w:p>
            <w:pPr>
              <w:pStyle w:val="Compact"/>
              <w:jc w:val="left"/>
            </w:pPr>
            <w:r>
              <w:t xml:space="preserve">DAI / năng lực số</w:t>
            </w:r>
          </w:p>
        </w:tc>
      </w:tr>
      <w:tr>
        <w:tc>
          <w:tcPr/>
          <w:p>
            <w:pPr>
              <w:pStyle w:val="Compact"/>
              <w:jc w:val="left"/>
            </w:pPr>
            <w:r>
              <w:t xml:space="preserve">13</w:t>
            </w:r>
          </w:p>
        </w:tc>
        <w:tc>
          <w:tcPr/>
          <w:p>
            <w:pPr>
              <w:pStyle w:val="Compact"/>
              <w:jc w:val="left"/>
            </w:pPr>
            <w:r>
              <w:t xml:space="preserve">Foreign Sales to Total Sales (FSTS)</w:t>
            </w:r>
          </w:p>
        </w:tc>
        <w:tc>
          <w:tcPr/>
          <w:p>
            <w:pPr>
              <w:pStyle w:val="Compact"/>
              <w:jc w:val="left"/>
            </w:pPr>
            <w:r>
              <w:t xml:space="preserve">Tỷ lệ doanh số quốc tế</w:t>
            </w:r>
          </w:p>
        </w:tc>
        <w:tc>
          <w:tcPr/>
          <w:p>
            <w:pPr>
              <w:pStyle w:val="Compact"/>
              <w:jc w:val="left"/>
            </w:pPr>
            <w:r>
              <w:t xml:space="preserve">Tỷ lệ doanh số quốc tế trên tổng doanh số (Foreign Sales to Total Sales — FSTS)</w:t>
            </w:r>
          </w:p>
        </w:tc>
        <w:tc>
          <w:tcPr/>
          <w:p>
            <w:pPr>
              <w:pStyle w:val="Compact"/>
              <w:jc w:val="left"/>
            </w:pPr>
            <w:r>
              <w:t xml:space="preserve">FSTS / cường độ quốc tế hóa</w:t>
            </w:r>
          </w:p>
        </w:tc>
      </w:tr>
      <w:tr>
        <w:tc>
          <w:tcPr/>
          <w:p>
            <w:pPr>
              <w:pStyle w:val="Compact"/>
              <w:jc w:val="left"/>
            </w:pPr>
            <w:r>
              <w:t xml:space="preserve">14</w:t>
            </w:r>
          </w:p>
        </w:tc>
        <w:tc>
          <w:tcPr/>
          <w:p>
            <w:pPr>
              <w:pStyle w:val="Compact"/>
              <w:jc w:val="left"/>
            </w:pPr>
            <w:r>
              <w:t xml:space="preserve">Institutional Capability-Resource Vitality (ICRV)</w:t>
            </w:r>
          </w:p>
        </w:tc>
        <w:tc>
          <w:tcPr/>
          <w:p>
            <w:pPr>
              <w:pStyle w:val="Compact"/>
              <w:jc w:val="left"/>
            </w:pPr>
            <w:r>
              <w:t xml:space="preserve">Phân loại thể chế năng lực-nguồn lực</w:t>
            </w:r>
          </w:p>
        </w:tc>
        <w:tc>
          <w:tcPr/>
          <w:p>
            <w:pPr>
              <w:pStyle w:val="Compact"/>
              <w:jc w:val="left"/>
            </w:pPr>
            <w:r>
              <w:t xml:space="preserve">Phân loại thể chế năng lực-nguồn lực (Institutional Capability-Resource Vitality — ICRV)</w:t>
            </w:r>
          </w:p>
        </w:tc>
        <w:tc>
          <w:tcPr/>
          <w:p>
            <w:pPr>
              <w:pStyle w:val="Compact"/>
              <w:jc w:val="left"/>
            </w:pPr>
            <w:r>
              <w:t xml:space="preserve">ICRV / phân loại thể chế ICRV</w:t>
            </w:r>
          </w:p>
        </w:tc>
      </w:tr>
      <w:tr>
        <w:tc>
          <w:tcPr/>
          <w:p>
            <w:pPr>
              <w:pStyle w:val="Compact"/>
              <w:jc w:val="left"/>
            </w:pPr>
            <w:r>
              <w:t xml:space="preserve">15</w:t>
            </w:r>
          </w:p>
        </w:tc>
        <w:tc>
          <w:tcPr/>
          <w:p>
            <w:pPr>
              <w:pStyle w:val="Compact"/>
              <w:jc w:val="left"/>
            </w:pPr>
            <w:r>
              <w:t xml:space="preserve">Total Factor Productivity (TFP)</w:t>
            </w:r>
          </w:p>
        </w:tc>
        <w:tc>
          <w:tcPr/>
          <w:p>
            <w:pPr>
              <w:pStyle w:val="Compact"/>
              <w:jc w:val="left"/>
            </w:pPr>
            <w:r>
              <w:t xml:space="preserve">Năng suất nhân tố tổng hợp</w:t>
            </w:r>
          </w:p>
        </w:tc>
        <w:tc>
          <w:tcPr/>
          <w:p>
            <w:pPr>
              <w:pStyle w:val="Compact"/>
              <w:jc w:val="left"/>
            </w:pPr>
            <w:r>
              <w:t xml:space="preserve">Năng suất nhân tố tổng hợp (Total Factor Productivity — TFP)</w:t>
            </w:r>
          </w:p>
        </w:tc>
        <w:tc>
          <w:tcPr/>
          <w:p>
            <w:pPr>
              <w:pStyle w:val="Compact"/>
              <w:jc w:val="left"/>
            </w:pPr>
            <w:r>
              <w:t xml:space="preserve">TFP / năng suất tổng hợp</w:t>
            </w:r>
          </w:p>
        </w:tc>
      </w:tr>
      <w:tr>
        <w:tc>
          <w:tcPr/>
          <w:p>
            <w:pPr>
              <w:pStyle w:val="Compact"/>
              <w:jc w:val="left"/>
            </w:pPr>
            <w:r>
              <w:t xml:space="preserve">16</w:t>
            </w:r>
          </w:p>
        </w:tc>
        <w:tc>
          <w:tcPr/>
          <w:p>
            <w:pPr>
              <w:pStyle w:val="Compact"/>
              <w:jc w:val="left"/>
            </w:pPr>
            <w:r>
              <w:t xml:space="preserve">Return on Assets (ROA)</w:t>
            </w:r>
          </w:p>
        </w:tc>
        <w:tc>
          <w:tcPr/>
          <w:p>
            <w:pPr>
              <w:pStyle w:val="Compact"/>
              <w:jc w:val="left"/>
            </w:pPr>
            <w:r>
              <w:t xml:space="preserve">Tỷ suất sinh lời trên tài sản</w:t>
            </w:r>
          </w:p>
        </w:tc>
        <w:tc>
          <w:tcPr/>
          <w:p>
            <w:pPr>
              <w:pStyle w:val="Compact"/>
              <w:jc w:val="left"/>
            </w:pPr>
            <w:r>
              <w:t xml:space="preserve">Tỷ suất sinh lời trên tài sản (Return on Assets — ROA)</w:t>
            </w:r>
          </w:p>
        </w:tc>
        <w:tc>
          <w:tcPr/>
          <w:p>
            <w:pPr>
              <w:pStyle w:val="Compact"/>
              <w:jc w:val="left"/>
            </w:pPr>
            <w:r>
              <w:t xml:space="preserve">ROA</w:t>
            </w:r>
          </w:p>
        </w:tc>
      </w:tr>
      <w:tr>
        <w:tc>
          <w:tcPr/>
          <w:p>
            <w:pPr>
              <w:pStyle w:val="Compact"/>
              <w:jc w:val="left"/>
            </w:pPr>
            <w:r>
              <w:t xml:space="preserve">17</w:t>
            </w:r>
          </w:p>
        </w:tc>
        <w:tc>
          <w:tcPr/>
          <w:p>
            <w:pPr>
              <w:pStyle w:val="Compact"/>
              <w:jc w:val="left"/>
            </w:pPr>
            <w:r>
              <w:t xml:space="preserve">World Governance Indicators (WGI)</w:t>
            </w:r>
          </w:p>
        </w:tc>
        <w:tc>
          <w:tcPr/>
          <w:p>
            <w:pPr>
              <w:pStyle w:val="Compact"/>
              <w:jc w:val="left"/>
            </w:pPr>
            <w:r>
              <w:t xml:space="preserve">Chỉ số quản trị thế giới</w:t>
            </w:r>
          </w:p>
        </w:tc>
        <w:tc>
          <w:tcPr/>
          <w:p>
            <w:pPr>
              <w:pStyle w:val="Compact"/>
              <w:jc w:val="left"/>
            </w:pPr>
            <w:r>
              <w:t xml:space="preserve">Chỉ số quản trị thế giới (World Governance Indicators — WGI)</w:t>
            </w:r>
          </w:p>
        </w:tc>
        <w:tc>
          <w:tcPr/>
          <w:p>
            <w:pPr>
              <w:pStyle w:val="Compact"/>
              <w:jc w:val="left"/>
            </w:pPr>
            <w:r>
              <w:t xml:space="preserve">WGI</w:t>
            </w:r>
          </w:p>
        </w:tc>
      </w:tr>
      <w:tr>
        <w:tc>
          <w:tcPr/>
          <w:p>
            <w:pPr>
              <w:pStyle w:val="Compact"/>
              <w:jc w:val="left"/>
            </w:pPr>
            <w:r>
              <w:t xml:space="preserve">18</w:t>
            </w:r>
          </w:p>
        </w:tc>
        <w:tc>
          <w:tcPr/>
          <w:p>
            <w:pPr>
              <w:pStyle w:val="Compact"/>
              <w:jc w:val="left"/>
            </w:pPr>
            <w:r>
              <w:t xml:space="preserve">ICRV sub-regime</w:t>
            </w:r>
          </w:p>
        </w:tc>
        <w:tc>
          <w:tcPr/>
          <w:p>
            <w:pPr>
              <w:pStyle w:val="Compact"/>
              <w:jc w:val="left"/>
            </w:pPr>
            <w:r>
              <w:t xml:space="preserve">Nhóm con thể chế ICRV</w:t>
            </w:r>
          </w:p>
        </w:tc>
        <w:tc>
          <w:tcPr/>
          <w:p>
            <w:pPr>
              <w:pStyle w:val="Compact"/>
              <w:jc w:val="left"/>
            </w:pPr>
            <w:r>
              <w:t xml:space="preserve">Nhóm con thể chế ICRV (ICRV sub-regime)</w:t>
            </w:r>
          </w:p>
        </w:tc>
        <w:tc>
          <w:tcPr/>
          <w:p>
            <w:pPr>
              <w:pStyle w:val="Compact"/>
              <w:jc w:val="left"/>
            </w:pPr>
            <w:r>
              <w:t xml:space="preserve">nhóm ICRV I/II/III/IV/V/VI</w:t>
            </w:r>
          </w:p>
        </w:tc>
      </w:tr>
      <w:tr>
        <w:tc>
          <w:tcPr/>
          <w:p>
            <w:pPr>
              <w:pStyle w:val="Compact"/>
              <w:jc w:val="left"/>
            </w:pPr>
            <w:r>
              <w:t xml:space="preserve">19</w:t>
            </w:r>
          </w:p>
        </w:tc>
        <w:tc>
          <w:tcPr/>
          <w:p>
            <w:pPr>
              <w:pStyle w:val="Compact"/>
              <w:jc w:val="left"/>
            </w:pPr>
            <w:r>
              <w:t xml:space="preserve">Tier-1 digital presence</w:t>
            </w:r>
          </w:p>
        </w:tc>
        <w:tc>
          <w:tcPr/>
          <w:p>
            <w:pPr>
              <w:pStyle w:val="Compact"/>
              <w:jc w:val="left"/>
            </w:pPr>
            <w:r>
              <w:t xml:space="preserve">Sự hiện diện số cơ bản / Năng lực số tầng 1</w:t>
            </w:r>
          </w:p>
        </w:tc>
        <w:tc>
          <w:tcPr/>
          <w:p>
            <w:pPr>
              <w:pStyle w:val="Compact"/>
              <w:jc w:val="left"/>
            </w:pPr>
            <w:r>
              <w:t xml:space="preserve">Sự hiện diện số cơ bản (Tier-1 digital presence)</w:t>
            </w:r>
          </w:p>
        </w:tc>
        <w:tc>
          <w:tcPr/>
          <w:p>
            <w:pPr>
              <w:pStyle w:val="Compact"/>
              <w:jc w:val="left"/>
            </w:pPr>
            <w:r>
              <w:t xml:space="preserve">Tier-1 / sự hiện diện số cơ bản</w:t>
            </w:r>
          </w:p>
        </w:tc>
      </w:tr>
      <w:tr>
        <w:tc>
          <w:tcPr/>
          <w:p>
            <w:pPr>
              <w:pStyle w:val="Compact"/>
              <w:jc w:val="left"/>
            </w:pPr>
            <w:r>
              <w:t xml:space="preserve">20</w:t>
            </w:r>
          </w:p>
        </w:tc>
        <w:tc>
          <w:tcPr/>
          <w:p>
            <w:pPr>
              <w:pStyle w:val="Compact"/>
              <w:jc w:val="left"/>
            </w:pPr>
            <w:r>
              <w:t xml:space="preserve">Tier-2 digital adoption</w:t>
            </w:r>
          </w:p>
        </w:tc>
        <w:tc>
          <w:tcPr/>
          <w:p>
            <w:pPr>
              <w:pStyle w:val="Compact"/>
              <w:jc w:val="left"/>
            </w:pPr>
            <w:r>
              <w:t xml:space="preserve">Năng lực số tầng 2</w:t>
            </w:r>
          </w:p>
        </w:tc>
        <w:tc>
          <w:tcPr/>
          <w:p>
            <w:pPr>
              <w:pStyle w:val="Compact"/>
              <w:jc w:val="left"/>
            </w:pPr>
            <w:r>
              <w:t xml:space="preserve">Năng lực số tầng 2 (Tier-2 digital adoption)</w:t>
            </w:r>
          </w:p>
        </w:tc>
        <w:tc>
          <w:tcPr/>
          <w:p>
            <w:pPr>
              <w:pStyle w:val="Compact"/>
              <w:jc w:val="left"/>
            </w:pPr>
            <w:r>
              <w:t xml:space="preserve">Tier-2</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21</w:t>
            </w:r>
          </w:p>
        </w:tc>
        <w:tc>
          <w:tcPr/>
          <w:p>
            <w:pPr>
              <w:pStyle w:val="Compact"/>
              <w:jc w:val="left"/>
            </w:pPr>
            <w:r>
              <w:t xml:space="preserve">correlation</w:t>
            </w:r>
          </w:p>
        </w:tc>
        <w:tc>
          <w:tcPr/>
          <w:p>
            <w:pPr>
              <w:pStyle w:val="Compact"/>
              <w:jc w:val="left"/>
            </w:pPr>
            <w:r>
              <w:t xml:space="preserve">tương quan</w:t>
            </w:r>
          </w:p>
        </w:tc>
        <w:tc>
          <w:tcPr/>
          <w:p>
            <w:pPr>
              <w:pStyle w:val="Compact"/>
              <w:jc w:val="left"/>
            </w:pPr>
            <w:r>
              <w:t xml:space="preserve">tương quan (correlation)</w:t>
            </w:r>
          </w:p>
        </w:tc>
        <w:tc>
          <w:tcPr/>
          <w:p>
            <w:pPr>
              <w:pStyle w:val="Compact"/>
              <w:jc w:val="left"/>
            </w:pPr>
            <w:r>
              <w:t xml:space="preserve">tương quan</w:t>
            </w:r>
          </w:p>
        </w:tc>
      </w:tr>
      <w:tr>
        <w:tc>
          <w:tcPr/>
          <w:p>
            <w:pPr>
              <w:pStyle w:val="Compact"/>
              <w:jc w:val="left"/>
            </w:pPr>
            <w:r>
              <w:t xml:space="preserve">22</w:t>
            </w:r>
          </w:p>
        </w:tc>
        <w:tc>
          <w:tcPr/>
          <w:p>
            <w:pPr>
              <w:pStyle w:val="Compact"/>
              <w:jc w:val="left"/>
            </w:pPr>
            <w:r>
              <w:t xml:space="preserve">moderation / moderating effect</w:t>
            </w:r>
          </w:p>
        </w:tc>
        <w:tc>
          <w:tcPr/>
          <w:p>
            <w:pPr>
              <w:pStyle w:val="Compact"/>
              <w:jc w:val="left"/>
            </w:pPr>
            <w:r>
              <w:t xml:space="preserve">điều tiết / hiệu ứng điều tiết</w:t>
            </w:r>
          </w:p>
        </w:tc>
        <w:tc>
          <w:tcPr/>
          <w:p>
            <w:pPr>
              <w:pStyle w:val="Compact"/>
              <w:jc w:val="left"/>
            </w:pPr>
            <w:r>
              <w:t xml:space="preserve">hiệu ứng điều tiết (moderating effect)</w:t>
            </w:r>
          </w:p>
        </w:tc>
        <w:tc>
          <w:tcPr/>
          <w:p>
            <w:pPr>
              <w:pStyle w:val="Compact"/>
              <w:jc w:val="left"/>
            </w:pPr>
            <w:r>
              <w:t xml:space="preserve">điều tiết</w:t>
            </w:r>
          </w:p>
        </w:tc>
      </w:tr>
      <w:tr>
        <w:tc>
          <w:tcPr/>
          <w:p>
            <w:pPr>
              <w:pStyle w:val="Compact"/>
              <w:jc w:val="left"/>
            </w:pPr>
            <w:r>
              <w:t xml:space="preserve">23</w:t>
            </w:r>
          </w:p>
        </w:tc>
        <w:tc>
          <w:tcPr/>
          <w:p>
            <w:pPr>
              <w:pStyle w:val="Compact"/>
              <w:jc w:val="left"/>
            </w:pPr>
            <w:r>
              <w:t xml:space="preserve">interaction term</w:t>
            </w:r>
          </w:p>
        </w:tc>
        <w:tc>
          <w:tcPr/>
          <w:p>
            <w:pPr>
              <w:pStyle w:val="Compact"/>
              <w:jc w:val="left"/>
            </w:pPr>
            <w:r>
              <w:t xml:space="preserve">số hạng tương tác</w:t>
            </w:r>
          </w:p>
        </w:tc>
        <w:tc>
          <w:tcPr/>
          <w:p>
            <w:pPr>
              <w:pStyle w:val="Compact"/>
              <w:jc w:val="left"/>
            </w:pPr>
            <w:r>
              <w:t xml:space="preserve">số hạng tương tác (interaction term)</w:t>
            </w:r>
          </w:p>
        </w:tc>
        <w:tc>
          <w:tcPr/>
          <w:p>
            <w:pPr>
              <w:pStyle w:val="Compact"/>
              <w:jc w:val="left"/>
            </w:pPr>
            <w:r>
              <w:t xml:space="preserve">tương tác</w:t>
            </w:r>
          </w:p>
        </w:tc>
      </w:tr>
      <w:tr>
        <w:tc>
          <w:tcPr/>
          <w:p>
            <w:pPr>
              <w:pStyle w:val="Compact"/>
              <w:jc w:val="left"/>
            </w:pPr>
            <w:r>
              <w:t xml:space="preserve">24</w:t>
            </w:r>
          </w:p>
        </w:tc>
        <w:tc>
          <w:tcPr/>
          <w:p>
            <w:pPr>
              <w:pStyle w:val="Compact"/>
              <w:jc w:val="left"/>
            </w:pPr>
            <w:r>
              <w:t xml:space="preserve">robustness check</w:t>
            </w:r>
          </w:p>
        </w:tc>
        <w:tc>
          <w:tcPr/>
          <w:p>
            <w:pPr>
              <w:pStyle w:val="Compact"/>
              <w:jc w:val="left"/>
            </w:pPr>
            <w:r>
              <w:t xml:space="preserve">kiểm tra độ vững</w:t>
            </w:r>
          </w:p>
        </w:tc>
        <w:tc>
          <w:tcPr/>
          <w:p>
            <w:pPr>
              <w:pStyle w:val="Compact"/>
              <w:jc w:val="left"/>
            </w:pPr>
            <w:r>
              <w:t xml:space="preserve">kiểm tra độ vững (robustness check)</w:t>
            </w:r>
          </w:p>
        </w:tc>
        <w:tc>
          <w:tcPr/>
          <w:p>
            <w:pPr>
              <w:pStyle w:val="Compact"/>
              <w:jc w:val="left"/>
            </w:pPr>
            <w:r>
              <w:t xml:space="preserve">kiểm tra độ vững</w:t>
            </w:r>
          </w:p>
        </w:tc>
      </w:tr>
      <w:tr>
        <w:tc>
          <w:tcPr/>
          <w:p>
            <w:pPr>
              <w:pStyle w:val="Compact"/>
              <w:jc w:val="left"/>
            </w:pPr>
            <w:r>
              <w:t xml:space="preserve">25</w:t>
            </w:r>
          </w:p>
        </w:tc>
        <w:tc>
          <w:tcPr/>
          <w:p>
            <w:pPr>
              <w:pStyle w:val="Compact"/>
              <w:jc w:val="left"/>
            </w:pPr>
            <w:r>
              <w:t xml:space="preserve">fixed effects (FE)</w:t>
            </w:r>
          </w:p>
        </w:tc>
        <w:tc>
          <w:tcPr/>
          <w:p>
            <w:pPr>
              <w:pStyle w:val="Compact"/>
              <w:jc w:val="left"/>
            </w:pPr>
            <w:r>
              <w:t xml:space="preserve">hiệu ứng cố định</w:t>
            </w:r>
          </w:p>
        </w:tc>
        <w:tc>
          <w:tcPr/>
          <w:p>
            <w:pPr>
              <w:pStyle w:val="Compact"/>
              <w:jc w:val="left"/>
            </w:pPr>
            <w:r>
              <w:t xml:space="preserve">hiệu ứng cố định (fixed effects — FE)</w:t>
            </w:r>
          </w:p>
        </w:tc>
        <w:tc>
          <w:tcPr/>
          <w:p>
            <w:pPr>
              <w:pStyle w:val="Compact"/>
              <w:jc w:val="left"/>
            </w:pPr>
            <w:r>
              <w:t xml:space="preserve">FE / hiệu ứng cố định</w:t>
            </w:r>
          </w:p>
        </w:tc>
      </w:tr>
      <w:tr>
        <w:tc>
          <w:tcPr/>
          <w:p>
            <w:pPr>
              <w:pStyle w:val="Compact"/>
              <w:jc w:val="left"/>
            </w:pPr>
            <w:r>
              <w:t xml:space="preserve">26</w:t>
            </w:r>
          </w:p>
        </w:tc>
        <w:tc>
          <w:tcPr/>
          <w:p>
            <w:pPr>
              <w:pStyle w:val="Compact"/>
              <w:jc w:val="left"/>
            </w:pPr>
            <w:r>
              <w:t xml:space="preserve">random effects (RE)</w:t>
            </w:r>
          </w:p>
        </w:tc>
        <w:tc>
          <w:tcPr/>
          <w:p>
            <w:pPr>
              <w:pStyle w:val="Compact"/>
              <w:jc w:val="left"/>
            </w:pPr>
            <w:r>
              <w:t xml:space="preserve">hiệu ứng ngẫu nhiên</w:t>
            </w:r>
          </w:p>
        </w:tc>
        <w:tc>
          <w:tcPr/>
          <w:p>
            <w:pPr>
              <w:pStyle w:val="Compact"/>
              <w:jc w:val="left"/>
            </w:pPr>
            <w:r>
              <w:t xml:space="preserve">hiệu ứng ngẫu nhiên (random effects — RE)</w:t>
            </w:r>
          </w:p>
        </w:tc>
        <w:tc>
          <w:tcPr/>
          <w:p>
            <w:pPr>
              <w:pStyle w:val="Compact"/>
              <w:jc w:val="left"/>
            </w:pPr>
            <w:r>
              <w:t xml:space="preserve">RE</w:t>
            </w:r>
          </w:p>
        </w:tc>
      </w:tr>
      <w:tr>
        <w:tc>
          <w:tcPr/>
          <w:p>
            <w:pPr>
              <w:pStyle w:val="Compact"/>
              <w:jc w:val="left"/>
            </w:pPr>
            <w:r>
              <w:t xml:space="preserve">27</w:t>
            </w:r>
          </w:p>
        </w:tc>
        <w:tc>
          <w:tcPr/>
          <w:p>
            <w:pPr>
              <w:pStyle w:val="Compact"/>
              <w:jc w:val="left"/>
            </w:pPr>
            <w:r>
              <w:t xml:space="preserve">endogeneity</w:t>
            </w:r>
          </w:p>
        </w:tc>
        <w:tc>
          <w:tcPr/>
          <w:p>
            <w:pPr>
              <w:pStyle w:val="Compact"/>
              <w:jc w:val="left"/>
            </w:pPr>
            <w:r>
              <w:t xml:space="preserve">nội sinh</w:t>
            </w:r>
          </w:p>
        </w:tc>
        <w:tc>
          <w:tcPr/>
          <w:p>
            <w:pPr>
              <w:pStyle w:val="Compact"/>
              <w:jc w:val="left"/>
            </w:pPr>
            <w:r>
              <w:t xml:space="preserve">vấn đề nội sinh (endogeneity)</w:t>
            </w:r>
          </w:p>
        </w:tc>
        <w:tc>
          <w:tcPr/>
          <w:p>
            <w:pPr>
              <w:pStyle w:val="Compact"/>
              <w:jc w:val="left"/>
            </w:pPr>
            <w:r>
              <w:t xml:space="preserve">nội sinh</w:t>
            </w:r>
          </w:p>
        </w:tc>
      </w:tr>
      <w:tr>
        <w:tc>
          <w:tcPr/>
          <w:p>
            <w:pPr>
              <w:pStyle w:val="Compact"/>
              <w:jc w:val="left"/>
            </w:pPr>
            <w:r>
              <w:t xml:space="preserve">28</w:t>
            </w:r>
          </w:p>
        </w:tc>
        <w:tc>
          <w:tcPr/>
          <w:p>
            <w:pPr>
              <w:pStyle w:val="Compact"/>
              <w:jc w:val="left"/>
            </w:pPr>
            <w:r>
              <w:t xml:space="preserve">instrumental variable (IV)</w:t>
            </w:r>
          </w:p>
        </w:tc>
        <w:tc>
          <w:tcPr/>
          <w:p>
            <w:pPr>
              <w:pStyle w:val="Compact"/>
              <w:jc w:val="left"/>
            </w:pPr>
            <w:r>
              <w:t xml:space="preserve">biến công cụ</w:t>
            </w:r>
          </w:p>
        </w:tc>
        <w:tc>
          <w:tcPr/>
          <w:p>
            <w:pPr>
              <w:pStyle w:val="Compact"/>
              <w:jc w:val="left"/>
            </w:pPr>
            <w:r>
              <w:t xml:space="preserve">biến công cụ (instrumental variable — IV)</w:t>
            </w:r>
          </w:p>
        </w:tc>
        <w:tc>
          <w:tcPr/>
          <w:p>
            <w:pPr>
              <w:pStyle w:val="Compact"/>
              <w:jc w:val="left"/>
            </w:pPr>
            <w:r>
              <w:t xml:space="preserve">biến IV / biến công cụ</w:t>
            </w:r>
          </w:p>
        </w:tc>
      </w:tr>
      <w:tr>
        <w:tc>
          <w:tcPr/>
          <w:p>
            <w:pPr>
              <w:pStyle w:val="Compact"/>
              <w:jc w:val="left"/>
            </w:pPr>
            <w:r>
              <w:t xml:space="preserve">29</w:t>
            </w:r>
          </w:p>
        </w:tc>
        <w:tc>
          <w:tcPr/>
          <w:p>
            <w:pPr>
              <w:pStyle w:val="Compact"/>
              <w:jc w:val="left"/>
            </w:pPr>
            <w:r>
              <w:t xml:space="preserve">turning point (TP)</w:t>
            </w:r>
          </w:p>
        </w:tc>
        <w:tc>
          <w:tcPr/>
          <w:p>
            <w:pPr>
              <w:pStyle w:val="Compact"/>
              <w:jc w:val="left"/>
            </w:pPr>
            <w:r>
              <w:t xml:space="preserve">điểm uốn</w:t>
            </w:r>
          </w:p>
        </w:tc>
        <w:tc>
          <w:tcPr/>
          <w:p>
            <w:pPr>
              <w:pStyle w:val="Compact"/>
              <w:jc w:val="left"/>
            </w:pPr>
            <w:r>
              <w:t xml:space="preserve">điểm uốn (turning point — TP)</w:t>
            </w:r>
          </w:p>
        </w:tc>
        <w:tc>
          <w:tcPr/>
          <w:p>
            <w:pPr>
              <w:pStyle w:val="Compact"/>
              <w:jc w:val="left"/>
            </w:pPr>
            <w:r>
              <w:t xml:space="preserve">TP / điểm uốn</w:t>
            </w:r>
          </w:p>
        </w:tc>
      </w:tr>
      <w:tr>
        <w:tc>
          <w:tcPr/>
          <w:p>
            <w:pPr>
              <w:pStyle w:val="Compact"/>
              <w:jc w:val="left"/>
            </w:pPr>
            <w:r>
              <w:t xml:space="preserve">30</w:t>
            </w:r>
          </w:p>
        </w:tc>
        <w:tc>
          <w:tcPr/>
          <w:p>
            <w:pPr>
              <w:pStyle w:val="Compact"/>
              <w:jc w:val="left"/>
            </w:pPr>
            <w:r>
              <w:t xml:space="preserve">inverted-U curve</w:t>
            </w:r>
          </w:p>
        </w:tc>
        <w:tc>
          <w:tcPr/>
          <w:p>
            <w:pPr>
              <w:pStyle w:val="Compact"/>
              <w:jc w:val="left"/>
            </w:pPr>
            <w:r>
              <w:t xml:space="preserve">đường cong U-ngược</w:t>
            </w:r>
          </w:p>
        </w:tc>
        <w:tc>
          <w:tcPr/>
          <w:p>
            <w:pPr>
              <w:pStyle w:val="Compact"/>
              <w:jc w:val="left"/>
            </w:pPr>
            <w:r>
              <w:t xml:space="preserve">đường cong U-ngược (inverted-U curve)</w:t>
            </w:r>
          </w:p>
        </w:tc>
        <w:tc>
          <w:tcPr/>
          <w:p>
            <w:pPr>
              <w:pStyle w:val="Compact"/>
              <w:jc w:val="left"/>
            </w:pPr>
            <w:r>
              <w:t xml:space="preserve">đường cong U-ngược</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31</w:t>
            </w:r>
          </w:p>
        </w:tc>
        <w:tc>
          <w:tcPr/>
          <w:p>
            <w:pPr>
              <w:pStyle w:val="Compact"/>
              <w:jc w:val="left"/>
            </w:pPr>
            <w:r>
              <w:t xml:space="preserve">boundary case</w:t>
            </w:r>
          </w:p>
        </w:tc>
        <w:tc>
          <w:tcPr/>
          <w:p>
            <w:pPr>
              <w:pStyle w:val="Compact"/>
              <w:jc w:val="left"/>
            </w:pPr>
            <w:r>
              <w:t xml:space="preserve">trường hợp biên</w:t>
            </w:r>
          </w:p>
        </w:tc>
        <w:tc>
          <w:tcPr/>
          <w:p>
            <w:pPr>
              <w:pStyle w:val="Compact"/>
              <w:jc w:val="left"/>
            </w:pPr>
            <w:r>
              <w:t xml:space="preserve">trường hợp biên (boundary case)</w:t>
            </w:r>
          </w:p>
        </w:tc>
        <w:tc>
          <w:tcPr/>
          <w:p>
            <w:pPr>
              <w:pStyle w:val="Compact"/>
              <w:jc w:val="left"/>
            </w:pPr>
            <w:r>
              <w:t xml:space="preserve">trường hợp biên</w:t>
            </w:r>
          </w:p>
        </w:tc>
      </w:tr>
      <w:tr>
        <w:tc>
          <w:tcPr/>
          <w:p>
            <w:pPr>
              <w:pStyle w:val="Compact"/>
              <w:jc w:val="left"/>
            </w:pPr>
            <w:r>
              <w:t xml:space="preserve">32</w:t>
            </w:r>
          </w:p>
        </w:tc>
        <w:tc>
          <w:tcPr/>
          <w:p>
            <w:pPr>
              <w:pStyle w:val="Compact"/>
              <w:jc w:val="left"/>
            </w:pPr>
            <w:r>
              <w:t xml:space="preserve">forced internationalization penalty</w:t>
            </w:r>
          </w:p>
        </w:tc>
        <w:tc>
          <w:tcPr/>
          <w:p>
            <w:pPr>
              <w:pStyle w:val="Compact"/>
              <w:jc w:val="left"/>
            </w:pPr>
            <w:r>
              <w:t xml:space="preserve">chi phí quốc tế hóa bắt buộc</w:t>
            </w:r>
          </w:p>
        </w:tc>
        <w:tc>
          <w:tcPr/>
          <w:p>
            <w:pPr>
              <w:pStyle w:val="Compact"/>
              <w:jc w:val="left"/>
            </w:pPr>
            <w:r>
              <w:t xml:space="preserve">chi phí quốc tế hóa bắt buộc (forced internationalization penalty)</w:t>
            </w:r>
          </w:p>
        </w:tc>
        <w:tc>
          <w:tcPr/>
          <w:p>
            <w:pPr>
              <w:pStyle w:val="Compact"/>
              <w:jc w:val="left"/>
            </w:pPr>
            <w:r>
              <w:t xml:space="preserve">chi phí QTH bắt buộc</w:t>
            </w:r>
          </w:p>
        </w:tc>
      </w:tr>
      <w:tr>
        <w:tc>
          <w:tcPr/>
          <w:p>
            <w:pPr>
              <w:pStyle w:val="Compact"/>
              <w:jc w:val="left"/>
            </w:pPr>
            <w:r>
              <w:t xml:space="preserve">33</w:t>
            </w:r>
          </w:p>
        </w:tc>
        <w:tc>
          <w:tcPr/>
          <w:p>
            <w:pPr>
              <w:pStyle w:val="Compact"/>
              <w:jc w:val="left"/>
            </w:pPr>
            <w:r>
              <w:t xml:space="preserve">leapfrog / digital leapfrog</w:t>
            </w:r>
          </w:p>
        </w:tc>
        <w:tc>
          <w:tcPr/>
          <w:p>
            <w:pPr>
              <w:pStyle w:val="Compact"/>
              <w:jc w:val="left"/>
            </w:pPr>
            <w:r>
              <w:t xml:space="preserve">nhảy vọt công nghệ số</w:t>
            </w:r>
          </w:p>
        </w:tc>
        <w:tc>
          <w:tcPr/>
          <w:p>
            <w:pPr>
              <w:pStyle w:val="Compact"/>
              <w:jc w:val="left"/>
            </w:pPr>
            <w:r>
              <w:t xml:space="preserve">nhảy vọt công nghệ số (digital leapfrog)</w:t>
            </w:r>
          </w:p>
        </w:tc>
        <w:tc>
          <w:tcPr/>
          <w:p>
            <w:pPr>
              <w:pStyle w:val="Compact"/>
              <w:jc w:val="left"/>
            </w:pPr>
            <w:r>
              <w:t xml:space="preserve">nhảy vọt số</w:t>
            </w:r>
          </w:p>
        </w:tc>
      </w:tr>
      <w:tr>
        <w:tc>
          <w:tcPr/>
          <w:p>
            <w:pPr>
              <w:pStyle w:val="Compact"/>
              <w:jc w:val="left"/>
            </w:pPr>
            <w:r>
              <w:t xml:space="preserve">34</w:t>
            </w:r>
          </w:p>
        </w:tc>
        <w:tc>
          <w:tcPr/>
          <w:p>
            <w:pPr>
              <w:pStyle w:val="Compact"/>
              <w:jc w:val="left"/>
            </w:pPr>
            <w:r>
              <w:t xml:space="preserve">sub-grouping</w:t>
            </w:r>
          </w:p>
        </w:tc>
        <w:tc>
          <w:tcPr/>
          <w:p>
            <w:pPr>
              <w:pStyle w:val="Compact"/>
              <w:jc w:val="left"/>
            </w:pPr>
            <w:r>
              <w:t xml:space="preserve">phân nhóm con</w:t>
            </w:r>
          </w:p>
        </w:tc>
        <w:tc>
          <w:tcPr/>
          <w:p>
            <w:pPr>
              <w:pStyle w:val="Compact"/>
              <w:jc w:val="left"/>
            </w:pPr>
            <w:r>
              <w:t xml:space="preserve">phân nhóm con (sub-grouping)</w:t>
            </w:r>
          </w:p>
        </w:tc>
        <w:tc>
          <w:tcPr/>
          <w:p>
            <w:pPr>
              <w:pStyle w:val="Compact"/>
              <w:jc w:val="left"/>
            </w:pPr>
            <w:r>
              <w:t xml:space="preserve">phân nhóm con</w:t>
            </w:r>
          </w:p>
        </w:tc>
      </w:tr>
      <w:tr>
        <w:tc>
          <w:tcPr/>
          <w:p>
            <w:pPr>
              <w:pStyle w:val="Compact"/>
              <w:jc w:val="left"/>
            </w:pPr>
            <w:r>
              <w:t xml:space="preserve">35</w:t>
            </w:r>
          </w:p>
        </w:tc>
        <w:tc>
          <w:tcPr/>
          <w:p>
            <w:pPr>
              <w:pStyle w:val="Compact"/>
              <w:jc w:val="left"/>
            </w:pPr>
            <w:r>
              <w:t xml:space="preserve">internationalization-performance (I-P) relationship</w:t>
            </w:r>
          </w:p>
        </w:tc>
        <w:tc>
          <w:tcPr/>
          <w:p>
            <w:pPr>
              <w:pStyle w:val="Compact"/>
              <w:jc w:val="left"/>
            </w:pPr>
            <w:r>
              <w:t xml:space="preserve">mối quan hệ quốc tế hóa-hiệu quả kinh doanh</w:t>
            </w:r>
          </w:p>
        </w:tc>
        <w:tc>
          <w:tcPr/>
          <w:p>
            <w:pPr>
              <w:pStyle w:val="Compact"/>
              <w:jc w:val="left"/>
            </w:pPr>
            <w:r>
              <w:t xml:space="preserve">mối quan hệ quốc tế hóa-hiệu quả kinh doanh (I-P)</w:t>
            </w:r>
          </w:p>
        </w:tc>
        <w:tc>
          <w:tcPr/>
          <w:p>
            <w:pPr>
              <w:pStyle w:val="Compact"/>
              <w:jc w:val="left"/>
            </w:pPr>
            <w:r>
              <w:t xml:space="preserve">mối quan hệ I-P</w:t>
            </w:r>
          </w:p>
        </w:tc>
      </w:tr>
      <w:tr>
        <w:tc>
          <w:tcPr/>
          <w:p>
            <w:pPr>
              <w:pStyle w:val="Compact"/>
              <w:jc w:val="left"/>
            </w:pPr>
            <w:r>
              <w:t xml:space="preserve">36</w:t>
            </w:r>
          </w:p>
        </w:tc>
        <w:tc>
          <w:tcPr/>
          <w:p>
            <w:pPr>
              <w:pStyle w:val="Compact"/>
              <w:jc w:val="left"/>
            </w:pPr>
            <w:r>
              <w:t xml:space="preserve">resource diversion trap (RDT)</w:t>
            </w:r>
          </w:p>
        </w:tc>
        <w:tc>
          <w:tcPr/>
          <w:p>
            <w:pPr>
              <w:pStyle w:val="Compact"/>
              <w:jc w:val="left"/>
            </w:pPr>
            <w:r>
              <w:t xml:space="preserve">bẫy chuyển hướng nguồn lực</w:t>
            </w:r>
          </w:p>
        </w:tc>
        <w:tc>
          <w:tcPr/>
          <w:p>
            <w:pPr>
              <w:pStyle w:val="Compact"/>
              <w:jc w:val="left"/>
            </w:pPr>
            <w:r>
              <w:t xml:space="preserve">bẫy chuyển hướng nguồn lực (resource diversion trap — RDT)</w:t>
            </w:r>
          </w:p>
        </w:tc>
        <w:tc>
          <w:tcPr/>
          <w:p>
            <w:pPr>
              <w:pStyle w:val="Compact"/>
              <w:jc w:val="left"/>
            </w:pPr>
            <w:r>
              <w:t xml:space="preserve">bẫy RDT</w:t>
            </w:r>
          </w:p>
        </w:tc>
      </w:tr>
      <w:tr>
        <w:tc>
          <w:tcPr/>
          <w:p>
            <w:pPr>
              <w:pStyle w:val="Compact"/>
              <w:jc w:val="left"/>
            </w:pPr>
            <w:r>
              <w:t xml:space="preserve">37</w:t>
            </w:r>
          </w:p>
        </w:tc>
        <w:tc>
          <w:tcPr/>
          <w:p>
            <w:pPr>
              <w:pStyle w:val="Compact"/>
              <w:jc w:val="left"/>
            </w:pPr>
            <w:r>
              <w:t xml:space="preserve">rentier state</w:t>
            </w:r>
          </w:p>
        </w:tc>
        <w:tc>
          <w:tcPr/>
          <w:p>
            <w:pPr>
              <w:pStyle w:val="Compact"/>
              <w:jc w:val="left"/>
            </w:pPr>
            <w:r>
              <w:t xml:space="preserve">nhà nước tô nhượng / kinh tế tô nhượng</w:t>
            </w:r>
          </w:p>
        </w:tc>
        <w:tc>
          <w:tcPr/>
          <w:p>
            <w:pPr>
              <w:pStyle w:val="Compact"/>
              <w:jc w:val="left"/>
            </w:pPr>
            <w:r>
              <w:t xml:space="preserve">nhà nước tô nhượng (rentier state)</w:t>
            </w:r>
          </w:p>
        </w:tc>
        <w:tc>
          <w:tcPr/>
          <w:p>
            <w:pPr>
              <w:pStyle w:val="Compact"/>
              <w:jc w:val="left"/>
            </w:pPr>
            <w:r>
              <w:t xml:space="preserve">nhà nước tô nhượng</w:t>
            </w:r>
          </w:p>
        </w:tc>
      </w:tr>
      <w:tr>
        <w:tc>
          <w:tcPr/>
          <w:p>
            <w:pPr>
              <w:pStyle w:val="Compact"/>
              <w:jc w:val="left"/>
            </w:pPr>
            <w:r>
              <w:t xml:space="preserve">38</w:t>
            </w:r>
          </w:p>
        </w:tc>
        <w:tc>
          <w:tcPr/>
          <w:p>
            <w:pPr>
              <w:pStyle w:val="Compact"/>
              <w:jc w:val="left"/>
            </w:pPr>
            <w:r>
              <w:t xml:space="preserve">Dutch disease</w:t>
            </w:r>
          </w:p>
        </w:tc>
        <w:tc>
          <w:tcPr/>
          <w:p>
            <w:pPr>
              <w:pStyle w:val="Compact"/>
              <w:jc w:val="left"/>
            </w:pPr>
            <w:r>
              <w:t xml:space="preserve">hội chứng Hà Lan</w:t>
            </w:r>
          </w:p>
        </w:tc>
        <w:tc>
          <w:tcPr/>
          <w:p>
            <w:pPr>
              <w:pStyle w:val="Compact"/>
              <w:jc w:val="left"/>
            </w:pPr>
            <w:r>
              <w:t xml:space="preserve">hội chứng Hà Lan (Dutch disease)</w:t>
            </w:r>
          </w:p>
        </w:tc>
        <w:tc>
          <w:tcPr/>
          <w:p>
            <w:pPr>
              <w:pStyle w:val="Compact"/>
              <w:jc w:val="left"/>
            </w:pPr>
            <w:r>
              <w:t xml:space="preserve">hội chứng Hà Lan</w:t>
            </w:r>
          </w:p>
        </w:tc>
      </w:tr>
      <w:tr>
        <w:tc>
          <w:tcPr/>
          <w:p>
            <w:pPr>
              <w:pStyle w:val="Compact"/>
              <w:jc w:val="left"/>
            </w:pPr>
            <w:r>
              <w:t xml:space="preserve">39</w:t>
            </w:r>
          </w:p>
        </w:tc>
        <w:tc>
          <w:tcPr/>
          <w:p>
            <w:pPr>
              <w:pStyle w:val="Compact"/>
              <w:jc w:val="left"/>
            </w:pPr>
            <w:r>
              <w:t xml:space="preserve">resource curse</w:t>
            </w:r>
          </w:p>
        </w:tc>
        <w:tc>
          <w:tcPr/>
          <w:p>
            <w:pPr>
              <w:pStyle w:val="Compact"/>
              <w:jc w:val="left"/>
            </w:pPr>
            <w:r>
              <w:t xml:space="preserve">lời nguyền tài nguyên</w:t>
            </w:r>
          </w:p>
        </w:tc>
        <w:tc>
          <w:tcPr/>
          <w:p>
            <w:pPr>
              <w:pStyle w:val="Compact"/>
              <w:jc w:val="left"/>
            </w:pPr>
            <w:r>
              <w:t xml:space="preserve">lời nguyền tài nguyên (resource curse)</w:t>
            </w:r>
          </w:p>
        </w:tc>
        <w:tc>
          <w:tcPr/>
          <w:p>
            <w:pPr>
              <w:pStyle w:val="Compact"/>
              <w:jc w:val="left"/>
            </w:pPr>
            <w:r>
              <w:t xml:space="preserve">lời nguyền tài nguyên</w:t>
            </w:r>
          </w:p>
        </w:tc>
      </w:tr>
      <w:tr>
        <w:tc>
          <w:tcPr/>
          <w:p>
            <w:pPr>
              <w:pStyle w:val="Compact"/>
              <w:jc w:val="left"/>
            </w:pPr>
            <w:r>
              <w:t xml:space="preserve">40</w:t>
            </w:r>
          </w:p>
        </w:tc>
        <w:tc>
          <w:tcPr/>
          <w:p>
            <w:pPr>
              <w:pStyle w:val="Compact"/>
              <w:jc w:val="left"/>
            </w:pPr>
            <w:r>
              <w:t xml:space="preserve">misallocation</w:t>
            </w:r>
          </w:p>
        </w:tc>
        <w:tc>
          <w:tcPr/>
          <w:p>
            <w:pPr>
              <w:pStyle w:val="Compact"/>
              <w:jc w:val="left"/>
            </w:pPr>
            <w:r>
              <w:t xml:space="preserve">phân bổ sai nguồn lực</w:t>
            </w:r>
          </w:p>
        </w:tc>
        <w:tc>
          <w:tcPr/>
          <w:p>
            <w:pPr>
              <w:pStyle w:val="Compact"/>
              <w:jc w:val="left"/>
            </w:pPr>
            <w:r>
              <w:t xml:space="preserve">phân bổ sai nguồn lực (misallocation)</w:t>
            </w:r>
          </w:p>
        </w:tc>
        <w:tc>
          <w:tcPr/>
          <w:p>
            <w:pPr>
              <w:pStyle w:val="Compact"/>
              <w:jc w:val="left"/>
            </w:pPr>
            <w:r>
              <w:t xml:space="preserve">phân bổ sai</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41</w:t>
            </w:r>
          </w:p>
        </w:tc>
        <w:tc>
          <w:tcPr/>
          <w:p>
            <w:pPr>
              <w:pStyle w:val="Compact"/>
              <w:jc w:val="left"/>
            </w:pPr>
            <w:r>
              <w:t xml:space="preserve">meta-analysis</w:t>
            </w:r>
          </w:p>
        </w:tc>
        <w:tc>
          <w:tcPr/>
          <w:p>
            <w:pPr>
              <w:pStyle w:val="Compact"/>
              <w:jc w:val="left"/>
            </w:pPr>
            <w:r>
              <w:t xml:space="preserve">phân tích tổng hợp</w:t>
            </w:r>
          </w:p>
        </w:tc>
        <w:tc>
          <w:tcPr/>
          <w:p>
            <w:pPr>
              <w:pStyle w:val="Compact"/>
              <w:jc w:val="left"/>
            </w:pPr>
            <w:r>
              <w:t xml:space="preserve">phân tích tổng hợp (meta-analysis)</w:t>
            </w:r>
          </w:p>
        </w:tc>
        <w:tc>
          <w:tcPr/>
          <w:p>
            <w:pPr>
              <w:pStyle w:val="Compact"/>
              <w:jc w:val="left"/>
            </w:pPr>
            <w:r>
              <w:t xml:space="preserve">phân tích tổng hợp</w:t>
            </w:r>
          </w:p>
        </w:tc>
      </w:tr>
      <w:tr>
        <w:tc>
          <w:tcPr/>
          <w:p>
            <w:pPr>
              <w:pStyle w:val="Compact"/>
              <w:jc w:val="left"/>
            </w:pPr>
            <w:r>
              <w:t xml:space="preserve">42</w:t>
            </w:r>
          </w:p>
        </w:tc>
        <w:tc>
          <w:tcPr/>
          <w:p>
            <w:pPr>
              <w:pStyle w:val="Compact"/>
              <w:jc w:val="left"/>
            </w:pPr>
            <w:r>
              <w:t xml:space="preserve">formative composite</w:t>
            </w:r>
          </w:p>
        </w:tc>
        <w:tc>
          <w:tcPr/>
          <w:p>
            <w:pPr>
              <w:pStyle w:val="Compact"/>
              <w:jc w:val="left"/>
            </w:pPr>
            <w:r>
              <w:t xml:space="preserve">cấu trúc hình thành</w:t>
            </w:r>
          </w:p>
        </w:tc>
        <w:tc>
          <w:tcPr/>
          <w:p>
            <w:pPr>
              <w:pStyle w:val="Compact"/>
              <w:jc w:val="left"/>
            </w:pPr>
            <w:r>
              <w:t xml:space="preserve">cấu trúc hình thành (formative composite)</w:t>
            </w:r>
          </w:p>
        </w:tc>
        <w:tc>
          <w:tcPr/>
          <w:p>
            <w:pPr>
              <w:pStyle w:val="Compact"/>
              <w:jc w:val="left"/>
            </w:pPr>
            <w:r>
              <w:t xml:space="preserve">cấu trúc hình thành</w:t>
            </w:r>
          </w:p>
        </w:tc>
      </w:tr>
      <w:tr>
        <w:tc>
          <w:tcPr/>
          <w:p>
            <w:pPr>
              <w:pStyle w:val="Compact"/>
              <w:jc w:val="left"/>
            </w:pPr>
            <w:r>
              <w:t xml:space="preserve">43</w:t>
            </w:r>
          </w:p>
        </w:tc>
        <w:tc>
          <w:tcPr/>
          <w:p>
            <w:pPr>
              <w:pStyle w:val="Compact"/>
              <w:jc w:val="left"/>
            </w:pPr>
            <w:r>
              <w:t xml:space="preserve">replication</w:t>
            </w:r>
          </w:p>
        </w:tc>
        <w:tc>
          <w:tcPr/>
          <w:p>
            <w:pPr>
              <w:pStyle w:val="Compact"/>
              <w:jc w:val="left"/>
            </w:pPr>
            <w:r>
              <w:t xml:space="preserve">tái kiểm chứng</w:t>
            </w:r>
          </w:p>
        </w:tc>
        <w:tc>
          <w:tcPr/>
          <w:p>
            <w:pPr>
              <w:pStyle w:val="Compact"/>
              <w:jc w:val="left"/>
            </w:pPr>
            <w:r>
              <w:t xml:space="preserve">tái kiểm chứng (replication)</w:t>
            </w:r>
          </w:p>
        </w:tc>
        <w:tc>
          <w:tcPr/>
          <w:p>
            <w:pPr>
              <w:pStyle w:val="Compact"/>
              <w:jc w:val="left"/>
            </w:pPr>
            <w:r>
              <w:t xml:space="preserve">tái kiểm chứng</w:t>
            </w:r>
          </w:p>
        </w:tc>
      </w:tr>
      <w:tr>
        <w:tc>
          <w:tcPr/>
          <w:p>
            <w:pPr>
              <w:pStyle w:val="Compact"/>
              <w:jc w:val="left"/>
            </w:pPr>
            <w:r>
              <w:t xml:space="preserve">44</w:t>
            </w:r>
          </w:p>
        </w:tc>
        <w:tc>
          <w:tcPr/>
          <w:p>
            <w:pPr>
              <w:pStyle w:val="Compact"/>
              <w:jc w:val="left"/>
            </w:pPr>
            <w:r>
              <w:t xml:space="preserve">anchor model</w:t>
            </w:r>
          </w:p>
        </w:tc>
        <w:tc>
          <w:tcPr/>
          <w:p>
            <w:pPr>
              <w:pStyle w:val="Compact"/>
              <w:jc w:val="left"/>
            </w:pPr>
            <w:r>
              <w:t xml:space="preserve">mô hình neo / mô hình cơ sở</w:t>
            </w:r>
          </w:p>
        </w:tc>
        <w:tc>
          <w:tcPr/>
          <w:p>
            <w:pPr>
              <w:pStyle w:val="Compact"/>
              <w:jc w:val="left"/>
            </w:pPr>
            <w:r>
              <w:t xml:space="preserve">mô hình neo (anchor model)</w:t>
            </w:r>
          </w:p>
        </w:tc>
        <w:tc>
          <w:tcPr/>
          <w:p>
            <w:pPr>
              <w:pStyle w:val="Compact"/>
              <w:jc w:val="left"/>
            </w:pPr>
            <w:r>
              <w:t xml:space="preserve">mô hình neo</w:t>
            </w:r>
          </w:p>
        </w:tc>
      </w:tr>
      <w:tr>
        <w:tc>
          <w:tcPr/>
          <w:p>
            <w:pPr>
              <w:pStyle w:val="Compact"/>
              <w:jc w:val="left"/>
            </w:pPr>
            <w:r>
              <w:t xml:space="preserve">45</w:t>
            </w:r>
          </w:p>
        </w:tc>
        <w:tc>
          <w:tcPr/>
          <w:p>
            <w:pPr>
              <w:pStyle w:val="Compact"/>
              <w:jc w:val="left"/>
            </w:pPr>
            <w:r>
              <w:t xml:space="preserve">descriptive analysis</w:t>
            </w:r>
          </w:p>
        </w:tc>
        <w:tc>
          <w:tcPr/>
          <w:p>
            <w:pPr>
              <w:pStyle w:val="Compact"/>
              <w:jc w:val="left"/>
            </w:pPr>
            <w:r>
              <w:t xml:space="preserve">phân tích mô tả</w:t>
            </w:r>
          </w:p>
        </w:tc>
        <w:tc>
          <w:tcPr/>
          <w:p>
            <w:pPr>
              <w:pStyle w:val="Compact"/>
              <w:jc w:val="left"/>
            </w:pPr>
            <w:r>
              <w:t xml:space="preserve">phân tích mô tả (descriptive analysis)</w:t>
            </w:r>
          </w:p>
        </w:tc>
        <w:tc>
          <w:tcPr/>
          <w:p>
            <w:pPr>
              <w:pStyle w:val="Compact"/>
              <w:jc w:val="left"/>
            </w:pPr>
            <w:r>
              <w:t xml:space="preserve">phân tích mô tả</w:t>
            </w:r>
          </w:p>
        </w:tc>
      </w:tr>
      <w:tr>
        <w:tc>
          <w:tcPr/>
          <w:p>
            <w:pPr>
              <w:pStyle w:val="Compact"/>
              <w:jc w:val="left"/>
            </w:pPr>
            <w:r>
              <w:t xml:space="preserve">46</w:t>
            </w:r>
          </w:p>
        </w:tc>
        <w:tc>
          <w:tcPr/>
          <w:p>
            <w:pPr>
              <w:pStyle w:val="Compact"/>
              <w:jc w:val="left"/>
            </w:pPr>
            <w:r>
              <w:t xml:space="preserve">multicollinearity</w:t>
            </w:r>
          </w:p>
        </w:tc>
        <w:tc>
          <w:tcPr/>
          <w:p>
            <w:pPr>
              <w:pStyle w:val="Compact"/>
              <w:jc w:val="left"/>
            </w:pPr>
            <w:r>
              <w:t xml:space="preserve">đa cộng tuyến</w:t>
            </w:r>
          </w:p>
        </w:tc>
        <w:tc>
          <w:tcPr/>
          <w:p>
            <w:pPr>
              <w:pStyle w:val="Compact"/>
              <w:jc w:val="left"/>
            </w:pPr>
            <w:r>
              <w:t xml:space="preserve">đa cộng tuyến (multicollinearity)</w:t>
            </w:r>
          </w:p>
        </w:tc>
        <w:tc>
          <w:tcPr/>
          <w:p>
            <w:pPr>
              <w:pStyle w:val="Compact"/>
              <w:jc w:val="left"/>
            </w:pPr>
            <w:r>
              <w:t xml:space="preserve">đa cộng tuyến</w:t>
            </w:r>
          </w:p>
        </w:tc>
      </w:tr>
      <w:tr>
        <w:tc>
          <w:tcPr/>
          <w:p>
            <w:pPr>
              <w:pStyle w:val="Compact"/>
              <w:jc w:val="left"/>
            </w:pPr>
            <w:r>
              <w:t xml:space="preserve">47</w:t>
            </w:r>
          </w:p>
        </w:tc>
        <w:tc>
          <w:tcPr/>
          <w:p>
            <w:pPr>
              <w:pStyle w:val="Compact"/>
              <w:jc w:val="left"/>
            </w:pPr>
            <w:r>
              <w:t xml:space="preserve">winsorization</w:t>
            </w:r>
          </w:p>
        </w:tc>
        <w:tc>
          <w:tcPr/>
          <w:p>
            <w:pPr>
              <w:pStyle w:val="Compact"/>
              <w:jc w:val="left"/>
            </w:pPr>
            <w:r>
              <w:t xml:space="preserve">xử lý ngoại lai winsorize</w:t>
            </w:r>
          </w:p>
        </w:tc>
        <w:tc>
          <w:tcPr/>
          <w:p>
            <w:pPr>
              <w:pStyle w:val="Compact"/>
              <w:jc w:val="left"/>
            </w:pPr>
            <w:r>
              <w:t xml:space="preserve">xử lý ngoại lai winsorize (winsorization)</w:t>
            </w:r>
          </w:p>
        </w:tc>
        <w:tc>
          <w:tcPr/>
          <w:p>
            <w:pPr>
              <w:pStyle w:val="Compact"/>
              <w:jc w:val="left"/>
            </w:pPr>
            <w:r>
              <w:t xml:space="preserve">winsorize</w:t>
            </w:r>
          </w:p>
        </w:tc>
      </w:tr>
      <w:tr>
        <w:tc>
          <w:tcPr/>
          <w:p>
            <w:pPr>
              <w:pStyle w:val="Compact"/>
              <w:jc w:val="left"/>
            </w:pPr>
            <w:r>
              <w:t xml:space="preserve">48</w:t>
            </w:r>
          </w:p>
        </w:tc>
        <w:tc>
          <w:tcPr/>
          <w:p>
            <w:pPr>
              <w:pStyle w:val="Compact"/>
              <w:jc w:val="left"/>
            </w:pPr>
            <w:r>
              <w:t xml:space="preserve">transparency checklist</w:t>
            </w:r>
          </w:p>
        </w:tc>
        <w:tc>
          <w:tcPr/>
          <w:p>
            <w:pPr>
              <w:pStyle w:val="Compact"/>
              <w:jc w:val="left"/>
            </w:pPr>
            <w:r>
              <w:t xml:space="preserve">danh sách kiểm tra minh bạch</w:t>
            </w:r>
          </w:p>
        </w:tc>
        <w:tc>
          <w:tcPr/>
          <w:p>
            <w:pPr>
              <w:pStyle w:val="Compact"/>
              <w:jc w:val="left"/>
            </w:pPr>
            <w:r>
              <w:t xml:space="preserve">danh sách kiểm tra minh bạch (transparency checklist)</w:t>
            </w:r>
          </w:p>
        </w:tc>
        <w:tc>
          <w:tcPr/>
          <w:p>
            <w:pPr>
              <w:pStyle w:val="Compact"/>
              <w:jc w:val="left"/>
            </w:pPr>
            <w:r>
              <w:t xml:space="preserve">checklist minh bạch</w:t>
            </w:r>
          </w:p>
        </w:tc>
      </w:tr>
      <w:tr>
        <w:tc>
          <w:tcPr/>
          <w:p>
            <w:pPr>
              <w:pStyle w:val="Compact"/>
              <w:jc w:val="left"/>
            </w:pPr>
            <w:r>
              <w:t xml:space="preserve">49</w:t>
            </w:r>
          </w:p>
        </w:tc>
        <w:tc>
          <w:tcPr/>
          <w:p>
            <w:pPr>
              <w:pStyle w:val="Compact"/>
              <w:jc w:val="left"/>
            </w:pPr>
            <w:r>
              <w:t xml:space="preserve">absorptive capacity</w:t>
            </w:r>
          </w:p>
        </w:tc>
        <w:tc>
          <w:tcPr/>
          <w:p>
            <w:pPr>
              <w:pStyle w:val="Compact"/>
              <w:jc w:val="left"/>
            </w:pPr>
            <w:r>
              <w:t xml:space="preserve">năng lực hấp thụ</w:t>
            </w:r>
          </w:p>
        </w:tc>
        <w:tc>
          <w:tcPr/>
          <w:p>
            <w:pPr>
              <w:pStyle w:val="Compact"/>
              <w:jc w:val="left"/>
            </w:pPr>
            <w:r>
              <w:t xml:space="preserve">năng lực hấp thụ (absorptive capacity)</w:t>
            </w:r>
          </w:p>
        </w:tc>
        <w:tc>
          <w:tcPr/>
          <w:p>
            <w:pPr>
              <w:pStyle w:val="Compact"/>
              <w:jc w:val="left"/>
            </w:pPr>
            <w:r>
              <w:t xml:space="preserve">năng lực hấp thụ</w:t>
            </w:r>
          </w:p>
        </w:tc>
      </w:tr>
      <w:tr>
        <w:tc>
          <w:tcPr/>
          <w:p>
            <w:pPr>
              <w:pStyle w:val="Compact"/>
              <w:jc w:val="left"/>
            </w:pPr>
            <w:r>
              <w:t xml:space="preserve">50</w:t>
            </w:r>
          </w:p>
        </w:tc>
        <w:tc>
          <w:tcPr/>
          <w:p>
            <w:pPr>
              <w:pStyle w:val="Compact"/>
              <w:jc w:val="left"/>
            </w:pPr>
            <w:r>
              <w:t xml:space="preserve">institutional voids</w:t>
            </w:r>
          </w:p>
        </w:tc>
        <w:tc>
          <w:tcPr/>
          <w:p>
            <w:pPr>
              <w:pStyle w:val="Compact"/>
              <w:jc w:val="left"/>
            </w:pPr>
            <w:r>
              <w:t xml:space="preserve">khoảng trống thể chế</w:t>
            </w:r>
          </w:p>
        </w:tc>
        <w:tc>
          <w:tcPr/>
          <w:p>
            <w:pPr>
              <w:pStyle w:val="Compact"/>
              <w:jc w:val="left"/>
            </w:pPr>
            <w:r>
              <w:t xml:space="preserve">khoảng trống thể chế (institutional voids)</w:t>
            </w:r>
          </w:p>
        </w:tc>
        <w:tc>
          <w:tcPr/>
          <w:p>
            <w:pPr>
              <w:pStyle w:val="Compact"/>
              <w:jc w:val="left"/>
            </w:pPr>
            <w:r>
              <w:t xml:space="preserve">khoảng trống thể chế</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51</w:t>
            </w:r>
          </w:p>
        </w:tc>
        <w:tc>
          <w:tcPr/>
          <w:p>
            <w:pPr>
              <w:pStyle w:val="Compact"/>
              <w:jc w:val="left"/>
            </w:pPr>
            <w:r>
              <w:t xml:space="preserve">de jure (formal rules)</w:t>
            </w:r>
          </w:p>
        </w:tc>
        <w:tc>
          <w:tcPr/>
          <w:p>
            <w:pPr>
              <w:pStyle w:val="Compact"/>
              <w:jc w:val="left"/>
            </w:pPr>
            <w:r>
              <w:t xml:space="preserve">quy tắc hình thức / pháp lý</w:t>
            </w:r>
          </w:p>
        </w:tc>
        <w:tc>
          <w:tcPr/>
          <w:p>
            <w:pPr>
              <w:pStyle w:val="Compact"/>
              <w:jc w:val="left"/>
            </w:pPr>
            <w:r>
              <w:t xml:space="preserve">quy tắc hình thức (de jure)</w:t>
            </w:r>
          </w:p>
        </w:tc>
        <w:tc>
          <w:tcPr/>
          <w:p>
            <w:pPr>
              <w:pStyle w:val="Compact"/>
              <w:jc w:val="left"/>
            </w:pPr>
            <w:r>
              <w:t xml:space="preserve">quy tắc pháp lý</w:t>
            </w:r>
          </w:p>
        </w:tc>
      </w:tr>
      <w:tr>
        <w:tc>
          <w:tcPr/>
          <w:p>
            <w:pPr>
              <w:pStyle w:val="Compact"/>
              <w:jc w:val="left"/>
            </w:pPr>
            <w:r>
              <w:t xml:space="preserve">52</w:t>
            </w:r>
          </w:p>
        </w:tc>
        <w:tc>
          <w:tcPr/>
          <w:p>
            <w:pPr>
              <w:pStyle w:val="Compact"/>
              <w:jc w:val="left"/>
            </w:pPr>
            <w:r>
              <w:t xml:space="preserve">de facto (enforcement)</w:t>
            </w:r>
          </w:p>
        </w:tc>
        <w:tc>
          <w:tcPr/>
          <w:p>
            <w:pPr>
              <w:pStyle w:val="Compact"/>
              <w:jc w:val="left"/>
            </w:pPr>
            <w:r>
              <w:t xml:space="preserve">thực thi thực tế</w:t>
            </w:r>
          </w:p>
        </w:tc>
        <w:tc>
          <w:tcPr/>
          <w:p>
            <w:pPr>
              <w:pStyle w:val="Compact"/>
              <w:jc w:val="left"/>
            </w:pPr>
            <w:r>
              <w:t xml:space="preserve">thực thi thực tế (de facto)</w:t>
            </w:r>
          </w:p>
        </w:tc>
        <w:tc>
          <w:tcPr/>
          <w:p>
            <w:pPr>
              <w:pStyle w:val="Compact"/>
              <w:jc w:val="left"/>
            </w:pPr>
            <w:r>
              <w:t xml:space="preserve">thực thi thực tế</w:t>
            </w:r>
          </w:p>
        </w:tc>
      </w:tr>
      <w:tr>
        <w:tc>
          <w:tcPr/>
          <w:p>
            <w:pPr>
              <w:pStyle w:val="Compact"/>
              <w:jc w:val="left"/>
            </w:pPr>
            <w:r>
              <w:t xml:space="preserve">53</w:t>
            </w:r>
          </w:p>
        </w:tc>
        <w:tc>
          <w:tcPr/>
          <w:p>
            <w:pPr>
              <w:pStyle w:val="Compact"/>
              <w:jc w:val="left"/>
            </w:pPr>
            <w:r>
              <w:t xml:space="preserve">institutional arbitrage</w:t>
            </w:r>
          </w:p>
        </w:tc>
        <w:tc>
          <w:tcPr/>
          <w:p>
            <w:pPr>
              <w:pStyle w:val="Compact"/>
              <w:jc w:val="left"/>
            </w:pPr>
            <w:r>
              <w:t xml:space="preserve">kinh doanh chênh lệch thể chế</w:t>
            </w:r>
          </w:p>
        </w:tc>
        <w:tc>
          <w:tcPr/>
          <w:p>
            <w:pPr>
              <w:pStyle w:val="Compact"/>
              <w:jc w:val="left"/>
            </w:pPr>
            <w:r>
              <w:t xml:space="preserve">kinh doanh chênh lệch thể chế (institutional arbitrage)</w:t>
            </w:r>
          </w:p>
        </w:tc>
        <w:tc>
          <w:tcPr/>
          <w:p>
            <w:pPr>
              <w:pStyle w:val="Compact"/>
              <w:jc w:val="left"/>
            </w:pPr>
            <w:r>
              <w:t xml:space="preserve">chênh lệch thể chế</w:t>
            </w:r>
          </w:p>
        </w:tc>
      </w:tr>
      <w:tr>
        <w:tc>
          <w:tcPr/>
          <w:p>
            <w:pPr>
              <w:pStyle w:val="Compact"/>
              <w:jc w:val="left"/>
            </w:pPr>
            <w:r>
              <w:t xml:space="preserve">54</w:t>
            </w:r>
          </w:p>
        </w:tc>
        <w:tc>
          <w:tcPr/>
          <w:p>
            <w:pPr>
              <w:pStyle w:val="Compact"/>
              <w:jc w:val="left"/>
            </w:pPr>
            <w:r>
              <w:t xml:space="preserve">technology dynamism</w:t>
            </w:r>
          </w:p>
        </w:tc>
        <w:tc>
          <w:tcPr/>
          <w:p>
            <w:pPr>
              <w:pStyle w:val="Compact"/>
              <w:jc w:val="left"/>
            </w:pPr>
            <w:r>
              <w:t xml:space="preserve">năng động công nghệ</w:t>
            </w:r>
          </w:p>
        </w:tc>
        <w:tc>
          <w:tcPr/>
          <w:p>
            <w:pPr>
              <w:pStyle w:val="Compact"/>
              <w:jc w:val="left"/>
            </w:pPr>
            <w:r>
              <w:t xml:space="preserve">năng động công nghệ (technology dynamism)</w:t>
            </w:r>
          </w:p>
        </w:tc>
        <w:tc>
          <w:tcPr/>
          <w:p>
            <w:pPr>
              <w:pStyle w:val="Compact"/>
              <w:jc w:val="left"/>
            </w:pPr>
            <w:r>
              <w:t xml:space="preserve">năng động công nghệ</w:t>
            </w:r>
          </w:p>
        </w:tc>
      </w:tr>
      <w:tr>
        <w:tc>
          <w:tcPr/>
          <w:p>
            <w:pPr>
              <w:pStyle w:val="Compact"/>
              <w:jc w:val="left"/>
            </w:pPr>
            <w:r>
              <w:t xml:space="preserve">55</w:t>
            </w:r>
          </w:p>
        </w:tc>
        <w:tc>
          <w:tcPr/>
          <w:p>
            <w:pPr>
              <w:pStyle w:val="Compact"/>
              <w:jc w:val="left"/>
            </w:pPr>
            <w:r>
              <w:t xml:space="preserve">market dynamism</w:t>
            </w:r>
          </w:p>
        </w:tc>
        <w:tc>
          <w:tcPr/>
          <w:p>
            <w:pPr>
              <w:pStyle w:val="Compact"/>
              <w:jc w:val="left"/>
            </w:pPr>
            <w:r>
              <w:t xml:space="preserve">năng động thị trường</w:t>
            </w:r>
          </w:p>
        </w:tc>
        <w:tc>
          <w:tcPr/>
          <w:p>
            <w:pPr>
              <w:pStyle w:val="Compact"/>
              <w:jc w:val="left"/>
            </w:pPr>
            <w:r>
              <w:t xml:space="preserve">năng động thị trường (market dynamism)</w:t>
            </w:r>
          </w:p>
        </w:tc>
        <w:tc>
          <w:tcPr/>
          <w:p>
            <w:pPr>
              <w:pStyle w:val="Compact"/>
              <w:jc w:val="left"/>
            </w:pPr>
            <w:r>
              <w:t xml:space="preserve">năng động thị trường</w:t>
            </w:r>
          </w:p>
        </w:tc>
      </w:tr>
      <w:tr>
        <w:tc>
          <w:tcPr/>
          <w:p>
            <w:pPr>
              <w:pStyle w:val="Compact"/>
              <w:jc w:val="left"/>
            </w:pPr>
            <w:r>
              <w:t xml:space="preserve">56</w:t>
            </w:r>
          </w:p>
        </w:tc>
        <w:tc>
          <w:tcPr/>
          <w:p>
            <w:pPr>
              <w:pStyle w:val="Compact"/>
              <w:jc w:val="left"/>
            </w:pPr>
            <w:r>
              <w:t xml:space="preserve">institutional quality</w:t>
            </w:r>
          </w:p>
        </w:tc>
        <w:tc>
          <w:tcPr/>
          <w:p>
            <w:pPr>
              <w:pStyle w:val="Compact"/>
              <w:jc w:val="left"/>
            </w:pPr>
            <w:r>
              <w:t xml:space="preserve">chất lượng thể chế</w:t>
            </w:r>
          </w:p>
        </w:tc>
        <w:tc>
          <w:tcPr/>
          <w:p>
            <w:pPr>
              <w:pStyle w:val="Compact"/>
              <w:jc w:val="left"/>
            </w:pPr>
            <w:r>
              <w:t xml:space="preserve">chất lượng thể chế (institutional quality)</w:t>
            </w:r>
          </w:p>
        </w:tc>
        <w:tc>
          <w:tcPr/>
          <w:p>
            <w:pPr>
              <w:pStyle w:val="Compact"/>
              <w:jc w:val="left"/>
            </w:pPr>
            <w:r>
              <w:t xml:space="preserve">chất lượng thể chế</w:t>
            </w:r>
          </w:p>
        </w:tc>
      </w:tr>
      <w:tr>
        <w:tc>
          <w:tcPr/>
          <w:p>
            <w:pPr>
              <w:pStyle w:val="Compact"/>
              <w:jc w:val="left"/>
            </w:pPr>
            <w:r>
              <w:t xml:space="preserve">57</w:t>
            </w:r>
          </w:p>
        </w:tc>
        <w:tc>
          <w:tcPr/>
          <w:p>
            <w:pPr>
              <w:pStyle w:val="Compact"/>
              <w:jc w:val="left"/>
            </w:pPr>
            <w:r>
              <w:t xml:space="preserve">hygiene factor</w:t>
            </w:r>
          </w:p>
        </w:tc>
        <w:tc>
          <w:tcPr/>
          <w:p>
            <w:pPr>
              <w:pStyle w:val="Compact"/>
              <w:jc w:val="left"/>
            </w:pPr>
            <w:r>
              <w:t xml:space="preserve">nhân tố vệ sinh / nhân tố nền tảng</w:t>
            </w:r>
          </w:p>
        </w:tc>
        <w:tc>
          <w:tcPr/>
          <w:p>
            <w:pPr>
              <w:pStyle w:val="Compact"/>
              <w:jc w:val="left"/>
            </w:pPr>
            <w:r>
              <w:t xml:space="preserve">nhân tố nền tảng (hygiene factor)</w:t>
            </w:r>
          </w:p>
        </w:tc>
        <w:tc>
          <w:tcPr/>
          <w:p>
            <w:pPr>
              <w:pStyle w:val="Compact"/>
              <w:jc w:val="left"/>
            </w:pPr>
            <w:r>
              <w:t xml:space="preserve">nhân tố nền tảng</w:t>
            </w:r>
          </w:p>
        </w:tc>
      </w:tr>
      <w:tr>
        <w:tc>
          <w:tcPr/>
          <w:p>
            <w:pPr>
              <w:pStyle w:val="Compact"/>
              <w:jc w:val="left"/>
            </w:pPr>
            <w:r>
              <w:t xml:space="preserve">58</w:t>
            </w:r>
          </w:p>
        </w:tc>
        <w:tc>
          <w:tcPr/>
          <w:p>
            <w:pPr>
              <w:pStyle w:val="Compact"/>
              <w:jc w:val="left"/>
            </w:pPr>
            <w:r>
              <w:t xml:space="preserve">super-linear coordination cost</w:t>
            </w:r>
          </w:p>
        </w:tc>
        <w:tc>
          <w:tcPr/>
          <w:p>
            <w:pPr>
              <w:pStyle w:val="Compact"/>
              <w:jc w:val="left"/>
            </w:pPr>
            <w:r>
              <w:t xml:space="preserve">chi phí phối hợp siêu tuyến</w:t>
            </w:r>
          </w:p>
        </w:tc>
        <w:tc>
          <w:tcPr/>
          <w:p>
            <w:pPr>
              <w:pStyle w:val="Compact"/>
              <w:jc w:val="left"/>
            </w:pPr>
            <w:r>
              <w:t xml:space="preserve">chi phí phối hợp siêu tuyến (super-linear coordination cost)</w:t>
            </w:r>
          </w:p>
        </w:tc>
        <w:tc>
          <w:tcPr/>
          <w:p>
            <w:pPr>
              <w:pStyle w:val="Compact"/>
              <w:jc w:val="left"/>
            </w:pPr>
            <w:r>
              <w:t xml:space="preserve">chi phí phối hợp siêu tuyến</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59</w:t>
            </w:r>
          </w:p>
        </w:tc>
        <w:tc>
          <w:tcPr/>
          <w:p>
            <w:pPr>
              <w:pStyle w:val="Compact"/>
              <w:jc w:val="left"/>
            </w:pPr>
            <w:r>
              <w:t xml:space="preserve">sampling weights</w:t>
            </w:r>
          </w:p>
        </w:tc>
        <w:tc>
          <w:tcPr/>
          <w:p>
            <w:pPr>
              <w:pStyle w:val="Compact"/>
              <w:jc w:val="left"/>
            </w:pPr>
            <w:r>
              <w:t xml:space="preserve">trọng số lấy mẫu</w:t>
            </w:r>
          </w:p>
        </w:tc>
        <w:tc>
          <w:tcPr/>
          <w:p>
            <w:pPr>
              <w:pStyle w:val="Compact"/>
              <w:jc w:val="left"/>
            </w:pPr>
            <w:r>
              <w:t xml:space="preserve">trọng số lấy mẫu (sampling weights)</w:t>
            </w:r>
          </w:p>
        </w:tc>
        <w:tc>
          <w:tcPr/>
          <w:p>
            <w:pPr>
              <w:pStyle w:val="Compact"/>
              <w:jc w:val="left"/>
            </w:pPr>
            <w:r>
              <w:t xml:space="preserve">trọng số lấy mẫu</w:t>
            </w:r>
          </w:p>
        </w:tc>
      </w:tr>
      <w:tr>
        <w:tc>
          <w:tcPr/>
          <w:p>
            <w:pPr>
              <w:pStyle w:val="Compact"/>
              <w:jc w:val="left"/>
            </w:pPr>
            <w:r>
              <w:t xml:space="preserve">60</w:t>
            </w:r>
          </w:p>
        </w:tc>
        <w:tc>
          <w:tcPr/>
          <w:p>
            <w:pPr>
              <w:pStyle w:val="Compact"/>
              <w:jc w:val="left"/>
            </w:pPr>
            <w:r>
              <w:t xml:space="preserve">Bribery Incidence</w:t>
            </w:r>
          </w:p>
        </w:tc>
        <w:tc>
          <w:tcPr/>
          <w:p>
            <w:pPr>
              <w:pStyle w:val="Compact"/>
              <w:jc w:val="left"/>
            </w:pPr>
            <w:r>
              <w:t xml:space="preserve">Tỷ lệ hối lộ</w:t>
            </w:r>
          </w:p>
        </w:tc>
        <w:tc>
          <w:tcPr/>
          <w:p>
            <w:pPr>
              <w:pStyle w:val="Compact"/>
              <w:jc w:val="left"/>
            </w:pPr>
            <w:r>
              <w:t xml:space="preserve">Tỷ lệ hối lộ (Bribery Incidence)</w:t>
            </w:r>
          </w:p>
        </w:tc>
        <w:tc>
          <w:tcPr/>
          <w:p>
            <w:pPr>
              <w:pStyle w:val="Compact"/>
              <w:jc w:val="left"/>
            </w:pPr>
            <w:r>
              <w:t xml:space="preserve">tỷ lệ hối lộ</w:t>
            </w:r>
          </w:p>
        </w:tc>
      </w:tr>
      <w:tr>
        <w:tc>
          <w:tcPr/>
          <w:p>
            <w:pPr>
              <w:pStyle w:val="Compact"/>
              <w:jc w:val="left"/>
            </w:pPr>
            <w:r>
              <w:t xml:space="preserve">61</w:t>
            </w:r>
          </w:p>
        </w:tc>
        <w:tc>
          <w:tcPr/>
          <w:p>
            <w:pPr>
              <w:pStyle w:val="Compact"/>
              <w:jc w:val="left"/>
            </w:pPr>
            <w:r>
              <w:t xml:space="preserve">Bribery Depth</w:t>
            </w:r>
          </w:p>
        </w:tc>
        <w:tc>
          <w:tcPr/>
          <w:p>
            <w:pPr>
              <w:pStyle w:val="Compact"/>
              <w:jc w:val="left"/>
            </w:pPr>
            <w:r>
              <w:t xml:space="preserve">Độ sâu hối lộ</w:t>
            </w:r>
          </w:p>
        </w:tc>
        <w:tc>
          <w:tcPr/>
          <w:p>
            <w:pPr>
              <w:pStyle w:val="Compact"/>
              <w:jc w:val="left"/>
            </w:pPr>
            <w:r>
              <w:t xml:space="preserve">Độ sâu hối lộ (Bribery Depth)</w:t>
            </w:r>
          </w:p>
        </w:tc>
        <w:tc>
          <w:tcPr/>
          <w:p>
            <w:pPr>
              <w:pStyle w:val="Compact"/>
              <w:jc w:val="left"/>
            </w:pPr>
            <w:r>
              <w:t xml:space="preserve">độ sâu hối lộ</w:t>
            </w:r>
          </w:p>
        </w:tc>
      </w:tr>
      <w:tr>
        <w:tc>
          <w:tcPr/>
          <w:p>
            <w:pPr>
              <w:pStyle w:val="Compact"/>
              <w:jc w:val="left"/>
            </w:pPr>
            <w:r>
              <w:t xml:space="preserve">62</w:t>
            </w:r>
          </w:p>
        </w:tc>
        <w:tc>
          <w:tcPr/>
          <w:p>
            <w:pPr>
              <w:pStyle w:val="Compact"/>
              <w:jc w:val="left"/>
            </w:pPr>
            <w:r>
              <w:t xml:space="preserve">Graft Index</w:t>
            </w:r>
          </w:p>
        </w:tc>
        <w:tc>
          <w:tcPr/>
          <w:p>
            <w:pPr>
              <w:pStyle w:val="Compact"/>
              <w:jc w:val="left"/>
            </w:pPr>
            <w:r>
              <w:t xml:space="preserve">Chỉ số tham ô</w:t>
            </w:r>
          </w:p>
        </w:tc>
        <w:tc>
          <w:tcPr/>
          <w:p>
            <w:pPr>
              <w:pStyle w:val="Compact"/>
              <w:jc w:val="left"/>
            </w:pPr>
            <w:r>
              <w:t xml:space="preserve">Chỉ số tham ô (Graft Index)</w:t>
            </w:r>
          </w:p>
        </w:tc>
        <w:tc>
          <w:tcPr/>
          <w:p>
            <w:pPr>
              <w:pStyle w:val="Compact"/>
              <w:jc w:val="left"/>
            </w:pPr>
            <w:r>
              <w:t xml:space="preserve">chỉ số tham ô</w:t>
            </w:r>
          </w:p>
        </w:tc>
      </w:tr>
      <w:tr>
        <w:tc>
          <w:tcPr/>
          <w:p>
            <w:pPr>
              <w:pStyle w:val="Compact"/>
              <w:jc w:val="left"/>
            </w:pPr>
            <w:r>
              <w:t xml:space="preserve">63</w:t>
            </w:r>
          </w:p>
        </w:tc>
        <w:tc>
          <w:tcPr/>
          <w:p>
            <w:pPr>
              <w:pStyle w:val="Compact"/>
              <w:jc w:val="left"/>
            </w:pPr>
            <w:r>
              <w:t xml:space="preserve">Time Tax</w:t>
            </w:r>
          </w:p>
        </w:tc>
        <w:tc>
          <w:tcPr/>
          <w:p>
            <w:pPr>
              <w:pStyle w:val="Compact"/>
              <w:jc w:val="left"/>
            </w:pPr>
            <w:r>
              <w:t xml:space="preserve">Thuế thời gian</w:t>
            </w:r>
          </w:p>
        </w:tc>
        <w:tc>
          <w:tcPr/>
          <w:p>
            <w:pPr>
              <w:pStyle w:val="Compact"/>
              <w:jc w:val="left"/>
            </w:pPr>
            <w:r>
              <w:t xml:space="preserve">Thuế thời gian (Time Tax)</w:t>
            </w:r>
          </w:p>
        </w:tc>
        <w:tc>
          <w:tcPr/>
          <w:p>
            <w:pPr>
              <w:pStyle w:val="Compact"/>
              <w:jc w:val="left"/>
            </w:pPr>
            <w:r>
              <w:t xml:space="preserve">thuế thời gian</w:t>
            </w:r>
          </w:p>
        </w:tc>
      </w:tr>
      <w:tr>
        <w:tc>
          <w:tcPr/>
          <w:p>
            <w:pPr>
              <w:pStyle w:val="Compact"/>
              <w:jc w:val="left"/>
            </w:pPr>
            <w:r>
              <w:t xml:space="preserve">64</w:t>
            </w:r>
          </w:p>
        </w:tc>
        <w:tc>
          <w:tcPr/>
          <w:p>
            <w:pPr>
              <w:pStyle w:val="Compact"/>
              <w:jc w:val="left"/>
            </w:pPr>
            <w:r>
              <w:t xml:space="preserve">Pacific Island Countries (PICs)</w:t>
            </w:r>
          </w:p>
        </w:tc>
        <w:tc>
          <w:tcPr/>
          <w:p>
            <w:pPr>
              <w:pStyle w:val="Compact"/>
              <w:jc w:val="left"/>
            </w:pPr>
            <w:r>
              <w:t xml:space="preserve">Quốc đảo Thái Bình Dương</w:t>
            </w:r>
          </w:p>
        </w:tc>
        <w:tc>
          <w:tcPr/>
          <w:p>
            <w:pPr>
              <w:pStyle w:val="Compact"/>
              <w:jc w:val="left"/>
            </w:pPr>
            <w:r>
              <w:t xml:space="preserve">Quốc đảo Thái Bình Dương (Pacific Island Countries — PICs)</w:t>
            </w:r>
          </w:p>
        </w:tc>
        <w:tc>
          <w:tcPr/>
          <w:p>
            <w:pPr>
              <w:pStyle w:val="Compact"/>
              <w:jc w:val="left"/>
            </w:pPr>
            <w:r>
              <w:t xml:space="preserve">PICs / quốc đảo Thái Bình Dương</w:t>
            </w:r>
          </w:p>
        </w:tc>
      </w:tr>
      <w:tr>
        <w:tc>
          <w:tcPr/>
          <w:p>
            <w:pPr>
              <w:pStyle w:val="Compact"/>
              <w:jc w:val="left"/>
            </w:pPr>
            <w:r>
              <w:t xml:space="preserve">65</w:t>
            </w:r>
          </w:p>
        </w:tc>
        <w:tc>
          <w:tcPr/>
          <w:p>
            <w:pPr>
              <w:pStyle w:val="Compact"/>
              <w:jc w:val="left"/>
            </w:pPr>
            <w:r>
              <w:t xml:space="preserve">Small Islands Developing States (SIDS)</w:t>
            </w:r>
          </w:p>
        </w:tc>
        <w:tc>
          <w:tcPr/>
          <w:p>
            <w:pPr>
              <w:pStyle w:val="Compact"/>
              <w:jc w:val="left"/>
            </w:pPr>
            <w:r>
              <w:t xml:space="preserve">Quốc đảo nhỏ đang phát triển</w:t>
            </w:r>
          </w:p>
        </w:tc>
        <w:tc>
          <w:tcPr/>
          <w:p>
            <w:pPr>
              <w:pStyle w:val="Compact"/>
              <w:jc w:val="left"/>
            </w:pPr>
            <w:r>
              <w:t xml:space="preserve">Quốc đảo nhỏ đang phát triển (Small Islands Developing States — SIDS)</w:t>
            </w:r>
          </w:p>
        </w:tc>
        <w:tc>
          <w:tcPr/>
          <w:p>
            <w:pPr>
              <w:pStyle w:val="Compact"/>
              <w:jc w:val="left"/>
            </w:pPr>
            <w:r>
              <w:t xml:space="preserve">SIDS</w:t>
            </w:r>
          </w:p>
        </w:tc>
      </w:tr>
      <w:tr>
        <w:tc>
          <w:tcPr/>
          <w:p>
            <w:pPr>
              <w:pStyle w:val="Compact"/>
              <w:jc w:val="left"/>
            </w:pPr>
            <w:r>
              <w:t xml:space="preserve">66</w:t>
            </w:r>
          </w:p>
        </w:tc>
        <w:tc>
          <w:tcPr/>
          <w:p>
            <w:pPr>
              <w:pStyle w:val="Compact"/>
              <w:jc w:val="left"/>
            </w:pPr>
            <w:r>
              <w:t xml:space="preserve">WBES firm size classification</w:t>
            </w:r>
          </w:p>
        </w:tc>
        <w:tc>
          <w:tcPr/>
          <w:p>
            <w:pPr>
              <w:pStyle w:val="Compact"/>
              <w:jc w:val="left"/>
            </w:pPr>
            <w:r>
              <w:t xml:space="preserve">Phân loại quy mô doanh nghiệp WBES</w:t>
            </w:r>
          </w:p>
        </w:tc>
        <w:tc>
          <w:tcPr/>
          <w:p>
            <w:pPr>
              <w:pStyle w:val="Compact"/>
              <w:jc w:val="left"/>
            </w:pPr>
            <w:r>
              <w:t xml:space="preserve">Phân loại quy mô WBES: Nhỏ (5-19 lao động), Vừa (20-99), Lớn (100+), Rất lớn (top 1% nền kinh tế)</w:t>
            </w:r>
          </w:p>
        </w:tc>
        <w:tc>
          <w:tcPr/>
          <w:p>
            <w:pPr>
              <w:pStyle w:val="Compact"/>
              <w:jc w:val="left"/>
            </w:pPr>
            <w:r>
              <w:t xml:space="preserve">phân loại quy mô WBES</w:t>
            </w:r>
          </w:p>
        </w:tc>
      </w:tr>
    </w:tbl>
    <w:tbl>
      <w:tblPr>
        <w:tblStyle w:val="Table"/>
        <w:tblW w:type="pct" w:w="5000"/>
        <w:tblLook w:firstRow="1" w:lastRow="0" w:firstColumn="0" w:lastColumn="0" w:noHBand="0" w:noVBand="0" w:val="0020"/>
        <w:jc w:val="start"/>
      </w:tblPr>
      <w:tblGrid>
        <w:gridCol w:w="514"/>
        <w:gridCol w:w="1131"/>
        <w:gridCol w:w="1851"/>
        <w:gridCol w:w="1954"/>
        <w:gridCol w:w="2468"/>
      </w:tblGrid>
      <w:tr>
        <w:trPr>
          <w:tblHeader w:val="true"/>
        </w:trPr>
        <w:tc>
          <w:tcPr/>
          <w:p>
            <w:pPr>
              <w:pStyle w:val="Compact"/>
              <w:jc w:val="left"/>
            </w:pPr>
            <w:r>
              <w:t xml:space="preserve">STT</w:t>
            </w:r>
          </w:p>
        </w:tc>
        <w:tc>
          <w:tcPr/>
          <w:p>
            <w:pPr>
              <w:pStyle w:val="Compact"/>
              <w:jc w:val="left"/>
            </w:pPr>
            <w:r>
              <w:t xml:space="preserve">Tiếng Anh</w:t>
            </w:r>
          </w:p>
        </w:tc>
        <w:tc>
          <w:tcPr/>
          <w:p>
            <w:pPr>
              <w:pStyle w:val="Compact"/>
              <w:jc w:val="left"/>
            </w:pPr>
            <w:r>
              <w:t xml:space="preserve">Tiếng Việt chuẩn</w:t>
            </w:r>
          </w:p>
        </w:tc>
        <w:tc>
          <w:tcPr/>
          <w:p>
            <w:pPr>
              <w:pStyle w:val="Compact"/>
              <w:jc w:val="left"/>
            </w:pPr>
            <w:r>
              <w:t xml:space="preserve">Cách viết lần đầu</w:t>
            </w:r>
          </w:p>
        </w:tc>
        <w:tc>
          <w:tcPr/>
          <w:p>
            <w:pPr>
              <w:pStyle w:val="Compact"/>
              <w:jc w:val="left"/>
            </w:pPr>
            <w:r>
              <w:t xml:space="preserve">Từ viết tắt / Tên ngắn</w:t>
            </w:r>
          </w:p>
        </w:tc>
      </w:tr>
      <w:tr>
        <w:tc>
          <w:tcPr/>
          <w:p>
            <w:pPr>
              <w:pStyle w:val="Compact"/>
              <w:jc w:val="left"/>
            </w:pPr>
            <w:r>
              <w:t xml:space="preserve">67</w:t>
            </w:r>
          </w:p>
        </w:tc>
        <w:tc>
          <w:tcPr/>
          <w:p>
            <w:pPr>
              <w:pStyle w:val="Compact"/>
              <w:jc w:val="left"/>
            </w:pPr>
            <w:r>
              <w:t xml:space="preserve">front-loading effect</w:t>
            </w:r>
          </w:p>
        </w:tc>
        <w:tc>
          <w:tcPr/>
          <w:p>
            <w:pPr>
              <w:pStyle w:val="Compact"/>
              <w:jc w:val="left"/>
            </w:pPr>
            <w:r>
              <w:t xml:space="preserve">hiệu ứng đẩy trước</w:t>
            </w:r>
          </w:p>
        </w:tc>
        <w:tc>
          <w:tcPr/>
          <w:p>
            <w:pPr>
              <w:pStyle w:val="Compact"/>
              <w:jc w:val="left"/>
            </w:pPr>
            <w:r>
              <w:t xml:space="preserve">hiệu ứng đẩy trước (front-loading effect)</w:t>
            </w:r>
          </w:p>
        </w:tc>
        <w:tc>
          <w:tcPr/>
          <w:p>
            <w:pPr>
              <w:pStyle w:val="Compact"/>
              <w:jc w:val="left"/>
            </w:pPr>
            <w:r>
              <w:t xml:space="preserve">hiệu ứng đẩy trước</w:t>
            </w:r>
          </w:p>
        </w:tc>
      </w:tr>
      <w:tr>
        <w:tc>
          <w:tcPr/>
          <w:p>
            <w:pPr>
              <w:pStyle w:val="Compact"/>
              <w:jc w:val="left"/>
            </w:pPr>
            <w:r>
              <w:t xml:space="preserve">68</w:t>
            </w:r>
          </w:p>
        </w:tc>
        <w:tc>
          <w:tcPr/>
          <w:p>
            <w:pPr>
              <w:pStyle w:val="Compact"/>
              <w:jc w:val="left"/>
            </w:pPr>
            <w:r>
              <w:t xml:space="preserve">tariff uncertainty</w:t>
            </w:r>
          </w:p>
        </w:tc>
        <w:tc>
          <w:tcPr/>
          <w:p>
            <w:pPr>
              <w:pStyle w:val="Compact"/>
              <w:jc w:val="left"/>
            </w:pPr>
            <w:r>
              <w:t xml:space="preserve">bất định thuế quan</w:t>
            </w:r>
          </w:p>
        </w:tc>
        <w:tc>
          <w:tcPr/>
          <w:p>
            <w:pPr>
              <w:pStyle w:val="Compact"/>
              <w:jc w:val="left"/>
            </w:pPr>
            <w:r>
              <w:t xml:space="preserve">bất định chính sách thuế quan (tariff uncertainty)</w:t>
            </w:r>
          </w:p>
        </w:tc>
        <w:tc>
          <w:tcPr/>
          <w:p>
            <w:pPr>
              <w:pStyle w:val="Compact"/>
              <w:jc w:val="left"/>
            </w:pPr>
            <w:r>
              <w:t xml:space="preserve">bất định thuế quan</w:t>
            </w:r>
          </w:p>
        </w:tc>
      </w:tr>
      <w:tr>
        <w:tc>
          <w:tcPr/>
          <w:p>
            <w:pPr>
              <w:pStyle w:val="Compact"/>
              <w:jc w:val="left"/>
            </w:pPr>
            <w:r>
              <w:t xml:space="preserve">69</w:t>
            </w:r>
          </w:p>
        </w:tc>
        <w:tc>
          <w:tcPr/>
          <w:p>
            <w:pPr>
              <w:pStyle w:val="Compact"/>
              <w:jc w:val="left"/>
            </w:pPr>
            <w:r>
              <w:t xml:space="preserve">zombie firms</w:t>
            </w:r>
          </w:p>
        </w:tc>
        <w:tc>
          <w:tcPr/>
          <w:p>
            <w:pPr>
              <w:pStyle w:val="Compact"/>
              <w:jc w:val="left"/>
            </w:pPr>
            <w:r>
              <w:t xml:space="preserve">doanh nghiệp xác sống</w:t>
            </w:r>
          </w:p>
        </w:tc>
        <w:tc>
          <w:tcPr/>
          <w:p>
            <w:pPr>
              <w:pStyle w:val="Compact"/>
              <w:jc w:val="left"/>
            </w:pPr>
            <w:r>
              <w:t xml:space="preserve">doanh nghiệp xác sống (zombie firms)</w:t>
            </w:r>
          </w:p>
        </w:tc>
        <w:tc>
          <w:tcPr/>
          <w:p>
            <w:pPr>
              <w:pStyle w:val="Compact"/>
              <w:jc w:val="left"/>
            </w:pPr>
            <w:r>
              <w:t xml:space="preserve">doanh nghiệp xác sống</w:t>
            </w:r>
          </w:p>
        </w:tc>
      </w:tr>
      <w:tr>
        <w:tc>
          <w:tcPr/>
          <w:p>
            <w:pPr>
              <w:pStyle w:val="Compact"/>
              <w:jc w:val="left"/>
            </w:pPr>
            <w:r>
              <w:t xml:space="preserve">70</w:t>
            </w:r>
          </w:p>
        </w:tc>
        <w:tc>
          <w:tcPr/>
          <w:p>
            <w:pPr>
              <w:pStyle w:val="Compact"/>
              <w:jc w:val="left"/>
            </w:pPr>
            <w:r>
              <w:t xml:space="preserve">global value chain (GVC)</w:t>
            </w:r>
          </w:p>
        </w:tc>
        <w:tc>
          <w:tcPr/>
          <w:p>
            <w:pPr>
              <w:pStyle w:val="Compact"/>
              <w:jc w:val="left"/>
            </w:pPr>
            <w:r>
              <w:t xml:space="preserve">chuỗi giá trị toàn cầu</w:t>
            </w:r>
          </w:p>
        </w:tc>
        <w:tc>
          <w:tcPr/>
          <w:p>
            <w:pPr>
              <w:pStyle w:val="Compact"/>
              <w:jc w:val="left"/>
            </w:pPr>
            <w:r>
              <w:t xml:space="preserve">chuỗi giá trị toàn cầu (global value chain — GVC)</w:t>
            </w:r>
          </w:p>
        </w:tc>
        <w:tc>
          <w:tcPr/>
          <w:p>
            <w:pPr>
              <w:pStyle w:val="Compact"/>
              <w:jc w:val="left"/>
            </w:pPr>
            <w:r>
              <w:t xml:space="preserve">GVC / chuỗi giá trị toàn cầu</w:t>
            </w:r>
          </w:p>
        </w:tc>
      </w:tr>
    </w:tbl>
    <w:tbl>
      <w:tblPr>
        <w:tblStyle w:val="Table"/>
        <w:tblW w:type="pct" w:w="5000"/>
        <w:tblLook w:firstRow="1" w:lastRow="0" w:firstColumn="0" w:lastColumn="0" w:noHBand="0" w:noVBand="0" w:val="0020"/>
        <w:jc w:val="start"/>
      </w:tblPr>
      <w:tblGrid>
        <w:gridCol w:w="3858"/>
        <w:gridCol w:w="2030"/>
        <w:gridCol w:w="2030"/>
      </w:tblGrid>
      <w:tr>
        <w:trPr>
          <w:tblHeader w:val="true"/>
        </w:trPr>
        <w:tc>
          <w:tcPr/>
          <w:p>
            <w:pPr>
              <w:pStyle w:val="Compact"/>
              <w:jc w:val="left"/>
            </w:pPr>
            <w:r>
              <w:t xml:space="preserve">Từ Hán-Việt nặng</w:t>
            </w:r>
          </w:p>
        </w:tc>
        <w:tc>
          <w:tcPr/>
          <w:p>
            <w:pPr>
              <w:pStyle w:val="Compact"/>
              <w:jc w:val="left"/>
            </w:pPr>
            <w:r>
              <w:t xml:space="preserve">Thay thế</w:t>
            </w:r>
          </w:p>
        </w:tc>
        <w:tc>
          <w:tcPr/>
          <w:p>
            <w:pPr>
              <w:pStyle w:val="Compact"/>
              <w:jc w:val="left"/>
            </w:pPr>
            <w:r>
              <w:t xml:space="preserve">Ghi chú</w:t>
            </w:r>
          </w:p>
        </w:tc>
      </w:tr>
      <w:tr>
        <w:tc>
          <w:tcPr/>
          <w:p>
            <w:pPr>
              <w:pStyle w:val="Compact"/>
              <w:jc w:val="left"/>
            </w:pPr>
            <w:r>
              <w:t xml:space="preserve">phồn vinh</w:t>
            </w:r>
          </w:p>
        </w:tc>
        <w:tc>
          <w:tcPr/>
          <w:p>
            <w:pPr>
              <w:pStyle w:val="Compact"/>
              <w:jc w:val="left"/>
            </w:pPr>
            <w:r>
              <w:t xml:space="preserve">thịnh vượng</w:t>
            </w:r>
          </w:p>
        </w:tc>
        <w:tc>
          <w:tcPr/>
          <w:p>
            <w:pPr>
              <w:pStyle w:val="Compact"/>
              <w:jc w:val="left"/>
            </w:pPr>
            <w:r>
              <w:t xml:space="preserve">Dùng trong bối cảnh kinh tế</w:t>
            </w:r>
          </w:p>
        </w:tc>
      </w:tr>
      <w:tr>
        <w:tc>
          <w:tcPr/>
          <w:p>
            <w:pPr>
              <w:pStyle w:val="Compact"/>
              <w:jc w:val="left"/>
            </w:pPr>
            <w:r>
              <w:t xml:space="preserve">đầu kéo</w:t>
            </w:r>
          </w:p>
        </w:tc>
        <w:tc>
          <w:tcPr/>
          <w:p>
            <w:pPr>
              <w:pStyle w:val="Compact"/>
              <w:jc w:val="left"/>
            </w:pPr>
            <w:r>
              <w:t xml:space="preserve">động lực tăng trưởng</w:t>
            </w:r>
          </w:p>
        </w:tc>
        <w:tc>
          <w:tcPr/>
          <w:p>
            <w:pPr>
              <w:pStyle w:val="Compact"/>
              <w:jc w:val="left"/>
            </w:pPr>
            <w:r>
              <w:t xml:space="preserve">Dùng trong phân tích kinh tế</w:t>
            </w:r>
          </w:p>
        </w:tc>
      </w:tr>
      <w:tr>
        <w:tc>
          <w:tcPr/>
          <w:p>
            <w:pPr>
              <w:pStyle w:val="Compact"/>
              <w:jc w:val="left"/>
            </w:pPr>
            <w:r>
              <w:t xml:space="preserve">chồng lấn</w:t>
            </w:r>
          </w:p>
        </w:tc>
        <w:tc>
          <w:tcPr/>
          <w:p>
            <w:pPr>
              <w:pStyle w:val="Compact"/>
              <w:jc w:val="left"/>
            </w:pPr>
            <w:r>
              <w:t xml:space="preserve">đan xen / chồng chéo</w:t>
            </w:r>
          </w:p>
        </w:tc>
        <w:tc>
          <w:tcPr/>
          <w:p>
            <w:pPr>
              <w:pStyle w:val="Compact"/>
              <w:jc w:val="left"/>
            </w:pPr>
            <w:r>
              <w:t xml:space="preserve">Tùy ngữ cảnh</w:t>
            </w:r>
          </w:p>
        </w:tc>
      </w:tr>
      <w:tr>
        <w:tc>
          <w:tcPr/>
          <w:p>
            <w:pPr>
              <w:pStyle w:val="Compact"/>
              <w:jc w:val="left"/>
            </w:pPr>
            <w:r>
              <w:t xml:space="preserve">khởi sinh</w:t>
            </w:r>
          </w:p>
        </w:tc>
        <w:tc>
          <w:tcPr/>
          <w:p>
            <w:pPr>
              <w:pStyle w:val="Compact"/>
              <w:jc w:val="left"/>
            </w:pPr>
            <w:r>
              <w:t xml:space="preserve">phát sinh / nảy sinh</w:t>
            </w:r>
          </w:p>
        </w:tc>
        <w:tc>
          <w:tcPr/>
          <w:p>
            <w:pPr>
              <w:pStyle w:val="Compact"/>
              <w:jc w:val="left"/>
            </w:pPr>
            <w:r>
              <w:t xml:space="preserve">Cho quá trình tự nhiên</w:t>
            </w:r>
          </w:p>
        </w:tc>
      </w:tr>
      <w:tr>
        <w:tc>
          <w:tcPr/>
          <w:p>
            <w:pPr>
              <w:pStyle w:val="Compact"/>
              <w:jc w:val="left"/>
            </w:pPr>
            <w:r>
              <w:t xml:space="preserve">đình trệ</w:t>
            </w:r>
          </w:p>
        </w:tc>
        <w:tc>
          <w:tcPr/>
          <w:p>
            <w:pPr>
              <w:pStyle w:val="Compact"/>
              <w:jc w:val="left"/>
            </w:pPr>
            <w:r>
              <w:t xml:space="preserve">trì trệ</w:t>
            </w:r>
          </w:p>
        </w:tc>
        <w:tc>
          <w:tcPr/>
          <w:p>
            <w:pPr>
              <w:pStyle w:val="Compact"/>
              <w:jc w:val="left"/>
            </w:pPr>
            <w:r>
              <w:t xml:space="preserve">Thay khi dùng sai ngữ cảnh</w:t>
            </w:r>
          </w:p>
        </w:tc>
      </w:tr>
      <w:tr>
        <w:tc>
          <w:tcPr/>
          <w:p>
            <w:pPr>
              <w:pStyle w:val="Compact"/>
              <w:jc w:val="left"/>
            </w:pPr>
            <w:r>
              <w:t xml:space="preserve">tiệm cận</w:t>
            </w:r>
          </w:p>
        </w:tc>
        <w:tc>
          <w:tcPr/>
          <w:p>
            <w:pPr>
              <w:pStyle w:val="Compact"/>
              <w:jc w:val="left"/>
            </w:pPr>
            <w:r>
              <w:t xml:space="preserve">tiến gần đến</w:t>
            </w:r>
          </w:p>
        </w:tc>
        <w:tc>
          <w:tcPr/>
          <w:p>
            <w:pPr>
              <w:pStyle w:val="Compact"/>
              <w:jc w:val="left"/>
            </w:pPr>
            <w:r>
              <w:t xml:space="preserve">Khi độc giả không chuyên</w:t>
            </w:r>
          </w:p>
        </w:tc>
      </w:tr>
      <w:tr>
        <w:tc>
          <w:tcPr/>
          <w:p>
            <w:pPr>
              <w:pStyle w:val="Compact"/>
              <w:jc w:val="left"/>
            </w:pPr>
            <w:r>
              <w:t xml:space="preserve">hội tụ</w:t>
            </w:r>
          </w:p>
        </w:tc>
        <w:tc>
          <w:tcPr/>
          <w:p>
            <w:pPr>
              <w:pStyle w:val="Compact"/>
              <w:jc w:val="left"/>
            </w:pPr>
            <w:r>
              <w:t xml:space="preserve">tập trung (nếu không đúng nghĩa toán học)</w:t>
            </w:r>
          </w:p>
        </w:tc>
        <w:tc>
          <w:tcPr/>
          <w:p>
            <w:pPr>
              <w:pStyle w:val="Compact"/>
              <w:jc w:val="left"/>
            </w:pPr>
            <w:r>
              <w:t xml:space="preserve">Giữ khi nói về convergence</w:t>
            </w:r>
          </w:p>
        </w:tc>
      </w:tr>
    </w:tbl>
    <w:tbl>
      <w:tblPr>
        <w:tblStyle w:val="Table"/>
        <w:tblW w:type="pct" w:w="5000"/>
        <w:tblLook w:firstRow="1" w:lastRow="0" w:firstColumn="0" w:lastColumn="0" w:noHBand="0" w:noVBand="0" w:val="0020"/>
        <w:jc w:val="start"/>
      </w:tblPr>
      <w:tblGrid>
        <w:gridCol w:w="2489"/>
        <w:gridCol w:w="1357"/>
        <w:gridCol w:w="4073"/>
      </w:tblGrid>
      <w:tr>
        <w:trPr>
          <w:tblHeader w:val="true"/>
        </w:trPr>
        <w:tc>
          <w:tcPr/>
          <w:p>
            <w:pPr>
              <w:pStyle w:val="Compact"/>
              <w:jc w:val="left"/>
            </w:pPr>
            <w:r>
              <w:t xml:space="preserve">Phiên bản</w:t>
            </w:r>
          </w:p>
        </w:tc>
        <w:tc>
          <w:tcPr/>
          <w:p>
            <w:pPr>
              <w:pStyle w:val="Compact"/>
              <w:jc w:val="left"/>
            </w:pPr>
            <w:r>
              <w:t xml:space="preserve">Ngày</w:t>
            </w:r>
          </w:p>
        </w:tc>
        <w:tc>
          <w:tcPr/>
          <w:p>
            <w:pPr>
              <w:pStyle w:val="Compact"/>
              <w:jc w:val="left"/>
            </w:pPr>
            <w:r>
              <w:t xml:space="preserve">Nội dung thay đổi</w:t>
            </w:r>
          </w:p>
        </w:tc>
      </w:tr>
      <w:tr>
        <w:tc>
          <w:tcPr/>
          <w:p>
            <w:pPr>
              <w:pStyle w:val="Compact"/>
              <w:jc w:val="left"/>
            </w:pPr>
            <w:r>
              <w:t xml:space="preserve">v1.0</w:t>
            </w:r>
          </w:p>
        </w:tc>
        <w:tc>
          <w:tcPr/>
          <w:p>
            <w:pPr>
              <w:pStyle w:val="Compact"/>
              <w:jc w:val="left"/>
            </w:pPr>
            <w:r>
              <w:t xml:space="preserve">08/05/2026</w:t>
            </w:r>
          </w:p>
        </w:tc>
        <w:tc>
          <w:tcPr/>
          <w:p>
            <w:pPr>
              <w:pStyle w:val="Compact"/>
              <w:jc w:val="left"/>
            </w:pPr>
            <w:r>
              <w:t xml:space="preserve">Tạo mới — Nhóm 1-5 (50 mục cơ bản,</w:t>
            </w:r>
          </w:p>
        </w:tc>
      </w:tr>
      <w:tr>
        <w:tc>
          <w:tcPr/>
          <w:p>
            <w:pPr>
              <w:pStyle w:val="Compact"/>
              <w:jc w:val="left"/>
            </w:pPr>
            <w:r>
              <w:t xml:space="preserve">v1.1</w:t>
            </w:r>
          </w:p>
        </w:tc>
        <w:tc>
          <w:tcPr/>
          <w:p>
            <w:pPr>
              <w:pStyle w:val="Compact"/>
              <w:jc w:val="left"/>
            </w:pPr>
            <w:r>
              <w:t xml:space="preserve">08/05/2026</w:t>
            </w:r>
          </w:p>
        </w:tc>
        <w:tc>
          <w:tcPr/>
          <w:p>
            <w:pPr>
              <w:pStyle w:val="Compact"/>
              <w:jc w:val="left"/>
            </w:pPr>
            <w:r>
              <w:t xml:space="preserve">Bổ sung Nhóm 6 (lý thuyết IB nâng cao từ Xu 2024 + Kafouros 2023)</w:t>
            </w:r>
          </w:p>
        </w:tc>
      </w:tr>
      <w:tr>
        <w:tc>
          <w:tcPr/>
          <w:p>
            <w:pPr>
              <w:pStyle w:val="Compact"/>
              <w:jc w:val="left"/>
            </w:pPr>
            <w:r>
              <w:t xml:space="preserve">v1.2</w:t>
            </w:r>
          </w:p>
        </w:tc>
        <w:tc>
          <w:tcPr/>
          <w:p>
            <w:pPr>
              <w:pStyle w:val="Compact"/>
              <w:jc w:val="left"/>
            </w:pPr>
            <w:r>
              <w:t xml:space="preserve">08/05/2026</w:t>
            </w:r>
          </w:p>
        </w:tc>
        <w:tc>
          <w:tcPr/>
          <w:p>
            <w:pPr>
              <w:pStyle w:val="Compact"/>
              <w:jc w:val="left"/>
            </w:pPr>
            <w:r>
              <w:t xml:space="preserve">Bổ sung Nhóm 7 (WBES methodology) + Nhóm 8 (kinh tế vĩ mô) + Phụ lục Hán-Việt</w:t>
            </w:r>
          </w:p>
        </w:tc>
      </w:tr>
    </w:tbl>
    <w:bookmarkEnd w:id="71"/>
    <w:bookmarkEnd w:id="72"/>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E911281"/>
    <w:rsid w:val="01304F8C"/>
    <w:rsid w:val="037259D3"/>
    <w:rsid w:val="0E0F6267"/>
    <w:rsid w:val="0F1F345E"/>
    <w:rsid w:val="33F834A8"/>
    <w:rsid w:val="3F211032"/>
    <w:rsid w:val="410C5FB6"/>
    <w:rsid w:val="4E911281"/>
    <w:rsid w:val="61F83808"/>
    <w:rsid w:val="69B81122"/>
    <w:rsid w:val="6FFE7FE5"/>
    <w:rsid w:val="725A08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ind w:left="357"/>
    </w:pPr>
    <w:rPr>
      <w:rFonts w:ascii="Times New Roman" w:hAnsi="Times New Roman" w:eastAsia="Times New Roman" w:cs="Times New Roman"/>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unhideWhenUsed/>
    <w:qFormat/>
    <w:uiPriority w:val="99"/>
    <w:pPr>
      <w:spacing w:after="120" w:line="276" w:lineRule="auto"/>
      <w:ind w:left="357"/>
    </w:pPr>
    <w:rPr>
      <w:rFonts w:ascii="Times New Roman" w:hAnsi="Times New Roman" w:eastAsia="Times New Roman" w:cs="Times New Roman"/>
      <w:sz w:val="22"/>
      <w:szCs w:val="22"/>
      <w:lang w:val="en-US" w:eastAsia="en-US" w:bidi="ar-SA"/>
    </w:r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2023-04-18T17:11:00Z</dcterms:created>
  <dc:creator>Thuy Huong</dc:creator>
  <cp:lastModifiedBy>Thùy Hương</cp:lastModifiedBy>
  <dcterms:modified xsi:type="dcterms:W3CDTF">2025-12-25T08:37:48Z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1F5CD2D382F2400199F1C52D10E09F22_13</vt:lpwstr>
  </property>
</Properties>
</file>