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xác định các điều kiện giúp doanh nghiệp chuyển hóa cường độ xuất khẩu (Foreign Sales to Total Sales — FSTS) thành hiệu quả sản xuất. Sử dụng vi dữ liệu từ 91.982 doanh nghiệp tại 49 nền kinh tế và 102 đợt khảo sát quốc gia-năm thuộc Khảo sát Doanh nghiệp Thế giới (World Bank Enterprise Survey — WBES) giai đoạn 2003–2025, bao trùm cả sáu nhóm chế độ theo Biến thiên chế độ thể chế (Institutional Context Regime Variation —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34,6%, p = ,002). Chỉ số năng lực công nghệ (Technological Capability Index — TCI) nâng cao mức hiệu quả doanh nghiệp mà không tái tạo đường cong một cách đáng tin cậy. Chỉ số áp dụng số (Digital Adoption Index —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dữ-liệu-và-phương-pháp"/>
    <w:p>
      <w:pPr>
        <w:pStyle w:val="Heading2"/>
      </w:pPr>
      <w:r>
        <w:t xml:space="preserve">3. Dữ Liệu và Phương Pháp</w:t>
      </w:r>
    </w:p>
    <w:bookmarkStart w:id="30"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0"/>
    <w:bookmarkStart w:id="31"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kết-quả"/>
    <w:p>
      <w:pPr>
        <w:pStyle w:val="Heading2"/>
      </w:pPr>
      <w:r>
        <w:t xml:space="preserve">4. Kết Quả</w:t>
      </w:r>
    </w:p>
    <w:bookmarkStart w:id="35"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5"/>
    <w:bookmarkStart w:id="36"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8"/>
    <w:bookmarkStart w:id="39"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điều-tiết-ba-chiều-đầy-đủ-h7-p7"/>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thảo-luận"/>
    <w:p>
      <w:pPr>
        <w:pStyle w:val="Heading2"/>
      </w:pPr>
      <w:r>
        <w:t xml:space="preserve">5. Thảo Luận</w:t>
      </w:r>
    </w:p>
    <w:bookmarkStart w:id="43" w:name="Xbca7393d1dccf37b24923e17b97f7f766e76c8b"/>
    <w:p>
      <w:pPr>
        <w:pStyle w:val="Heading3"/>
      </w:pPr>
      <w:r>
        <w:t xml:space="preserve">5.1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cf35da8639c9a7ca5df7fc006bb821baef6804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áp-dụng-số-và-tính-bổ-sung-thể-chế"/>
    <w:p>
      <w:pPr>
        <w:pStyle w:val="Heading3"/>
      </w:pPr>
      <w:r>
        <w:t xml:space="preserve">5.3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tính-không-đồng-nhất-quản-lý"/>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hạn-chế"/>
    <w:p>
      <w:pPr>
        <w:pStyle w:val="Heading3"/>
      </w:pPr>
      <w:r>
        <w:t xml:space="preserve">5.5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 nền kinh tế Nhóm IV ICRV lớn nhất trong mẫu —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 rằng các doanh nghiệp Nhóm IV phải đối mặt với hình phạt nhánh xuống dốc hơn —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1"/>
    <w:bookmarkStart w:id="52"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2026-05-25T09:19:02Z</dcterms:created>
  <dcterms:modified xsi:type="dcterms:W3CDTF">2026-05-25T09:19:02Z</dcterms:modified>
</cp:coreProperties>
</file>

<file path=docProps/custom.xml><?xml version="1.0" encoding="utf-8"?>
<Properties xmlns="http://schemas.openxmlformats.org/officeDocument/2006/custom-properties" xmlns:vt="http://schemas.openxmlformats.org/officeDocument/2006/docPropsVTypes"/>
</file>