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literature.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Vì là nền kinh tế tiên tiến lớn cuối cùng gia nhập bộ dữ liệu WBES, Nhật Bản cung cấp một điểm neo mô tả quý giá cho biên trên của Nhóm I (Advanced đổi mới sáng tạo dẫn dắt). Cần lưu ý về phạm vi: dữ liệu Nhật Bản 2025 đến sau khi khung ước lượng 49 nền của luận án đã được chốt, nên Nhật Bản</w:t>
      </w:r>
      <w:r>
        <w:t xml:space="preserve"> </w:t>
      </w:r>
      <w:r>
        <w:rPr>
          <w:bCs/>
          <w:b/>
        </w:rPr>
        <w:t xml:space="preserve">không</w:t>
      </w:r>
      <w:r>
        <w:t xml:space="preserve"> </w:t>
      </w:r>
      <w:r>
        <w:t xml:space="preserve">nằm trong các ước lượng kinh tế lượng đã khóa (điểm uốn P7, FIP P8, ngưỡng P9) mà được trình bày ở đây như</w:t>
      </w:r>
      <w:r>
        <w:t xml:space="preserve"> </w:t>
      </w:r>
      <w:r>
        <w:rPr>
          <w:bCs/>
          <w:b/>
        </w:rPr>
        <w:t xml:space="preserve">mô tả</w:t>
      </w:r>
      <w:r>
        <w:t xml:space="preserve"> </w:t>
      </w:r>
      <w:r>
        <w:t xml:space="preserve">và như một hướng mở rộng tự nhiên cho vòng ước lượng tiếp theo.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Nhóm I (5 nền)</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cả mức trung vị của Nhóm I (1,04), và tỷ số P90/P10 chỉ 8,3 lần so với 12,2 lần của Nhóm I,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Nhóm I. Thứ ba,</w:t>
      </w:r>
      <w:r>
        <w:t xml:space="preserve"> </w:t>
      </w:r>
      <w:r>
        <w:rPr>
          <w:bCs/>
          <w:b/>
        </w:rPr>
        <w:t xml:space="preserve">trường thọ doanh nghiệp</w:t>
      </w:r>
      <w:r>
        <w:t xml:space="preserve">: tuổi trung bình 50,4 năm (so với 23,0 năm của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t xml:space="preserve">Bảng 4.4 trình bày tiến triển 11 mô hình lồng nhau, từ đặc tả tuyến tính cơ sở (M0) đến mô hình điều tiết ba chiều đầy đủ (M11), cho thấy điểm uốn ổn định và quan hệ chữ U ngược được xác nhận bằng kiểm định Lind–Mehlum qua mọi cấu hình.</w:t>
      </w:r>
    </w:p>
    <w:p>
      <w:pPr>
        <w:pStyle w:val="BodyText"/>
      </w:pPr>
      <w:r>
        <w:rPr>
          <w:bCs/>
          <w:b/>
        </w:rPr>
        <w:t xml:space="preserve">Bảng 4.4.</w:t>
      </w:r>
      <w:r>
        <w:t xml:space="preserve"> </w:t>
      </w:r>
      <w:r>
        <w:rPr>
          <w:iCs/>
          <w:i/>
        </w:rPr>
        <w:t xml:space="preserve">Tiến triển 11 mô hình lồng nhau của P7: điểm uốn và độ phù hợp.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right"/>
            </w:pPr>
            <w:r>
              <w:t xml:space="preserve">adjR²</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M0</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 biến kiểm soát (không bậc hai)</w:t>
            </w:r>
          </w:p>
        </w:tc>
      </w:tr>
      <w:tr>
        <w:tc>
          <w:tcPr/>
          <w:p>
            <w:pPr>
              <w:pStyle w:val="Compact"/>
              <w:jc w:val="left"/>
            </w:pPr>
            <w:r>
              <w:t xml:space="preserve">M2</w:t>
            </w:r>
          </w:p>
        </w:tc>
        <w:tc>
          <w:tcPr/>
          <w:p>
            <w:pPr>
              <w:pStyle w:val="Compact"/>
              <w:jc w:val="right"/>
            </w:pPr>
            <w:r>
              <w:t xml:space="preserve">84.910</w:t>
            </w:r>
          </w:p>
        </w:tc>
        <w:tc>
          <w:tcPr/>
          <w:p>
            <w:pPr>
              <w:pStyle w:val="Compact"/>
              <w:jc w:val="right"/>
            </w:pPr>
            <w:r>
              <w:t xml:space="preserve">,003</w:t>
            </w:r>
          </w:p>
        </w:tc>
        <w:tc>
          <w:tcPr/>
          <w:p>
            <w:pPr>
              <w:pStyle w:val="Compact"/>
              <w:jc w:val="right"/>
            </w:pPr>
            <w:r>
              <w:t xml:space="preserve">36,4%</w:t>
            </w:r>
          </w:p>
        </w:tc>
        <w:tc>
          <w:tcPr/>
          <w:p>
            <w:pPr>
              <w:pStyle w:val="Compact"/>
              <w:jc w:val="right"/>
            </w:pPr>
            <w:r>
              <w:t xml:space="preserve">&lt;,001</w:t>
            </w:r>
          </w:p>
        </w:tc>
        <w:tc>
          <w:tcPr/>
          <w:p>
            <w:pPr>
              <w:pStyle w:val="Compact"/>
              <w:jc w:val="left"/>
            </w:pPr>
            <w:r>
              <w:t xml:space="preserve">+ FSTS² (β₁ = +1,316; β₂ = −1,810)</w:t>
            </w:r>
          </w:p>
        </w:tc>
      </w:tr>
      <w:tr>
        <w:tc>
          <w:tcPr/>
          <w:p>
            <w:pPr>
              <w:pStyle w:val="Compact"/>
              <w:jc w:val="left"/>
            </w:pPr>
            <w:r>
              <w:t xml:space="preserve">M3</w:t>
            </w:r>
          </w:p>
        </w:tc>
        <w:tc>
          <w:tcPr/>
          <w:p>
            <w:pPr>
              <w:pStyle w:val="Compact"/>
              <w:jc w:val="right"/>
            </w:pPr>
            <w:r>
              <w:t xml:space="preserve">38.342</w:t>
            </w:r>
          </w:p>
        </w:tc>
        <w:tc>
          <w:tcPr/>
          <w:p>
            <w:pPr>
              <w:pStyle w:val="Compact"/>
              <w:jc w:val="right"/>
            </w:pPr>
            <w:r>
              <w:t xml:space="preserve">,015</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biến kiểm soát</w:t>
            </w:r>
          </w:p>
        </w:tc>
      </w:tr>
      <w:tr>
        <w:tc>
          <w:tcPr/>
          <w:p>
            <w:pPr>
              <w:pStyle w:val="Compact"/>
              <w:jc w:val="left"/>
            </w:pPr>
            <w:r>
              <w:rPr>
                <w:bCs/>
                <w:b/>
              </w:rPr>
              <w:t xml:space="preserve">M5</w:t>
            </w:r>
          </w:p>
        </w:tc>
        <w:tc>
          <w:tcPr/>
          <w:p>
            <w:pPr>
              <w:pStyle w:val="Compact"/>
              <w:jc w:val="right"/>
            </w:pPr>
            <w:r>
              <w:rPr>
                <w:bCs/>
                <w:b/>
              </w:rPr>
              <w:t xml:space="preserve">38.342</w:t>
            </w:r>
          </w:p>
        </w:tc>
        <w:tc>
          <w:tcPr/>
          <w:p>
            <w:pPr>
              <w:pStyle w:val="Compact"/>
              <w:jc w:val="right"/>
            </w:pPr>
            <w:r>
              <w:rPr>
                <w:bCs/>
                <w:b/>
              </w:rPr>
              <w:t xml:space="preserve">,677</w:t>
            </w:r>
          </w:p>
        </w:tc>
        <w:tc>
          <w:tcPr/>
          <w:p>
            <w:pPr>
              <w:pStyle w:val="Compact"/>
              <w:jc w:val="right"/>
            </w:pPr>
            <w:r>
              <w:rPr>
                <w:bCs/>
                <w:b/>
              </w:rPr>
              <w:t xml:space="preserve">40,0%</w:t>
            </w:r>
          </w:p>
        </w:tc>
        <w:tc>
          <w:tcPr/>
          <w:p>
            <w:pPr>
              <w:pStyle w:val="Compact"/>
              <w:jc w:val="right"/>
            </w:pPr>
            <w:r>
              <w:rPr>
                <w:bCs/>
                <w:b/>
              </w:rPr>
              <w:t xml:space="preserve">&lt;,001</w:t>
            </w:r>
          </w:p>
        </w:tc>
        <w:tc>
          <w:tcPr/>
          <w:p>
            <w:pPr>
              <w:pStyle w:val="Compact"/>
              <w:jc w:val="left"/>
            </w:pPr>
            <w:r>
              <w:rPr>
                <w:bCs/>
                <w:b/>
              </w:rPr>
              <w:t xml:space="preserve">+ FE nền kinh tế × năm (mô hình chính)</w:t>
            </w:r>
          </w:p>
        </w:tc>
      </w:tr>
      <w:tr>
        <w:tc>
          <w:tcPr/>
          <w:p>
            <w:pPr>
              <w:pStyle w:val="Compact"/>
              <w:jc w:val="left"/>
            </w:pPr>
            <w:r>
              <w:t xml:space="preserve">M6</w:t>
            </w:r>
          </w:p>
        </w:tc>
        <w:tc>
          <w:tcPr/>
          <w:p>
            <w:pPr>
              <w:pStyle w:val="Compact"/>
              <w:jc w:val="right"/>
            </w:pPr>
            <w:r>
              <w:t xml:space="preserve">38.051</w:t>
            </w:r>
          </w:p>
        </w:tc>
        <w:tc>
          <w:tcPr/>
          <w:p>
            <w:pPr>
              <w:pStyle w:val="Compact"/>
              <w:jc w:val="right"/>
            </w:pPr>
            <w:r>
              <w:t xml:space="preserve">,024</w:t>
            </w:r>
          </w:p>
        </w:tc>
        <w:tc>
          <w:tcPr/>
          <w:p>
            <w:pPr>
              <w:pStyle w:val="Compact"/>
              <w:jc w:val="right"/>
            </w:pPr>
            <w:r>
              <w:t xml:space="preserve">32,7%</w:t>
            </w:r>
          </w:p>
        </w:tc>
        <w:tc>
          <w:tcPr/>
          <w:p>
            <w:pPr>
              <w:pStyle w:val="Compact"/>
              <w:jc w:val="right"/>
            </w:pPr>
            <w:r>
              <w:t xml:space="preserve">&lt;,001</w:t>
            </w:r>
          </w:p>
        </w:tc>
        <w:tc>
          <w:tcPr/>
          <w:p>
            <w:pPr>
              <w:pStyle w:val="Compact"/>
              <w:jc w:val="left"/>
            </w:pPr>
            <w:r>
              <w:t xml:space="preserve">+ TCI (hiệu ứng chính)</w:t>
            </w:r>
          </w:p>
        </w:tc>
      </w:tr>
      <w:tr>
        <w:tc>
          <w:tcPr/>
          <w:p>
            <w:pPr>
              <w:pStyle w:val="Compact"/>
              <w:jc w:val="left"/>
            </w:pPr>
            <w:r>
              <w:t xml:space="preserve">M7</w:t>
            </w:r>
          </w:p>
        </w:tc>
        <w:tc>
          <w:tcPr/>
          <w:p>
            <w:pPr>
              <w:pStyle w:val="Compact"/>
              <w:jc w:val="right"/>
            </w:pPr>
            <w:r>
              <w:t xml:space="preserve">38.051</w:t>
            </w:r>
          </w:p>
        </w:tc>
        <w:tc>
          <w:tcPr/>
          <w:p>
            <w:pPr>
              <w:pStyle w:val="Compact"/>
              <w:jc w:val="right"/>
            </w:pPr>
            <w:r>
              <w:t xml:space="preserve">,025</w:t>
            </w:r>
          </w:p>
        </w:tc>
        <w:tc>
          <w:tcPr/>
          <w:p>
            <w:pPr>
              <w:pStyle w:val="Compact"/>
              <w:jc w:val="right"/>
            </w:pPr>
            <w:r>
              <w:t xml:space="preserve">33,9%</w:t>
            </w:r>
          </w:p>
        </w:tc>
        <w:tc>
          <w:tcPr/>
          <w:p>
            <w:pPr>
              <w:pStyle w:val="Compact"/>
              <w:jc w:val="right"/>
            </w:pPr>
            <w:r>
              <w:t xml:space="preserve">&lt;,001</w:t>
            </w:r>
          </w:p>
        </w:tc>
        <w:tc>
          <w:tcPr/>
          <w:p>
            <w:pPr>
              <w:pStyle w:val="Compact"/>
              <w:jc w:val="left"/>
            </w:pPr>
            <w:r>
              <w:t xml:space="preserve">+ FSTS×TCI, FSTS²×TCI</w:t>
            </w:r>
          </w:p>
        </w:tc>
      </w:tr>
      <w:tr>
        <w:tc>
          <w:tcPr/>
          <w:p>
            <w:pPr>
              <w:pStyle w:val="Compact"/>
              <w:jc w:val="left"/>
            </w:pPr>
            <w:r>
              <w:t xml:space="preserve">M8</w:t>
            </w:r>
          </w:p>
        </w:tc>
        <w:tc>
          <w:tcPr/>
          <w:p>
            <w:pPr>
              <w:pStyle w:val="Compact"/>
              <w:jc w:val="right"/>
            </w:pPr>
            <w:r>
              <w:t xml:space="preserve">37.940</w:t>
            </w:r>
          </w:p>
        </w:tc>
        <w:tc>
          <w:tcPr/>
          <w:p>
            <w:pPr>
              <w:pStyle w:val="Compact"/>
              <w:jc w:val="right"/>
            </w:pPr>
            <w:r>
              <w:t xml:space="preserve">,030</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DAI + FSTS×DAI, FSTS²×DAI</w:t>
            </w:r>
          </w:p>
        </w:tc>
      </w:tr>
      <w:tr>
        <w:tc>
          <w:tcPr/>
          <w:p>
            <w:pPr>
              <w:pStyle w:val="Compact"/>
              <w:jc w:val="left"/>
            </w:pPr>
            <w:r>
              <w:t xml:space="preserve">M9</w:t>
            </w:r>
          </w:p>
        </w:tc>
        <w:tc>
          <w:tcPr/>
          <w:p>
            <w:pPr>
              <w:pStyle w:val="Compact"/>
              <w:jc w:val="right"/>
            </w:pPr>
            <w:r>
              <w:t xml:space="preserve">35.568</w:t>
            </w:r>
          </w:p>
        </w:tc>
        <w:tc>
          <w:tcPr/>
          <w:p>
            <w:pPr>
              <w:pStyle w:val="Compact"/>
              <w:jc w:val="right"/>
            </w:pPr>
            <w:r>
              <w:t xml:space="preserve">,035</w:t>
            </w:r>
          </w:p>
        </w:tc>
        <w:tc>
          <w:tcPr/>
          <w:p>
            <w:pPr>
              <w:pStyle w:val="Compact"/>
              <w:jc w:val="right"/>
            </w:pPr>
            <w:r>
              <w:t xml:space="preserve">36,1%</w:t>
            </w:r>
          </w:p>
        </w:tc>
        <w:tc>
          <w:tcPr/>
          <w:p>
            <w:pPr>
              <w:pStyle w:val="Compact"/>
              <w:jc w:val="right"/>
            </w:pPr>
            <w:r>
              <w:t xml:space="preserve">&lt;,001</w:t>
            </w:r>
          </w:p>
        </w:tc>
        <w:tc>
          <w:tcPr/>
          <w:p>
            <w:pPr>
              <w:pStyle w:val="Compact"/>
              <w:jc w:val="left"/>
            </w:pPr>
            <w:r>
              <w:t xml:space="preserve">+ nhà quản trị + tương tác</w:t>
            </w:r>
          </w:p>
        </w:tc>
      </w:tr>
      <w:tr>
        <w:tc>
          <w:tcPr/>
          <w:p>
            <w:pPr>
              <w:pStyle w:val="Compact"/>
              <w:jc w:val="left"/>
            </w:pPr>
            <w:r>
              <w:t xml:space="preserve">M10</w:t>
            </w:r>
          </w:p>
        </w:tc>
        <w:tc>
          <w:tcPr/>
          <w:p>
            <w:pPr>
              <w:pStyle w:val="Compact"/>
              <w:jc w:val="right"/>
            </w:pPr>
            <w:r>
              <w:t xml:space="preserve">31.928</w:t>
            </w:r>
          </w:p>
        </w:tc>
        <w:tc>
          <w:tcPr/>
          <w:p>
            <w:pPr>
              <w:pStyle w:val="Compact"/>
              <w:jc w:val="right"/>
            </w:pPr>
            <w:r>
              <w:t xml:space="preserve">,049</w:t>
            </w:r>
          </w:p>
        </w:tc>
        <w:tc>
          <w:tcPr/>
          <w:p>
            <w:pPr>
              <w:pStyle w:val="Compact"/>
              <w:jc w:val="right"/>
            </w:pPr>
            <w:r>
              <w:t xml:space="preserve">—</w:t>
            </w:r>
          </w:p>
        </w:tc>
        <w:tc>
          <w:tcPr/>
          <w:p>
            <w:pPr>
              <w:pStyle w:val="Compact"/>
              <w:jc w:val="right"/>
            </w:pPr>
            <w:r>
              <w:t xml:space="preserve">n.s.</w:t>
            </w:r>
          </w:p>
        </w:tc>
        <w:tc>
          <w:tcPr/>
          <w:p>
            <w:pPr>
              <w:pStyle w:val="Compact"/>
              <w:jc w:val="left"/>
            </w:pPr>
            <w:r>
              <w:t xml:space="preserve">+ ICRV + FSTS×ICRV, FSTS²×ICRV</w:t>
            </w:r>
          </w:p>
        </w:tc>
      </w:tr>
      <w:tr>
        <w:tc>
          <w:tcPr/>
          <w:p>
            <w:pPr>
              <w:pStyle w:val="Compact"/>
              <w:jc w:val="left"/>
            </w:pPr>
            <w:r>
              <w:t xml:space="preserve">M11</w:t>
            </w:r>
          </w:p>
        </w:tc>
        <w:tc>
          <w:tcPr/>
          <w:p>
            <w:pPr>
              <w:pStyle w:val="Compact"/>
              <w:jc w:val="right"/>
            </w:pPr>
            <w:r>
              <w:t xml:space="preserve">29.840</w:t>
            </w:r>
          </w:p>
        </w:tc>
        <w:tc>
          <w:tcPr/>
          <w:p>
            <w:pPr>
              <w:pStyle w:val="Compact"/>
              <w:jc w:val="right"/>
            </w:pPr>
            <w:r>
              <w:t xml:space="preserve">,067</w:t>
            </w:r>
          </w:p>
        </w:tc>
        <w:tc>
          <w:tcPr/>
          <w:p>
            <w:pPr>
              <w:pStyle w:val="Compact"/>
              <w:jc w:val="right"/>
            </w:pPr>
            <w:r>
              <w:t xml:space="preserve">34,6%</w:t>
            </w:r>
          </w:p>
        </w:tc>
        <w:tc>
          <w:tcPr/>
          <w:p>
            <w:pPr>
              <w:pStyle w:val="Compact"/>
              <w:jc w:val="right"/>
            </w:pPr>
            <w:r>
              <w:t xml:space="preserve">,002</w:t>
            </w:r>
          </w:p>
        </w:tc>
        <w:tc>
          <w:tcPr/>
          <w:p>
            <w:pPr>
              <w:pStyle w:val="Compact"/>
              <w:jc w:val="left"/>
            </w:pPr>
            <w:r>
              <w:t xml:space="preserve">+ ba chiều DAI×ICRV×FSTS</w:t>
            </w:r>
          </w:p>
        </w:tc>
      </w:tr>
    </w:tbl>
    <w:p>
      <w:pPr>
        <w:pStyle w:val="BodyText"/>
      </w:pPr>
      <w:r>
        <w:rPr>
          <w:iCs/>
          <w:i/>
        </w:rPr>
        <w:t xml:space="preserve">Nguồn: P7 (Đỗ &amp; Phan, 2026). Điểm uốn xác nhận bằng kiểm định Lind–Mehlum (2010). Mô hình M5 là đặc tả chính với hiệu ứng cố định hai chiều; adjR² nhảy lên ,677 phản ánh phần lớn phương sai năng suất được giải thích bởi khác biệt nền kinh tế × năm.</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9"/>
    <w:bookmarkStart w:id="153"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84.910</w:t>
            </w:r>
          </w:p>
        </w:tc>
        <w:tc>
          <w:tcPr/>
          <w:p>
            <w:pPr>
              <w:pStyle w:val="Compact"/>
              <w:jc w:val="left"/>
            </w:pPr>
            <w:r>
              <w:t xml:space="preserve">U ngược</w:t>
            </w:r>
          </w:p>
        </w:tc>
        <w:tc>
          <w:tcPr/>
          <w:p>
            <w:pPr>
              <w:pStyle w:val="Compact"/>
              <w:jc w:val="left"/>
            </w:pPr>
            <w:r>
              <w:t xml:space="preserve">40,0% (M5); gradient 28%→55%</w:t>
            </w:r>
          </w:p>
        </w:tc>
        <w:tc>
          <w:tcPr/>
          <w:p>
            <w:pPr>
              <w:pStyle w:val="Compact"/>
              <w:jc w:val="left"/>
            </w:pPr>
            <w:r>
              <w:t xml:space="preserve">nâng mặt bằng (+41%)</w:t>
            </w:r>
          </w:p>
        </w:tc>
        <w:tc>
          <w:tcPr/>
          <w:p>
            <w:pPr>
              <w:pStyle w:val="Compact"/>
              <w:jc w:val="left"/>
            </w:pPr>
            <w:r>
              <w:t xml:space="preserve">nâng mặt bằng + nén đường cong</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40,0% ở mô hình đầy đủ M5 (dải 33,8–40,0% giữa các đặc tả; M11 = 34,6%).</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9"/>
    <w:bookmarkStart w:id="170"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mở rộng khung ước lượng để tích hợp Nhật Bản 2025, nền kinh tế tiên tiến lớn lần đầu được WBES khảo sát. Như trình bày ở §4.1.5, đặc trưng mô tả của Nhật Bản (phân tán năng suất hẹp nhất sd 0,89; website 83,8%; tuổi doanh nghiệp trung bình 50,4 năm; FSTS cấp cơ sở thấp 4,1% bất chấp R&amp;D cao) khiến nền kinh tế này trở thành một trường hợp kiểm định đặc biệt giá trị cho quan hệ I–P ở biên trên của gradient thể chế. Việc đưa Nhật Bản vào ước lượng điểm uốn P7 sẽ kiểm tra được dự đoán của khung ICRV rằng ở chế độ thể chế mạnh và đồng đều nhất, không gian quốc tế hóa có lợi là rộng nhất hoặc quan hệ I–P tiệm cận tuyến tính dương; đây là vòng ước lượng tiếp theo khi nhóm tác giả chạy lại mô hình gốc trên bộ dữ liệu mở rộng.</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r>
        <w:br w:type="page"/>
      </w:r>
    </w:p>
    <w:bookmarkEnd w:id="231"/>
    <w:bookmarkEnd w:id="232"/>
    <w:bookmarkStart w:id="24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3"/>
    <w:bookmarkStart w:id="23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4"/>
    <w:bookmarkStart w:id="23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H["84.910, N hồi quy M2"]</w:t>
      </w:r>
      <w:r>
        <w:br/>
      </w:r>
      <w:r>
        <w:rPr>
          <w:rStyle w:val="VerbatimChar"/>
        </w:rPr>
        <w:t xml:space="preserve">    H --&gt;|"+ đầy đủ biến kiểm soát"| I["38.342,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35"/>
    <w:bookmarkStart w:id="23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6"/>
    <w:bookmarkStart w:id="23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7"/>
    <w:bookmarkStart w:id="238"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8"/>
    <w:bookmarkStart w:id="23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9"/>
    <w:bookmarkStart w:id="24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0"/>
    <w:bookmarkStart w:id="24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1"/>
    <w:bookmarkStart w:id="24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2"/>
    <w:bookmarkEnd w:id="24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2026-06-12T11:01:17Z</dcterms:created>
  <dcterms:modified xsi:type="dcterms:W3CDTF">2026-06-12T11:01:17Z</dcterms:modified>
</cp:coreProperties>
</file>

<file path=docProps/custom.xml><?xml version="1.0" encoding="utf-8"?>
<Properties xmlns="http://schemas.openxmlformats.org/officeDocument/2006/custom-properties" xmlns:vt="http://schemas.openxmlformats.org/officeDocument/2006/docPropsVTypes"/>
</file>