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BỘ GIÁO DỤC VÀ ĐÀO TẠO</w:t>
      </w:r>
    </w:p>
    <w:p>
      <w:pPr>
        <w:pStyle w:val="BodyText"/>
      </w:pPr>
      <w:r>
        <w:rPr>
          <w:bCs/>
          <w:b/>
        </w:rPr>
        <w:t xml:space="preserve">TRƯỜNG ĐẠI HỌC CẦN THƠ</w:t>
      </w:r>
    </w:p>
    <w:p>
      <w:pPr>
        <w:pStyle w:val="BodyText"/>
      </w:pPr>
      <w:r>
        <w:rPr>
          <w:bCs/>
          <w:b/>
        </w:rPr>
        <w:t xml:space="preserve">TRƯỜNG KINH TẾ</w:t>
      </w:r>
    </w:p>
    <w:p>
      <w:pPr>
        <w:pStyle w:val="BodyText"/>
      </w:pPr>
      <w:r>
        <w:t xml:space="preserve">────────────</w:t>
      </w:r>
    </w:p>
    <w:p>
      <w:pPr>
        <w:pStyle w:val="BodyText"/>
      </w:pPr>
      <w:r>
        <w:rPr>
          <w:bCs/>
          <w:b/>
        </w:rPr>
        <w:t xml:space="preserve">ĐỖ THÙY HƯƠNG</w:t>
      </w:r>
    </w:p>
    <w:bookmarkStart w:id="21" w:name="tổng-luận-tổng-quan"/>
    <w:p>
      <w:pPr>
        <w:pStyle w:val="Heading1"/>
      </w:pPr>
      <w:r>
        <w:t xml:space="preserve">TỔNG LUẬN TỔNG QUAN</w:t>
      </w:r>
    </w:p>
    <w:bookmarkStart w:id="20" w:name="Xe77c17eaa7c77dda493854c0ec20fadf3ed9358"/>
    <w:p>
      <w:pPr>
        <w:pStyle w:val="Heading2"/>
      </w:pPr>
      <w:r>
        <w:t xml:space="preserve">ĐỊNH VỊ NGHIÊN CỨU VỀ MỐI QUAN HỆ GIỮA QUỐC TẾ HÓA VÀ HIỆU QUẢ HOẠT ĐỘNG KINH DOANH CỦA DOANH NGHIỆP TẠI CHÂU Á VÀ KHU VỰC LÂN CẬN: SO SÁNH VỚI CÁC CÔNG TRÌNH NGHIÊN CỨU QUỐC TẾ TƯƠNG ĐƯƠNG</w:t>
      </w:r>
    </w:p>
    <w:p>
      <w:pPr>
        <w:pStyle w:val="FirstParagraph"/>
      </w:pPr>
      <w:r>
        <w:rPr>
          <w:bCs/>
          <w:b/>
        </w:rPr>
        <w:t xml:space="preserve">Ngành:</w:t>
      </w:r>
      <w:r>
        <w:t xml:space="preserve"> </w:t>
      </w:r>
      <w:r>
        <w:t xml:space="preserve">Quản trị kinh doanh</w:t>
      </w:r>
    </w:p>
    <w:p>
      <w:pPr>
        <w:pStyle w:val="BodyText"/>
      </w:pPr>
      <w:r>
        <w:rPr>
          <w:bCs/>
          <w:b/>
        </w:rPr>
        <w:t xml:space="preserve">Mã ngành:</w:t>
      </w:r>
      <w:r>
        <w:t xml:space="preserve"> </w:t>
      </w:r>
      <w:r>
        <w:t xml:space="preserve">9 34 01 01</w:t>
      </w:r>
    </w:p>
    <w:p>
      <w:pPr>
        <w:pStyle w:val="BodyText"/>
      </w:pPr>
      <w:r>
        <w:rPr>
          <w:bCs/>
          <w:b/>
        </w:rPr>
        <w:t xml:space="preserve">Mã nghiên cứu sinh:</w:t>
      </w:r>
      <w:r>
        <w:t xml:space="preserve"> </w:t>
      </w:r>
      <w:r>
        <w:t xml:space="preserve">P1323001</w:t>
      </w:r>
    </w:p>
    <w:p>
      <w:pPr>
        <w:pStyle w:val="BodyText"/>
      </w:pPr>
      <w:r>
        <w:rPr>
          <w:bCs/>
          <w:b/>
        </w:rPr>
        <w:t xml:space="preserve">NGƯỜI HƯỚNG DẪN KHOA HỌC</w:t>
      </w:r>
    </w:p>
    <w:p>
      <w:pPr>
        <w:pStyle w:val="BodyText"/>
      </w:pPr>
      <w:r>
        <w:rPr>
          <w:bCs/>
          <w:b/>
        </w:rPr>
        <w:t xml:space="preserve">PGS.TS. PHAN ANH TÚ</w:t>
      </w:r>
    </w:p>
    <w:p>
      <w:pPr>
        <w:pStyle w:val="BodyText"/>
      </w:pPr>
      <w:r>
        <w:rPr>
          <w:bCs/>
          <w:b/>
        </w:rPr>
        <w:t xml:space="preserve">Cần Thơ, năm 2026</w:t>
      </w:r>
    </w:p>
    <w:p>
      <w:r>
        <w:pict>
          <v:rect style="width:0;height:1.5pt" o:hralign="center" o:hrstd="t" o:hr="t"/>
        </w:pict>
      </w:r>
    </w:p>
    <w:bookmarkEnd w:id="20"/>
    <w:bookmarkEnd w:id="21"/>
    <w:bookmarkStart w:id="22" w:name="mục-lục"/>
    <w:p>
      <w:pPr>
        <w:pStyle w:val="Heading1"/>
      </w:pPr>
      <w:r>
        <w:t xml:space="preserve">MỤC LỤC</w:t>
      </w:r>
    </w:p>
    <w:p>
      <w:pPr>
        <w:numPr>
          <w:ilvl w:val="0"/>
          <w:numId w:val="1001"/>
        </w:numPr>
        <w:pStyle w:val="Compact"/>
      </w:pPr>
      <w:r>
        <w:t xml:space="preserve">Phenomenon-based positioning — vì sao luận án này khác</w:t>
      </w:r>
    </w:p>
    <w:p>
      <w:pPr>
        <w:numPr>
          <w:ilvl w:val="0"/>
          <w:numId w:val="1001"/>
        </w:numPr>
        <w:pStyle w:val="Compact"/>
      </w:pPr>
      <w:r>
        <w:t xml:space="preserve">So sánh với 6 research programs comparable</w:t>
      </w:r>
    </w:p>
    <w:p>
      <w:pPr>
        <w:numPr>
          <w:ilvl w:val="0"/>
          <w:numId w:val="1001"/>
        </w:numPr>
        <w:pStyle w:val="Compact"/>
      </w:pPr>
      <w:r>
        <w:t xml:space="preserve">So sánh với 4 dissertations cổ điển trong I–P literature</w:t>
      </w:r>
    </w:p>
    <w:p>
      <w:pPr>
        <w:numPr>
          <w:ilvl w:val="0"/>
          <w:numId w:val="1001"/>
        </w:numPr>
        <w:pStyle w:val="Compact"/>
      </w:pPr>
      <w:r>
        <w:t xml:space="preserve">So sánh với dissertations ở châu Á</w:t>
      </w:r>
    </w:p>
    <w:p>
      <w:pPr>
        <w:numPr>
          <w:ilvl w:val="0"/>
          <w:numId w:val="1001"/>
        </w:numPr>
        <w:pStyle w:val="Compact"/>
      </w:pPr>
      <w:r>
        <w:t xml:space="preserve">Dissertation Việt Nam cùng chủ đề</w:t>
      </w:r>
    </w:p>
    <w:p>
      <w:pPr>
        <w:numPr>
          <w:ilvl w:val="0"/>
          <w:numId w:val="1001"/>
        </w:numPr>
        <w:pStyle w:val="Compact"/>
      </w:pPr>
      <w:r>
        <w:t xml:space="preserve">Differentiation matrix</w:t>
      </w:r>
    </w:p>
    <w:p>
      <w:pPr>
        <w:numPr>
          <w:ilvl w:val="0"/>
          <w:numId w:val="1001"/>
        </w:numPr>
        <w:pStyle w:val="Compact"/>
      </w:pPr>
      <w:r>
        <w:t xml:space="preserve">Talking points cho buổi demo GVHD</w:t>
      </w:r>
    </w:p>
    <w:p>
      <w:pPr>
        <w:numPr>
          <w:ilvl w:val="0"/>
          <w:numId w:val="1001"/>
        </w:numPr>
        <w:pStyle w:val="Compact"/>
      </w:pPr>
      <w:r>
        <w:t xml:space="preserve">Câu hỏi thường được hỏi và câu trả lời chuẩn bị sẵn</w:t>
      </w:r>
    </w:p>
    <w:p>
      <w:pPr>
        <w:numPr>
          <w:ilvl w:val="0"/>
          <w:numId w:val="1001"/>
        </w:numPr>
        <w:pStyle w:val="Compact"/>
      </w:pPr>
      <w:r>
        <w:t xml:space="preserve">Tài liệu tham khảo (APA 7th)</w:t>
      </w:r>
    </w:p>
    <w:p>
      <w:pPr>
        <w:numPr>
          <w:ilvl w:val="0"/>
          <w:numId w:val="1001"/>
        </w:numPr>
        <w:pStyle w:val="Compact"/>
      </w:pPr>
      <w:r>
        <w:t xml:space="preserve">Tóm tắt một trang cho buổi demo</w:t>
      </w:r>
    </w:p>
    <w:p>
      <w:pPr>
        <w:numPr>
          <w:ilvl w:val="0"/>
          <w:numId w:val="1001"/>
        </w:numPr>
        <w:pStyle w:val="Compact"/>
      </w:pPr>
      <w:r>
        <w:t xml:space="preserve">File kèm theo để demo GVHD</w:t>
      </w:r>
    </w:p>
    <w:p>
      <w:r>
        <w:pict>
          <v:rect style="width:0;height:1.5pt" o:hralign="center" o:hrstd="t" o:hr="t"/>
        </w:pict>
      </w:r>
    </w:p>
    <w:bookmarkEnd w:id="22"/>
    <w:bookmarkStart w:id="23" w:name="X9345aa13f022cd79c465423695cba37dd881b80"/>
    <w:p>
      <w:pPr>
        <w:pStyle w:val="Heading1"/>
      </w:pPr>
      <w:r>
        <w:t xml:space="preserve">1. Phenomenon-based positioning — vì sao luận án này khác</w:t>
      </w:r>
    </w:p>
    <w:p>
      <w:pPr>
        <w:pStyle w:val="FirstParagraph"/>
      </w:pPr>
      <w:r>
        <w:t xml:space="preserve">Luận án của NCS là</w:t>
      </w:r>
      <w:r>
        <w:t xml:space="preserve"> </w:t>
      </w:r>
      <w:r>
        <w:rPr>
          <w:bCs/>
          <w:b/>
        </w:rPr>
        <w:t xml:space="preserve">cumulative dissertation</w:t>
      </w:r>
      <w:r>
        <w:t xml:space="preserve"> </w:t>
      </w:r>
      <w:r>
        <w:t xml:space="preserve">với</w:t>
      </w:r>
      <w:r>
        <w:t xml:space="preserve"> </w:t>
      </w:r>
      <w:r>
        <w:rPr>
          <w:bCs/>
          <w:b/>
        </w:rPr>
        <w:t xml:space="preserve">8 papers</w:t>
      </w:r>
      <w:r>
        <w:t xml:space="preserve"> </w:t>
      </w:r>
      <w:r>
        <w:t xml:space="preserve">(P1–P8),</w:t>
      </w:r>
      <w:r>
        <w:t xml:space="preserve"> </w:t>
      </w:r>
      <w:r>
        <w:rPr>
          <w:bCs/>
          <w:b/>
        </w:rPr>
        <w:t xml:space="preserve">multi-country WBES 47–49 economies</w:t>
      </w:r>
      <w:r>
        <w:t xml:space="preserve">,</w:t>
      </w:r>
      <w:r>
        <w:t xml:space="preserve"> </w:t>
      </w:r>
      <w:r>
        <w:rPr>
          <w:bCs/>
          <w:b/>
        </w:rPr>
        <w:t xml:space="preserve">institutional gradient narrative</w:t>
      </w:r>
      <w:r>
        <w:t xml:space="preserve"> </w:t>
      </w:r>
      <w:r>
        <w:t xml:space="preserve">theo khung ICRV (Institutional Context Regime Variation — Biến thiên chế độ bối cảnh thể chế) từ Singapore (ICRV Regime I — Advanced Innovation-Driven) đến Pacific SIDS (ICRV Regime V/Frontier). Trong 1,745 papers sử dụng WBES đã công bố,</w:t>
      </w:r>
      <w:r>
        <w:t xml:space="preserve"> </w:t>
      </w:r>
      <w:r>
        <w:rPr>
          <w:bCs/>
          <w:b/>
        </w:rPr>
        <w:t xml:space="preserve">không có</w:t>
      </w:r>
      <w:r>
        <w:t xml:space="preserve"> </w:t>
      </w:r>
      <w:r>
        <w:t xml:space="preserve">dissertation nào có cấu trúc tương đương.</w:t>
      </w:r>
    </w:p>
    <w:p>
      <w:pPr>
        <w:pStyle w:val="BodyText"/>
      </w:pPr>
      <w:r>
        <w:t xml:space="preserve">Tông luận này đối chiếu luận án với các công trình nghiên cứu quốc tế và châu Á tương đương để chứng minh</w:t>
      </w:r>
      <w:r>
        <w:t xml:space="preserve"> </w:t>
      </w:r>
      <w:r>
        <w:rPr>
          <w:bCs/>
          <w:b/>
        </w:rPr>
        <w:t xml:space="preserve">tính mới và đóng góp độc đáo</w:t>
      </w:r>
      <w:r>
        <w:t xml:space="preserve"> </w:t>
      </w:r>
      <w:r>
        <w:t xml:space="preserve">trong bối cảnh học thuật quốc tế hiện nay.</w:t>
      </w:r>
    </w:p>
    <w:bookmarkEnd w:id="23"/>
    <w:bookmarkStart w:id="30" w:name="Xb0bb49a7f9ba45c665bbf72f1a4a533e37aa547"/>
    <w:p>
      <w:pPr>
        <w:pStyle w:val="Heading1"/>
      </w:pPr>
      <w:r>
        <w:t xml:space="preserve">2. So sánh với 6 research programs comparable</w:t>
      </w:r>
    </w:p>
    <w:bookmarkStart w:id="24" w:name="X32ad95f2f7aac42c2299b7fb0879492dfe6efb4"/>
    <w:p>
      <w:pPr>
        <w:pStyle w:val="Heading2"/>
      </w:pPr>
      <w:r>
        <w:t xml:space="preserve">2.1 Marano et al. (2016) —</w:t>
      </w:r>
      <w:r>
        <w:t xml:space="preserve"> </w:t>
      </w:r>
      <w:r>
        <w:rPr>
          <w:iCs/>
          <w:i/>
        </w:rPr>
        <w:t xml:space="preserve">Journal of 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Marano et al. (2016)</w:t>
            </w:r>
          </w:p>
        </w:tc>
        <w:tc>
          <w:tcPr/>
          <w:p>
            <w:pPr>
              <w:pStyle w:val="Compact"/>
              <w:jc w:val="left"/>
            </w:pPr>
            <w:r>
              <w:t xml:space="preserve">NCS dissertation</w:t>
            </w:r>
          </w:p>
        </w:tc>
      </w:tr>
      <w:tr>
        <w:tc>
          <w:tcPr/>
          <w:p>
            <w:pPr>
              <w:pStyle w:val="Compact"/>
              <w:jc w:val="left"/>
            </w:pPr>
            <w:r>
              <w:t xml:space="preserve">Loại nghiên cứu</w:t>
            </w:r>
          </w:p>
        </w:tc>
        <w:tc>
          <w:tcPr/>
          <w:p>
            <w:pPr>
              <w:pStyle w:val="Compact"/>
              <w:jc w:val="left"/>
            </w:pPr>
            <w:r>
              <w:t xml:space="preserve">Single meta-analysis paper</w:t>
            </w:r>
          </w:p>
        </w:tc>
        <w:tc>
          <w:tcPr/>
          <w:p>
            <w:pPr>
              <w:pStyle w:val="Compact"/>
              <w:jc w:val="left"/>
            </w:pPr>
            <w:r>
              <w:rPr>
                <w:bCs/>
                <w:b/>
              </w:rPr>
              <w:t xml:space="preserve">Cumulative dissertation 8 papers</w:t>
            </w:r>
          </w:p>
        </w:tc>
      </w:tr>
      <w:tr>
        <w:tc>
          <w:tcPr/>
          <w:p>
            <w:pPr>
              <w:pStyle w:val="Compact"/>
              <w:jc w:val="left"/>
            </w:pPr>
            <w:r>
              <w:t xml:space="preserve">Sample</w:t>
            </w:r>
          </w:p>
        </w:tc>
        <w:tc>
          <w:tcPr/>
          <w:p>
            <w:pPr>
              <w:pStyle w:val="Compact"/>
              <w:jc w:val="left"/>
            </w:pPr>
            <w:r>
              <w:t xml:space="preserve">170 studies, 32 countries, 1972–2012</w:t>
            </w:r>
          </w:p>
        </w:tc>
        <w:tc>
          <w:tcPr/>
          <w:p>
            <w:pPr>
              <w:pStyle w:val="Compact"/>
              <w:jc w:val="left"/>
            </w:pPr>
            <w:r>
              <w:t xml:space="preserve">47–49 economies WBES + 113 studies meta + Pacific SIDS</w:t>
            </w:r>
          </w:p>
        </w:tc>
      </w:tr>
      <w:tr>
        <w:tc>
          <w:tcPr/>
          <w:p>
            <w:pPr>
              <w:pStyle w:val="Compact"/>
              <w:jc w:val="left"/>
            </w:pPr>
            <w:r>
              <w:t xml:space="preserve">Theory</w:t>
            </w:r>
          </w:p>
        </w:tc>
        <w:tc>
          <w:tcPr/>
          <w:p>
            <w:pPr>
              <w:pStyle w:val="Compact"/>
              <w:jc w:val="left"/>
            </w:pPr>
            <w:r>
              <w:t xml:space="preserve">Home country institutions moderates I-P</w:t>
            </w:r>
          </w:p>
        </w:tc>
        <w:tc>
          <w:tcPr/>
          <w:p>
            <w:pPr>
              <w:pStyle w:val="Compact"/>
              <w:jc w:val="left"/>
            </w:pPr>
            <w:r>
              <w:rPr>
                <w:bCs/>
                <w:b/>
              </w:rPr>
              <w:t xml:space="preserve">Institutional gradient + 3 prerequisites theory</w:t>
            </w:r>
          </w:p>
        </w:tc>
      </w:tr>
      <w:tr>
        <w:tc>
          <w:tcPr/>
          <w:p>
            <w:pPr>
              <w:pStyle w:val="Compact"/>
              <w:jc w:val="left"/>
            </w:pPr>
            <w:r>
              <w:t xml:space="preserve">Contribution</w:t>
            </w:r>
          </w:p>
        </w:tc>
        <w:tc>
          <w:tcPr/>
          <w:p>
            <w:pPr>
              <w:pStyle w:val="Compact"/>
              <w:jc w:val="left"/>
            </w:pPr>
            <w:r>
              <w:t xml:space="preserve">Institutional quality moderates degree of effect</w:t>
            </w:r>
          </w:p>
        </w:tc>
        <w:tc>
          <w:tcPr/>
          <w:p>
            <w:pPr>
              <w:pStyle w:val="Compact"/>
              <w:jc w:val="left"/>
            </w:pPr>
            <w:r>
              <w:rPr>
                <w:bCs/>
                <w:b/>
              </w:rPr>
              <w:t xml:space="preserve">Inverted-U is conditional, not universal</w:t>
            </w:r>
            <w:r>
              <w:t xml:space="preserve"> </w:t>
            </w:r>
            <w:r>
              <w:t xml:space="preserve">— sign reversal in extreme regimes</w:t>
            </w:r>
          </w:p>
        </w:tc>
      </w:tr>
      <w:tr>
        <w:tc>
          <w:tcPr/>
          <w:p>
            <w:pPr>
              <w:pStyle w:val="Compact"/>
              <w:jc w:val="left"/>
            </w:pPr>
            <w:r>
              <w:t xml:space="preserve">Method</w:t>
            </w:r>
          </w:p>
        </w:tc>
        <w:tc>
          <w:tcPr/>
          <w:p>
            <w:pPr>
              <w:pStyle w:val="Compact"/>
              <w:jc w:val="left"/>
            </w:pPr>
            <w:r>
              <w:t xml:space="preserve">Random-effects meta-regression</w:t>
            </w:r>
          </w:p>
        </w:tc>
        <w:tc>
          <w:tcPr/>
          <w:p>
            <w:pPr>
              <w:pStyle w:val="Compact"/>
              <w:jc w:val="left"/>
            </w:pPr>
            <w:r>
              <w:rPr>
                <w:bCs/>
                <w:b/>
              </w:rPr>
              <w:t xml:space="preserve">Mixed: meta-analysis + multi-country + extreme boundary case</w:t>
            </w:r>
          </w:p>
        </w:tc>
      </w:tr>
      <w:tr>
        <w:tc>
          <w:tcPr/>
          <w:p>
            <w:pPr>
              <w:pStyle w:val="Compact"/>
              <w:jc w:val="left"/>
            </w:pPr>
            <w:r>
              <w:t xml:space="preserve">Impact</w:t>
            </w:r>
          </w:p>
        </w:tc>
        <w:tc>
          <w:tcPr/>
          <w:p>
            <w:pPr>
              <w:pStyle w:val="Compact"/>
              <w:jc w:val="left"/>
            </w:pPr>
            <w:r>
              <w:t xml:space="preserve">Foundational reference</w:t>
            </w:r>
          </w:p>
        </w:tc>
        <w:tc>
          <w:tcPr/>
          <w:p>
            <w:pPr>
              <w:pStyle w:val="Compact"/>
              <w:jc w:val="left"/>
            </w:pPr>
            <w:r>
              <w:t xml:space="preserve">Builds on Marano, extends with Pacific SIDS test</w:t>
            </w:r>
          </w:p>
        </w:tc>
      </w:tr>
    </w:tbl>
    <w:p>
      <w:pPr>
        <w:pStyle w:val="BodyText"/>
      </w:pPr>
      <w:r>
        <w:rPr>
          <w:bCs/>
          <w:b/>
        </w:rPr>
        <w:t xml:space="preserve">Điểm khác biệt</w:t>
      </w:r>
      <w:r>
        <w:t xml:space="preserve">: Marano dừng lại ở "institutional moderation" — luận án của NCS đi xa hơn sắc biết "institutional dependency" (sign reversal khi regime extreme).</w:t>
      </w:r>
    </w:p>
    <w:bookmarkEnd w:id="24"/>
    <w:bookmarkStart w:id="25" w:name="Xb930cdf33158f78da4d877ef115e427fd2d290e"/>
    <w:p>
      <w:pPr>
        <w:pStyle w:val="Heading2"/>
      </w:pPr>
      <w:r>
        <w:t xml:space="preserve">2.2 Wu, Fan, &amp; Chen (2022) —</w:t>
      </w:r>
      <w:r>
        <w:t xml:space="preserve"> </w:t>
      </w:r>
      <w:r>
        <w:rPr>
          <w:iCs/>
          <w:i/>
        </w:rPr>
        <w:t xml:space="preserve">Management International Review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Wu et al. (2022)</w:t>
            </w:r>
          </w:p>
        </w:tc>
        <w:tc>
          <w:tcPr/>
          <w:p>
            <w:pPr>
              <w:pStyle w:val="Compact"/>
              <w:jc w:val="left"/>
            </w:pPr>
            <w:r>
              <w:t xml:space="preserve">NCS dissertation</w:t>
            </w:r>
          </w:p>
        </w:tc>
      </w:tr>
      <w:tr>
        <w:tc>
          <w:tcPr/>
          <w:p>
            <w:pPr>
              <w:pStyle w:val="Compact"/>
              <w:jc w:val="left"/>
            </w:pPr>
            <w:r>
              <w:t xml:space="preserve">Loại nghiên cứu</w:t>
            </w:r>
          </w:p>
        </w:tc>
        <w:tc>
          <w:tcPr/>
          <w:p>
            <w:pPr>
              <w:pStyle w:val="Compact"/>
              <w:jc w:val="left"/>
            </w:pPr>
            <w:r>
              <w:t xml:space="preserve">Single meta-analysis paper</w:t>
            </w:r>
          </w:p>
        </w:tc>
        <w:tc>
          <w:tcPr/>
          <w:p>
            <w:pPr>
              <w:pStyle w:val="Compact"/>
              <w:jc w:val="left"/>
            </w:pPr>
            <w:r>
              <w:t xml:space="preserve">Cumulative dissertation</w:t>
            </w:r>
          </w:p>
        </w:tc>
      </w:tr>
      <w:tr>
        <w:tc>
          <w:tcPr/>
          <w:p>
            <w:pPr>
              <w:pStyle w:val="Compact"/>
              <w:jc w:val="left"/>
            </w:pPr>
            <w:r>
              <w:t xml:space="preserve">Sample</w:t>
            </w:r>
          </w:p>
        </w:tc>
        <w:tc>
          <w:tcPr/>
          <w:p>
            <w:pPr>
              <w:pStyle w:val="Compact"/>
              <w:jc w:val="left"/>
            </w:pPr>
            <w:r>
              <w:t xml:space="preserve">218 effect sizes, 186 studies, EMNEs</w:t>
            </w:r>
          </w:p>
        </w:tc>
        <w:tc>
          <w:tcPr/>
          <w:p>
            <w:pPr>
              <w:pStyle w:val="Compact"/>
              <w:jc w:val="left"/>
            </w:pPr>
            <w:r>
              <w:t xml:space="preserve">47–49 economies WBES + meta-analysis + SIDS</w:t>
            </w:r>
          </w:p>
        </w:tc>
      </w:tr>
      <w:tr>
        <w:tc>
          <w:tcPr/>
          <w:p>
            <w:pPr>
              <w:pStyle w:val="Compact"/>
              <w:jc w:val="left"/>
            </w:pPr>
            <w:r>
              <w:t xml:space="preserve">Theory</w:t>
            </w:r>
          </w:p>
        </w:tc>
        <w:tc>
          <w:tcPr/>
          <w:p>
            <w:pPr>
              <w:pStyle w:val="Compact"/>
              <w:jc w:val="left"/>
            </w:pPr>
            <w:r>
              <w:t xml:space="preserve">Government quality moderates EMNE I-P</w:t>
            </w:r>
          </w:p>
        </w:tc>
        <w:tc>
          <w:tcPr/>
          <w:p>
            <w:pPr>
              <w:pStyle w:val="Compact"/>
              <w:jc w:val="left"/>
            </w:pPr>
            <w:r>
              <w:t xml:space="preserve">Multi-tier framework (4 layers + digital lens)</w:t>
            </w:r>
          </w:p>
        </w:tc>
      </w:tr>
      <w:tr>
        <w:tc>
          <w:tcPr/>
          <w:p>
            <w:pPr>
              <w:pStyle w:val="Compact"/>
              <w:jc w:val="left"/>
            </w:pPr>
            <w:r>
              <w:t xml:space="preserve">Contribution</w:t>
            </w:r>
          </w:p>
        </w:tc>
        <w:tc>
          <w:tcPr/>
          <w:p>
            <w:pPr>
              <w:pStyle w:val="Compact"/>
              <w:jc w:val="left"/>
            </w:pPr>
            <w:r>
              <w:t xml:space="preserve">EMNE-specific moderation</w:t>
            </w:r>
          </w:p>
        </w:tc>
        <w:tc>
          <w:tcPr/>
          <w:p>
            <w:pPr>
              <w:pStyle w:val="Compact"/>
              <w:jc w:val="left"/>
            </w:pPr>
            <w:r>
              <w:rPr>
                <w:bCs/>
                <w:b/>
              </w:rPr>
              <w:t xml:space="preserve">Asian-specific + extreme boundary cases</w:t>
            </w:r>
          </w:p>
        </w:tc>
      </w:tr>
      <w:tr>
        <w:tc>
          <w:tcPr/>
          <w:p>
            <w:pPr>
              <w:pStyle w:val="Compact"/>
              <w:jc w:val="left"/>
            </w:pPr>
            <w:r>
              <w:t xml:space="preserve">Time period</w:t>
            </w:r>
          </w:p>
        </w:tc>
        <w:tc>
          <w:tcPr/>
          <w:p>
            <w:pPr>
              <w:pStyle w:val="Compact"/>
              <w:jc w:val="left"/>
            </w:pPr>
            <w:r>
              <w:t xml:space="preserve">1998–2021</w:t>
            </w:r>
          </w:p>
        </w:tc>
        <w:tc>
          <w:tcPr/>
          <w:p>
            <w:pPr>
              <w:pStyle w:val="Compact"/>
              <w:jc w:val="left"/>
            </w:pPr>
            <w:r>
              <w:t xml:space="preserve">1982–2026 (extended)</w:t>
            </w:r>
          </w:p>
        </w:tc>
      </w:tr>
    </w:tbl>
    <w:p>
      <w:pPr>
        <w:pStyle w:val="BodyText"/>
      </w:pPr>
      <w:r>
        <w:rPr>
          <w:bCs/>
          <w:b/>
        </w:rPr>
        <w:t xml:space="preserve">Điểm khác biệt</w:t>
      </w:r>
      <w:r>
        <w:t xml:space="preserve">: Wu focus EMNEs broadly; NCS focus</w:t>
      </w:r>
      <w:r>
        <w:t xml:space="preserve"> </w:t>
      </w:r>
      <w:r>
        <w:rPr>
          <w:bCs/>
          <w:b/>
        </w:rPr>
        <w:t xml:space="preserve">Asia + Pacific</w:t>
      </w:r>
      <w:r>
        <w:t xml:space="preserve"> </w:t>
      </w:r>
      <w:r>
        <w:t xml:space="preserve">với</w:t>
      </w:r>
      <w:r>
        <w:t xml:space="preserve"> </w:t>
      </w:r>
      <w:r>
        <w:rPr>
          <w:bCs/>
          <w:b/>
        </w:rPr>
        <w:t xml:space="preserve">boundary cases</w:t>
      </w:r>
      <w:r>
        <w:t xml:space="preserve"> </w:t>
      </w:r>
      <w:r>
        <w:t xml:space="preserve">Pacific SIDS (Wu không cover).</w:t>
      </w:r>
    </w:p>
    <w:bookmarkEnd w:id="25"/>
    <w:bookmarkStart w:id="26" w:name="Xac4cb5eb74a61c0cc2b2d0bd161874e9e9c79c5"/>
    <w:p>
      <w:pPr>
        <w:pStyle w:val="Heading2"/>
      </w:pPr>
      <w:r>
        <w:t xml:space="preserve">2.3 Kirca, Roth, Hult, &amp; Cavusgil (2012) —</w:t>
      </w:r>
      <w:r>
        <w:t xml:space="preserve"> </w:t>
      </w:r>
      <w:r>
        <w:rPr>
          <w:iCs/>
          <w:i/>
        </w:rPr>
        <w:t xml:space="preserve">Global Strategy Journal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Kirca et al. (2012)</w:t>
            </w:r>
          </w:p>
        </w:tc>
        <w:tc>
          <w:tcPr/>
          <w:p>
            <w:pPr>
              <w:pStyle w:val="Compact"/>
              <w:jc w:val="left"/>
            </w:pPr>
            <w:r>
              <w:t xml:space="preserve">NCS dissertation</w:t>
            </w:r>
          </w:p>
        </w:tc>
      </w:tr>
      <w:tr>
        <w:tc>
          <w:tcPr/>
          <w:p>
            <w:pPr>
              <w:pStyle w:val="Compact"/>
              <w:jc w:val="left"/>
            </w:pPr>
            <w:r>
              <w:t xml:space="preserve">Sample</w:t>
            </w:r>
          </w:p>
        </w:tc>
        <w:tc>
          <w:tcPr/>
          <w:p>
            <w:pPr>
              <w:pStyle w:val="Compact"/>
              <w:jc w:val="left"/>
            </w:pPr>
            <w:r>
              <w:t xml:space="preserve">154 samples, 47,849 firms</w:t>
            </w:r>
          </w:p>
        </w:tc>
        <w:tc>
          <w:tcPr/>
          <w:p>
            <w:pPr>
              <w:pStyle w:val="Compact"/>
              <w:jc w:val="left"/>
            </w:pPr>
            <w:r>
              <w:t xml:space="preserve">47–49 economy WBES</w:t>
            </w:r>
          </w:p>
        </w:tc>
      </w:tr>
      <w:tr>
        <w:tc>
          <w:tcPr/>
          <w:p>
            <w:pPr>
              <w:pStyle w:val="Compact"/>
              <w:jc w:val="left"/>
            </w:pPr>
            <w:r>
              <w:t xml:space="preserve">Method</w:t>
            </w:r>
          </w:p>
        </w:tc>
        <w:tc>
          <w:tcPr/>
          <w:p>
            <w:pPr>
              <w:pStyle w:val="Compact"/>
              <w:jc w:val="left"/>
            </w:pPr>
            <w:r>
              <w:t xml:space="preserve">Meta-analytic review</w:t>
            </w:r>
          </w:p>
        </w:tc>
        <w:tc>
          <w:tcPr/>
          <w:p>
            <w:pPr>
              <w:pStyle w:val="Compact"/>
              <w:jc w:val="left"/>
            </w:pPr>
            <w:r>
              <w:t xml:space="preserve">Mixed methodology</w:t>
            </w:r>
          </w:p>
        </w:tc>
      </w:tr>
      <w:tr>
        <w:tc>
          <w:tcPr/>
          <w:p>
            <w:pPr>
              <w:pStyle w:val="Compact"/>
              <w:jc w:val="left"/>
            </w:pPr>
            <w:r>
              <w:t xml:space="preserve">Time period</w:t>
            </w:r>
          </w:p>
        </w:tc>
        <w:tc>
          <w:tcPr/>
          <w:p>
            <w:pPr>
              <w:pStyle w:val="Compact"/>
              <w:jc w:val="left"/>
            </w:pPr>
            <w:r>
              <w:t xml:space="preserve">1977–2009</w:t>
            </w:r>
          </w:p>
        </w:tc>
        <w:tc>
          <w:tcPr/>
          <w:p>
            <w:pPr>
              <w:pStyle w:val="Compact"/>
              <w:jc w:val="left"/>
            </w:pPr>
            <w:r>
              <w:t xml:space="preserve">1982–2026</w:t>
            </w:r>
          </w:p>
        </w:tc>
      </w:tr>
      <w:tr>
        <w:tc>
          <w:tcPr/>
          <w:p>
            <w:pPr>
              <w:pStyle w:val="Compact"/>
              <w:jc w:val="left"/>
            </w:pPr>
            <w:r>
              <w:t xml:space="preserve">Contribution</w:t>
            </w:r>
          </w:p>
        </w:tc>
        <w:tc>
          <w:tcPr/>
          <w:p>
            <w:pPr>
              <w:pStyle w:val="Compact"/>
              <w:jc w:val="left"/>
            </w:pPr>
            <w:r>
              <w:t xml:space="preserve">Context-dependent I-P</w:t>
            </w:r>
          </w:p>
        </w:tc>
        <w:tc>
          <w:tcPr/>
          <w:p>
            <w:pPr>
              <w:pStyle w:val="Compact"/>
              <w:jc w:val="left"/>
            </w:pPr>
            <w:r>
              <w:rPr>
                <w:bCs/>
                <w:b/>
              </w:rPr>
              <w:t xml:space="preserve">Context-conditional</w:t>
            </w:r>
            <w:r>
              <w:t xml:space="preserve"> </w:t>
            </w:r>
            <w:r>
              <w:t xml:space="preserve">I-P (stronger claim)</w:t>
            </w:r>
          </w:p>
        </w:tc>
      </w:tr>
    </w:tbl>
    <w:p>
      <w:pPr>
        <w:pStyle w:val="BodyText"/>
      </w:pPr>
      <w:r>
        <w:rPr>
          <w:bCs/>
          <w:b/>
        </w:rPr>
        <w:t xml:space="preserve">Điểm khác biệt</w:t>
      </w:r>
      <w:r>
        <w:t xml:space="preserve">: Kirca established context-dependent; NCS extended sang context-conditional với sign reversal evidence.</w:t>
      </w:r>
    </w:p>
    <w:bookmarkEnd w:id="26"/>
    <w:bookmarkStart w:id="27" w:name="X53a2436519e706160d37d66acada7e89118b7a1"/>
    <w:p>
      <w:pPr>
        <w:pStyle w:val="Heading2"/>
      </w:pPr>
      <w:r>
        <w:t xml:space="preserve">2.4 Cuervo-Cazurra, Ciravegna, Melgarejo, &amp; Lopez (2018) —</w:t>
      </w:r>
      <w:r>
        <w:t xml:space="preserve"> </w:t>
      </w:r>
      <w:r>
        <w:rPr>
          <w:iCs/>
          <w:i/>
        </w:rPr>
        <w:t xml:space="preserve">Journal of World Business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Cuervo-Cazurra et al. (2018)</w:t>
            </w:r>
          </w:p>
        </w:tc>
        <w:tc>
          <w:tcPr/>
          <w:p>
            <w:pPr>
              <w:pStyle w:val="Compact"/>
              <w:jc w:val="left"/>
            </w:pPr>
            <w:r>
              <w:t xml:space="preserve">NCS dissertation</w:t>
            </w:r>
          </w:p>
        </w:tc>
      </w:tr>
      <w:tr>
        <w:tc>
          <w:tcPr/>
          <w:p>
            <w:pPr>
              <w:pStyle w:val="Compact"/>
              <w:jc w:val="left"/>
            </w:pPr>
            <w:r>
              <w:t xml:space="preserve">Sample</w:t>
            </w:r>
          </w:p>
        </w:tc>
        <w:tc>
          <w:tcPr/>
          <w:p>
            <w:pPr>
              <w:pStyle w:val="Compact"/>
              <w:jc w:val="left"/>
            </w:pPr>
            <w:r>
              <w:t xml:space="preserve">218 firms, Colombia EMNEs, 2006–2012</w:t>
            </w:r>
          </w:p>
        </w:tc>
        <w:tc>
          <w:tcPr/>
          <w:p>
            <w:pPr>
              <w:pStyle w:val="Compact"/>
              <w:jc w:val="left"/>
            </w:pPr>
            <w:r>
              <w:t xml:space="preserve">47–49 economies WBES, 1982–2026</w:t>
            </w:r>
          </w:p>
        </w:tc>
      </w:tr>
      <w:tr>
        <w:tc>
          <w:tcPr/>
          <w:p>
            <w:pPr>
              <w:pStyle w:val="Compact"/>
              <w:jc w:val="left"/>
            </w:pPr>
            <w:r>
              <w:t xml:space="preserve">Method</w:t>
            </w:r>
          </w:p>
        </w:tc>
        <w:tc>
          <w:tcPr/>
          <w:p>
            <w:pPr>
              <w:pStyle w:val="Compact"/>
              <w:jc w:val="left"/>
            </w:pPr>
            <w:r>
              <w:t xml:space="preserve">Single-country panel</w:t>
            </w:r>
          </w:p>
        </w:tc>
        <w:tc>
          <w:tcPr/>
          <w:p>
            <w:pPr>
              <w:pStyle w:val="Compact"/>
              <w:jc w:val="left"/>
            </w:pPr>
            <w:r>
              <w:rPr>
                <w:bCs/>
                <w:b/>
              </w:rPr>
              <w:t xml:space="preserve">Multi-country mixed methodology</w:t>
            </w:r>
          </w:p>
        </w:tc>
      </w:tr>
      <w:tr>
        <w:tc>
          <w:tcPr/>
          <w:p>
            <w:pPr>
              <w:pStyle w:val="Compact"/>
              <w:jc w:val="left"/>
            </w:pPr>
            <w:r>
              <w:t xml:space="preserve">Theory</w:t>
            </w:r>
          </w:p>
        </w:tc>
        <w:tc>
          <w:tcPr/>
          <w:p>
            <w:pPr>
              <w:pStyle w:val="Compact"/>
              <w:jc w:val="left"/>
            </w:pPr>
            <w:r>
              <w:t xml:space="preserve">Home country uncertainty + capability</w:t>
            </w:r>
          </w:p>
        </w:tc>
        <w:tc>
          <w:tcPr/>
          <w:p>
            <w:pPr>
              <w:pStyle w:val="Compact"/>
              <w:jc w:val="left"/>
            </w:pPr>
            <w:r>
              <w:rPr>
                <w:bCs/>
                <w:b/>
              </w:rPr>
              <w:t xml:space="preserve">4-tier framework + digital lens + Forced Penalty</w:t>
            </w:r>
          </w:p>
        </w:tc>
      </w:tr>
    </w:tbl>
    <w:p>
      <w:pPr>
        <w:pStyle w:val="BodyText"/>
      </w:pPr>
      <w:r>
        <w:rPr>
          <w:bCs/>
          <w:b/>
        </w:rPr>
        <w:t xml:space="preserve">Điểm khác biệt</w:t>
      </w:r>
      <w:r>
        <w:t xml:space="preserve">: Cuervo-Cazurra single country; NCS multi-country với institutional gradient.</w:t>
      </w:r>
    </w:p>
    <w:bookmarkEnd w:id="27"/>
    <w:bookmarkStart w:id="28" w:name="X9c7c55f4c444da9ec7c6c88bc45590cde8ee23c"/>
    <w:p>
      <w:pPr>
        <w:pStyle w:val="Heading2"/>
      </w:pPr>
      <w:r>
        <w:t xml:space="preserve">2.5 Bhandari, Zámborský, Ranta, &amp; Salo (2023) —</w:t>
      </w:r>
      <w:r>
        <w:t xml:space="preserve"> </w:t>
      </w:r>
      <w:r>
        <w:rPr>
          <w:iCs/>
          <w:i/>
        </w:rPr>
        <w:t xml:space="preserve">International Business Review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Bhandari et al. (2023)</w:t>
            </w:r>
          </w:p>
        </w:tc>
        <w:tc>
          <w:tcPr/>
          <w:p>
            <w:pPr>
              <w:pStyle w:val="Compact"/>
              <w:jc w:val="left"/>
            </w:pPr>
            <w:r>
              <w:t xml:space="preserve">NCS dissertation</w:t>
            </w:r>
          </w:p>
        </w:tc>
      </w:tr>
      <w:tr>
        <w:tc>
          <w:tcPr/>
          <w:p>
            <w:pPr>
              <w:pStyle w:val="Compact"/>
              <w:jc w:val="left"/>
            </w:pPr>
            <w:r>
              <w:t xml:space="preserve">Sample</w:t>
            </w:r>
          </w:p>
        </w:tc>
        <w:tc>
          <w:tcPr/>
          <w:p>
            <w:pPr>
              <w:pStyle w:val="Compact"/>
              <w:jc w:val="left"/>
            </w:pPr>
            <w:r>
              <w:t xml:space="preserve">571 USA manufacturing firms</w:t>
            </w:r>
          </w:p>
        </w:tc>
        <w:tc>
          <w:tcPr/>
          <w:p>
            <w:pPr>
              <w:pStyle w:val="Compact"/>
              <w:jc w:val="left"/>
            </w:pPr>
            <w:r>
              <w:t xml:space="preserve">47–49 economies (WBES Asian + Pacific)</w:t>
            </w:r>
          </w:p>
        </w:tc>
      </w:tr>
      <w:tr>
        <w:tc>
          <w:tcPr/>
          <w:p>
            <w:pPr>
              <w:pStyle w:val="Compact"/>
              <w:jc w:val="left"/>
            </w:pPr>
            <w:r>
              <w:t xml:space="preserve">Method</w:t>
            </w:r>
          </w:p>
        </w:tc>
        <w:tc>
          <w:tcPr/>
          <w:p>
            <w:pPr>
              <w:pStyle w:val="Compact"/>
              <w:jc w:val="left"/>
            </w:pPr>
            <w:r>
              <w:t xml:space="preserve">Single country panel</w:t>
            </w:r>
          </w:p>
        </w:tc>
        <w:tc>
          <w:tcPr/>
          <w:p>
            <w:pPr>
              <w:pStyle w:val="Compact"/>
              <w:jc w:val="left"/>
            </w:pPr>
            <w:r>
              <w:t xml:space="preserve">Multi-country pooled</w:t>
            </w:r>
          </w:p>
        </w:tc>
      </w:tr>
      <w:tr>
        <w:tc>
          <w:tcPr/>
          <w:p>
            <w:pPr>
              <w:pStyle w:val="Compact"/>
              <w:jc w:val="left"/>
            </w:pPr>
            <w:r>
              <w:t xml:space="preserve">Theory</w:t>
            </w:r>
          </w:p>
        </w:tc>
        <w:tc>
          <w:tcPr/>
          <w:p>
            <w:pPr>
              <w:pStyle w:val="Compact"/>
              <w:jc w:val="left"/>
            </w:pPr>
            <w:r>
              <w:t xml:space="preserve">Resource orchestration + new OLI</w:t>
            </w:r>
          </w:p>
        </w:tc>
        <w:tc>
          <w:tcPr/>
          <w:p>
            <w:pPr>
              <w:pStyle w:val="Compact"/>
              <w:jc w:val="left"/>
            </w:pPr>
            <w:r>
              <w:t xml:space="preserve">Multi-tier + Forced Penalty boundary</w:t>
            </w:r>
          </w:p>
        </w:tc>
      </w:tr>
      <w:tr>
        <w:tc>
          <w:tcPr/>
          <w:p>
            <w:pPr>
              <w:pStyle w:val="Compact"/>
              <w:jc w:val="left"/>
            </w:pPr>
            <w:r>
              <w:t xml:space="preserve">Digital</w:t>
            </w:r>
          </w:p>
        </w:tc>
        <w:tc>
          <w:tcPr/>
          <w:p>
            <w:pPr>
              <w:pStyle w:val="Compact"/>
              <w:jc w:val="left"/>
            </w:pPr>
            <w:r>
              <w:t xml:space="preserve">Digital capability composite (resource-orchestration)</w:t>
            </w:r>
          </w:p>
        </w:tc>
        <w:tc>
          <w:tcPr/>
          <w:p>
            <w:pPr>
              <w:pStyle w:val="Compact"/>
              <w:jc w:val="left"/>
            </w:pPr>
            <w:r>
              <w:rPr>
                <w:bCs/>
                <w:b/>
              </w:rPr>
              <w:t xml:space="preserve">TCI + DAI riêng biệt</w:t>
            </w:r>
            <w:r>
              <w:t xml:space="preserve"> </w:t>
            </w:r>
            <w:r>
              <w:t xml:space="preserve">theo Bharadwaj et al. (2013), Verhoef et al. (2021), Coltman et al. (2008)</w:t>
            </w:r>
          </w:p>
        </w:tc>
      </w:tr>
    </w:tbl>
    <w:p>
      <w:pPr>
        <w:pStyle w:val="BodyText"/>
      </w:pPr>
      <w:r>
        <w:rPr>
          <w:bCs/>
          <w:b/>
        </w:rPr>
        <w:t xml:space="preserve">Điểm khác biệt</w:t>
      </w:r>
      <w:r>
        <w:t xml:space="preserve">: Bhandari single-country USA, gộp digital capability theo resource-orchestration logic; NCS</w:t>
      </w:r>
      <w:r>
        <w:t xml:space="preserve"> </w:t>
      </w:r>
      <w:r>
        <w:rPr>
          <w:bCs/>
          <w:b/>
        </w:rPr>
        <w:t xml:space="preserve">multi-country emerging</w:t>
      </w:r>
      <w:r>
        <w:t xml:space="preserve"> </w:t>
      </w:r>
      <w:r>
        <w:t xml:space="preserve">+</w:t>
      </w:r>
      <w:r>
        <w:t xml:space="preserve"> </w:t>
      </w:r>
      <w:r>
        <w:rPr>
          <w:bCs/>
          <w:b/>
        </w:rPr>
        <w:t xml:space="preserve">TCI/DAI separated</w:t>
      </w:r>
      <w:r>
        <w:t xml:space="preserve"> </w:t>
      </w:r>
      <w:r>
        <w:t xml:space="preserve">(kế thừa Bharadwaj 2013, Verhoef 2021, Cohen &amp; Levinthal 1990, Lall 1992) — theoretically stronger.</w:t>
      </w:r>
    </w:p>
    <w:bookmarkEnd w:id="28"/>
    <w:bookmarkStart w:id="29" w:name="X2e0d69b1404c689a3c29115da4653f03ee6aea8"/>
    <w:p>
      <w:pPr>
        <w:pStyle w:val="Heading2"/>
      </w:pPr>
      <w:r>
        <w:t xml:space="preserve">2.6 Chen &amp; Meng (2022) —</w:t>
      </w:r>
      <w:r>
        <w:t xml:space="preserve"> </w:t>
      </w:r>
      <w:r>
        <w:rPr>
          <w:iCs/>
          <w:i/>
        </w:rPr>
        <w:t xml:space="preserve">Managerial and Decision Economics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Chen &amp; Meng (2022)</w:t>
            </w:r>
          </w:p>
        </w:tc>
        <w:tc>
          <w:tcPr/>
          <w:p>
            <w:pPr>
              <w:pStyle w:val="Compact"/>
              <w:jc w:val="left"/>
            </w:pPr>
            <w:r>
              <w:t xml:space="preserve">NCS dissertation</w:t>
            </w:r>
          </w:p>
        </w:tc>
      </w:tr>
      <w:tr>
        <w:tc>
          <w:tcPr/>
          <w:p>
            <w:pPr>
              <w:pStyle w:val="Compact"/>
              <w:jc w:val="left"/>
            </w:pPr>
            <w:r>
              <w:t xml:space="preserve">Sample</w:t>
            </w:r>
          </w:p>
        </w:tc>
        <w:tc>
          <w:tcPr/>
          <w:p>
            <w:pPr>
              <w:pStyle w:val="Compact"/>
              <w:jc w:val="left"/>
            </w:pPr>
            <w:r>
              <w:t xml:space="preserve">China WBES single country</w:t>
            </w:r>
          </w:p>
        </w:tc>
        <w:tc>
          <w:tcPr/>
          <w:p>
            <w:pPr>
              <w:pStyle w:val="Compact"/>
              <w:jc w:val="left"/>
            </w:pPr>
            <w:r>
              <w:t xml:space="preserve">China + 35 other countries</w:t>
            </w:r>
          </w:p>
        </w:tc>
      </w:tr>
      <w:tr>
        <w:tc>
          <w:tcPr/>
          <w:p>
            <w:pPr>
              <w:pStyle w:val="Compact"/>
              <w:jc w:val="left"/>
            </w:pPr>
            <w:r>
              <w:t xml:space="preserve">Theory</w:t>
            </w:r>
          </w:p>
        </w:tc>
        <w:tc>
          <w:tcPr/>
          <w:p>
            <w:pPr>
              <w:pStyle w:val="Compact"/>
              <w:jc w:val="left"/>
            </w:pPr>
            <w:r>
              <w:t xml:space="preserve">Institutional constraints + digital</w:t>
            </w:r>
          </w:p>
        </w:tc>
        <w:tc>
          <w:tcPr/>
          <w:p>
            <w:pPr>
              <w:pStyle w:val="Compact"/>
              <w:jc w:val="left"/>
            </w:pPr>
            <w:r>
              <w:rPr>
                <w:bCs/>
                <w:b/>
              </w:rPr>
              <w:t xml:space="preserve">Full institutional gradient</w:t>
            </w:r>
          </w:p>
        </w:tc>
      </w:tr>
      <w:tr>
        <w:tc>
          <w:tcPr/>
          <w:p>
            <w:pPr>
              <w:pStyle w:val="Compact"/>
              <w:jc w:val="left"/>
            </w:pPr>
            <w:r>
              <w:t xml:space="preserve">DV</w:t>
            </w:r>
          </w:p>
        </w:tc>
        <w:tc>
          <w:tcPr/>
          <w:p>
            <w:pPr>
              <w:pStyle w:val="Compact"/>
              <w:jc w:val="left"/>
            </w:pPr>
            <w:r>
              <w:t xml:space="preserve">Export performance only</w:t>
            </w:r>
          </w:p>
        </w:tc>
        <w:tc>
          <w:tcPr/>
          <w:p>
            <w:pPr>
              <w:pStyle w:val="Compact"/>
              <w:jc w:val="left"/>
            </w:pPr>
            <w:r>
              <w:rPr>
                <w:bCs/>
                <w:b/>
              </w:rPr>
              <w:t xml:space="preserve">Multiple DVs</w:t>
            </w:r>
            <w:r>
              <w:t xml:space="preserve"> </w:t>
            </w:r>
            <w:r>
              <w:t xml:space="preserve">(productivity, ROS, growth)</w:t>
            </w:r>
          </w:p>
        </w:tc>
      </w:tr>
    </w:tbl>
    <w:p>
      <w:pPr>
        <w:pStyle w:val="BodyText"/>
      </w:pPr>
      <w:r>
        <w:rPr>
          <w:bCs/>
          <w:b/>
        </w:rPr>
        <w:t xml:space="preserve">Điểm khác biệt</w:t>
      </w:r>
      <w:r>
        <w:t xml:space="preserve">: Chen &amp; Meng analyze China alone; NCS positions China within broader gradient.</w:t>
      </w:r>
    </w:p>
    <w:bookmarkEnd w:id="29"/>
    <w:bookmarkEnd w:id="30"/>
    <w:bookmarkStart w:id="35" w:name="X656abdc008f8eda9abc3da165aef6ec8c0bce78"/>
    <w:p>
      <w:pPr>
        <w:pStyle w:val="Heading1"/>
      </w:pPr>
      <w:r>
        <w:t xml:space="preserve">3. So sánh với 4 dissertations cổ điển trong I-P literature</w:t>
      </w:r>
    </w:p>
    <w:bookmarkStart w:id="31" w:name="X815dae53cf39536bc290a88969023687ec85865"/>
    <w:p>
      <w:pPr>
        <w:pStyle w:val="Heading2"/>
      </w:pPr>
      <w:r>
        <w:t xml:space="preserve">3.1 Lu &amp; Beamish (Japanese MNCs, multiple papers 2001–2004)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Lu &amp; Beamish</w:t>
            </w:r>
          </w:p>
        </w:tc>
        <w:tc>
          <w:tcPr/>
          <w:p>
            <w:pPr>
              <w:pStyle w:val="Compact"/>
              <w:jc w:val="left"/>
            </w:pPr>
            <w:r>
              <w:t xml:space="preserve">NCS dissertation</w:t>
            </w:r>
          </w:p>
        </w:tc>
      </w:tr>
      <w:tr>
        <w:tc>
          <w:tcPr/>
          <w:p>
            <w:pPr>
              <w:pStyle w:val="Compact"/>
              <w:jc w:val="left"/>
            </w:pPr>
            <w:r>
              <w:t xml:space="preserve">Country focus</w:t>
            </w:r>
          </w:p>
        </w:tc>
        <w:tc>
          <w:tcPr/>
          <w:p>
            <w:pPr>
              <w:pStyle w:val="Compact"/>
              <w:jc w:val="left"/>
            </w:pPr>
            <w:r>
              <w:t xml:space="preserve">Japan single</w:t>
            </w:r>
          </w:p>
        </w:tc>
        <w:tc>
          <w:tcPr/>
          <w:p>
            <w:pPr>
              <w:pStyle w:val="Compact"/>
              <w:jc w:val="left"/>
            </w:pPr>
            <w:r>
              <w:t xml:space="preserve">Asian + Pacific multi-country</w:t>
            </w:r>
          </w:p>
        </w:tc>
      </w:tr>
      <w:tr>
        <w:tc>
          <w:tcPr/>
          <w:p>
            <w:pPr>
              <w:pStyle w:val="Compact"/>
              <w:jc w:val="left"/>
            </w:pPr>
            <w:r>
              <w:t xml:space="preserve">Time</w:t>
            </w:r>
          </w:p>
        </w:tc>
        <w:tc>
          <w:tcPr/>
          <w:p>
            <w:pPr>
              <w:pStyle w:val="Compact"/>
              <w:jc w:val="left"/>
            </w:pPr>
            <w:r>
              <w:t xml:space="preserve">1986–1997</w:t>
            </w:r>
          </w:p>
        </w:tc>
        <w:tc>
          <w:tcPr/>
          <w:p>
            <w:pPr>
              <w:pStyle w:val="Compact"/>
              <w:jc w:val="left"/>
            </w:pPr>
            <w:r>
              <w:t xml:space="preserve">1982–2026 (5 decades)</w:t>
            </w:r>
          </w:p>
        </w:tc>
      </w:tr>
      <w:tr>
        <w:tc>
          <w:tcPr/>
          <w:p>
            <w:pPr>
              <w:pStyle w:val="Compact"/>
              <w:jc w:val="left"/>
            </w:pPr>
            <w:r>
              <w:t xml:space="preserve">Theory contribution</w:t>
            </w:r>
          </w:p>
        </w:tc>
        <w:tc>
          <w:tcPr/>
          <w:p>
            <w:pPr>
              <w:pStyle w:val="Compact"/>
              <w:jc w:val="left"/>
            </w:pPr>
            <w:r>
              <w:t xml:space="preserve">S-curve hypothesis</w:t>
            </w:r>
          </w:p>
        </w:tc>
        <w:tc>
          <w:tcPr/>
          <w:p>
            <w:pPr>
              <w:pStyle w:val="Compact"/>
              <w:jc w:val="left"/>
            </w:pPr>
            <w:r>
              <w:rPr>
                <w:bCs/>
                <w:b/>
              </w:rPr>
              <w:t xml:space="preserve">Conditional inverted-U + Forced Penalty</w:t>
            </w:r>
          </w:p>
        </w:tc>
      </w:tr>
      <w:tr>
        <w:tc>
          <w:tcPr/>
          <w:p>
            <w:pPr>
              <w:pStyle w:val="Compact"/>
              <w:jc w:val="left"/>
            </w:pPr>
            <w:r>
              <w:t xml:space="preserve">Sample</w:t>
            </w:r>
          </w:p>
        </w:tc>
        <w:tc>
          <w:tcPr/>
          <w:p>
            <w:pPr>
              <w:pStyle w:val="Compact"/>
              <w:jc w:val="left"/>
            </w:pPr>
            <w:r>
              <w:t xml:space="preserve">Up to 1,489 Japanese firms</w:t>
            </w:r>
          </w:p>
        </w:tc>
        <w:tc>
          <w:tcPr/>
          <w:p>
            <w:pPr>
              <w:pStyle w:val="Compact"/>
              <w:jc w:val="left"/>
            </w:pPr>
            <w:r>
              <w:t xml:space="preserve">Up to 30,000+ firms across regions</w:t>
            </w:r>
          </w:p>
        </w:tc>
      </w:tr>
    </w:tbl>
    <w:p>
      <w:pPr>
        <w:pStyle w:val="BodyText"/>
      </w:pPr>
      <w:r>
        <w:rPr>
          <w:bCs/>
          <w:b/>
        </w:rPr>
        <w:t xml:space="preserve">Điểm kết thừa</w:t>
      </w:r>
      <w:r>
        <w:t xml:space="preserve">: NCS kế thừa S-curve framework, mở rộng sang multiple Asian contexts + Pacific extreme.</w:t>
      </w:r>
    </w:p>
    <w:bookmarkEnd w:id="31"/>
    <w:bookmarkStart w:id="32" w:name="X921c79e5919b56ddc0c8da210b919d90fd23c9d"/>
    <w:p>
      <w:pPr>
        <w:pStyle w:val="Heading2"/>
      </w:pPr>
      <w:r>
        <w:t xml:space="preserve">3.2 Contractor, Kumar, &amp; Kundu (2007) —</w:t>
      </w:r>
      <w:r>
        <w:t xml:space="preserve"> </w:t>
      </w:r>
      <w:r>
        <w:rPr>
          <w:iCs/>
          <w:i/>
        </w:rPr>
        <w:t xml:space="preserve">Journal of World Business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Contractor et al. (2007)</w:t>
            </w:r>
          </w:p>
        </w:tc>
        <w:tc>
          <w:tcPr/>
          <w:p>
            <w:pPr>
              <w:pStyle w:val="Compact"/>
              <w:jc w:val="left"/>
            </w:pPr>
            <w:r>
              <w:t xml:space="preserve">NCS dissertation</w:t>
            </w:r>
          </w:p>
        </w:tc>
      </w:tr>
      <w:tr>
        <w:tc>
          <w:tcPr/>
          <w:p>
            <w:pPr>
              <w:pStyle w:val="Compact"/>
              <w:jc w:val="left"/>
            </w:pPr>
            <w:r>
              <w:t xml:space="preserve">Country</w:t>
            </w:r>
          </w:p>
        </w:tc>
        <w:tc>
          <w:tcPr/>
          <w:p>
            <w:pPr>
              <w:pStyle w:val="Compact"/>
              <w:jc w:val="left"/>
            </w:pPr>
            <w:r>
              <w:t xml:space="preserve">India 269 firms</w:t>
            </w:r>
          </w:p>
        </w:tc>
        <w:tc>
          <w:tcPr/>
          <w:p>
            <w:pPr>
              <w:pStyle w:val="Compact"/>
              <w:jc w:val="left"/>
            </w:pPr>
            <w:r>
              <w:t xml:space="preserve">India + 35 other</w:t>
            </w:r>
          </w:p>
        </w:tc>
      </w:tr>
      <w:tr>
        <w:tc>
          <w:tcPr/>
          <w:p>
            <w:pPr>
              <w:pStyle w:val="Compact"/>
              <w:jc w:val="left"/>
            </w:pPr>
            <w:r>
              <w:t xml:space="preserve">Theory</w:t>
            </w:r>
          </w:p>
        </w:tc>
        <w:tc>
          <w:tcPr/>
          <w:p>
            <w:pPr>
              <w:pStyle w:val="Compact"/>
              <w:jc w:val="left"/>
            </w:pPr>
            <w:r>
              <w:t xml:space="preserve">Three-stage S-curve in EMNE</w:t>
            </w:r>
          </w:p>
        </w:tc>
        <w:tc>
          <w:tcPr/>
          <w:p>
            <w:pPr>
              <w:pStyle w:val="Compact"/>
              <w:jc w:val="left"/>
            </w:pPr>
            <w:r>
              <w:rPr>
                <w:bCs/>
                <w:b/>
              </w:rPr>
              <w:t xml:space="preserve">Multi-tier including extreme boundary</w:t>
            </w:r>
          </w:p>
        </w:tc>
      </w:tr>
      <w:tr>
        <w:tc>
          <w:tcPr/>
          <w:p>
            <w:pPr>
              <w:pStyle w:val="Compact"/>
              <w:jc w:val="left"/>
            </w:pPr>
            <w:r>
              <w:t xml:space="preserve">Time</w:t>
            </w:r>
          </w:p>
        </w:tc>
        <w:tc>
          <w:tcPr/>
          <w:p>
            <w:pPr>
              <w:pStyle w:val="Compact"/>
              <w:jc w:val="left"/>
            </w:pPr>
            <w:r>
              <w:t xml:space="preserve">1994–2003</w:t>
            </w:r>
          </w:p>
        </w:tc>
        <w:tc>
          <w:tcPr/>
          <w:p>
            <w:pPr>
              <w:pStyle w:val="Compact"/>
              <w:jc w:val="left"/>
            </w:pPr>
            <w:r>
              <w:t xml:space="preserve">1982–2026</w:t>
            </w:r>
          </w:p>
        </w:tc>
      </w:tr>
    </w:tbl>
    <w:bookmarkEnd w:id="32"/>
    <w:bookmarkStart w:id="33" w:name="Xb91748d86289d0e9461aa6a845138a67602ec96"/>
    <w:p>
      <w:pPr>
        <w:pStyle w:val="Heading2"/>
      </w:pPr>
      <w:r>
        <w:t xml:space="preserve">3.3 Hitt, Hoskisson, &amp; Kim (1997) —</w:t>
      </w:r>
      <w:r>
        <w:t xml:space="preserve"> </w:t>
      </w:r>
      <w:r>
        <w:rPr>
          <w:iCs/>
          <w:i/>
        </w:rPr>
        <w:t xml:space="preserve">Academy of Management Journal</w:t>
      </w:r>
    </w:p>
    <w:p>
      <w:pPr>
        <w:pStyle w:val="FirstParagraph"/>
      </w:pPr>
      <w:r>
        <w:rPr>
          <w:bCs/>
          <w:b/>
        </w:rPr>
        <w:t xml:space="preserve">Foundational inverted-U paper</w:t>
      </w:r>
      <w:r>
        <w:t xml:space="preserve"> </w:t>
      </w:r>
      <w:r>
        <w:t xml:space="preserve">(US firms). NCS kế thừa framework,</w:t>
      </w:r>
      <w:r>
        <w:t xml:space="preserve"> </w:t>
      </w:r>
      <w:r>
        <w:rPr>
          <w:bCs/>
          <w:b/>
        </w:rPr>
        <w:t xml:space="preserve">test boundary conditions</w:t>
      </w:r>
      <w:r>
        <w:t xml:space="preserve"> </w:t>
      </w:r>
      <w:r>
        <w:t xml:space="preserve">trong bối cảnh châu Á + Pacific.</w:t>
      </w:r>
    </w:p>
    <w:bookmarkEnd w:id="33"/>
    <w:bookmarkStart w:id="34" w:name="Xdced2787a7c6cd74ccd45276fe2cbe92bd612c5"/>
    <w:p>
      <w:pPr>
        <w:pStyle w:val="Heading2"/>
      </w:pPr>
      <w:r>
        <w:t xml:space="preserve">3.4 Verbeke &amp; Brugman (2018) —</w:t>
      </w:r>
      <w:r>
        <w:t xml:space="preserve"> </w:t>
      </w:r>
      <w:r>
        <w:rPr>
          <w:iCs/>
          <w:i/>
        </w:rPr>
        <w:t xml:space="preserve">Journal of International Business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Verbeke &amp; Brugman (2018)</w:t>
            </w:r>
          </w:p>
        </w:tc>
        <w:tc>
          <w:tcPr/>
          <w:p>
            <w:pPr>
              <w:pStyle w:val="Compact"/>
              <w:jc w:val="left"/>
            </w:pPr>
            <w:r>
              <w:t xml:space="preserve">NCS dissertation</w:t>
            </w:r>
          </w:p>
        </w:tc>
      </w:tr>
      <w:tr>
        <w:tc>
          <w:tcPr/>
          <w:p>
            <w:pPr>
              <w:pStyle w:val="Compact"/>
              <w:jc w:val="left"/>
            </w:pPr>
            <w:r>
              <w:t xml:space="preserve">Sample</w:t>
            </w:r>
          </w:p>
        </w:tc>
        <w:tc>
          <w:tcPr/>
          <w:p>
            <w:pPr>
              <w:pStyle w:val="Compact"/>
              <w:jc w:val="left"/>
            </w:pPr>
            <w:r>
              <w:t xml:space="preserve">23,000+ USA observations</w:t>
            </w:r>
          </w:p>
        </w:tc>
        <w:tc>
          <w:tcPr/>
          <w:p>
            <w:pPr>
              <w:pStyle w:val="Compact"/>
              <w:jc w:val="left"/>
            </w:pPr>
            <w:r>
              <w:t xml:space="preserve">30,000+ Asian-Pacific</w:t>
            </w:r>
          </w:p>
        </w:tc>
      </w:tr>
      <w:tr>
        <w:tc>
          <w:tcPr/>
          <w:p>
            <w:pPr>
              <w:pStyle w:val="Compact"/>
              <w:jc w:val="left"/>
            </w:pPr>
            <w:r>
              <w:t xml:space="preserve">Method</w:t>
            </w:r>
          </w:p>
        </w:tc>
        <w:tc>
          <w:tcPr/>
          <w:p>
            <w:pPr>
              <w:pStyle w:val="Compact"/>
              <w:jc w:val="left"/>
            </w:pPr>
            <w:r>
              <w:t xml:space="preserve">Propensity score</w:t>
            </w:r>
          </w:p>
        </w:tc>
        <w:tc>
          <w:tcPr/>
          <w:p>
            <w:pPr>
              <w:pStyle w:val="Compact"/>
              <w:jc w:val="left"/>
            </w:pPr>
            <w:r>
              <w:t xml:space="preserve">OLS + two-part model + meta-analysis</w:t>
            </w:r>
          </w:p>
        </w:tc>
      </w:tr>
      <w:tr>
        <w:tc>
          <w:tcPr/>
          <w:p>
            <w:pPr>
              <w:pStyle w:val="Compact"/>
              <w:jc w:val="left"/>
            </w:pPr>
            <w:r>
              <w:t xml:space="preserve">Finding</w:t>
            </w:r>
          </w:p>
        </w:tc>
        <w:tc>
          <w:tcPr/>
          <w:p>
            <w:pPr>
              <w:pStyle w:val="Compact"/>
              <w:jc w:val="left"/>
            </w:pPr>
            <w:r>
              <w:t xml:space="preserve">Mostly negative DOI-FP</w:t>
            </w:r>
          </w:p>
        </w:tc>
        <w:tc>
          <w:tcPr/>
          <w:p>
            <w:pPr>
              <w:pStyle w:val="Compact"/>
              <w:jc w:val="left"/>
            </w:pPr>
            <w:r>
              <w:rPr>
                <w:bCs/>
                <w:b/>
              </w:rPr>
              <w:t xml:space="preserve">Sign-conditional on institutional regime</w:t>
            </w:r>
          </w:p>
        </w:tc>
      </w:tr>
    </w:tbl>
    <w:p>
      <w:pPr>
        <w:pStyle w:val="BodyText"/>
      </w:pPr>
      <w:r>
        <w:rPr>
          <w:bCs/>
          <w:b/>
        </w:rPr>
        <w:t xml:space="preserve">Điểm kết thừa</w:t>
      </w:r>
      <w:r>
        <w:t xml:space="preserve">: Verbeke challenged positive DOI-FP. NCS</w:t>
      </w:r>
      <w:r>
        <w:t xml:space="preserve"> </w:t>
      </w:r>
      <w:r>
        <w:rPr>
          <w:bCs/>
          <w:b/>
        </w:rPr>
        <w:t xml:space="preserve">explains heterogeneity</w:t>
      </w:r>
      <w:r>
        <w:t xml:space="preserve"> </w:t>
      </w:r>
      <w:r>
        <w:t xml:space="preserve">that produces both positive and negative results across institutional gradient.</w:t>
      </w:r>
    </w:p>
    <w:bookmarkEnd w:id="34"/>
    <w:bookmarkEnd w:id="35"/>
    <w:bookmarkStart w:id="38" w:name="X62f0f7a43740d43832d9ba3c53cc1b095a2c787"/>
    <w:p>
      <w:pPr>
        <w:pStyle w:val="Heading1"/>
      </w:pPr>
      <w:r>
        <w:t xml:space="preserve">4. So sánh với dissertations ở châu Á</w:t>
      </w:r>
    </w:p>
    <w:p>
      <w:pPr>
        <w:pStyle w:val="FirstParagraph"/>
      </w:pPr>
      <w:r>
        <w:t xml:space="preserve">Tìm kiếm ProQuest Dissertations + JIBS + AMJ archives cho "internationalization performance Asia dissertation":</w:t>
      </w:r>
    </w:p>
    <w:bookmarkStart w:id="36" w:name="X8177df3af37d0290c83e13a803f9f35d14c83e0"/>
    <w:p>
      <w:pPr>
        <w:pStyle w:val="Heading2"/>
      </w:pPr>
      <w:r>
        <w:t xml:space="preserve">4.1 Asian dissertations cùng chủ đề — typical pattern</w:t>
      </w:r>
    </w:p>
    <w:p>
      <w:pPr>
        <w:numPr>
          <w:ilvl w:val="0"/>
          <w:numId w:val="1002"/>
        </w:numPr>
        <w:pStyle w:val="Compact"/>
      </w:pPr>
      <w:r>
        <w:rPr>
          <w:bCs/>
          <w:b/>
        </w:rPr>
        <w:t xml:space="preserve">Pattern</w:t>
      </w:r>
      <w:r>
        <w:t xml:space="preserve">: 1 country focus (China/Korea/Taiwan), 1–3 papers, single methodology</w:t>
      </w:r>
    </w:p>
    <w:p>
      <w:pPr>
        <w:numPr>
          <w:ilvl w:val="0"/>
          <w:numId w:val="1002"/>
        </w:numPr>
        <w:pStyle w:val="Compact"/>
      </w:pPr>
      <w:r>
        <w:rPr>
          <w:bCs/>
          <w:b/>
        </w:rPr>
        <w:t xml:space="preserve">Sample size</w:t>
      </w:r>
      <w:r>
        <w:t xml:space="preserve">: 100–1,500 firms</w:t>
      </w:r>
    </w:p>
    <w:p>
      <w:pPr>
        <w:numPr>
          <w:ilvl w:val="0"/>
          <w:numId w:val="1002"/>
        </w:numPr>
        <w:pStyle w:val="Compact"/>
      </w:pPr>
      <w:r>
        <w:rPr>
          <w:bCs/>
          <w:b/>
        </w:rPr>
        <w:t xml:space="preserve">Theory</w:t>
      </w:r>
      <w:r>
        <w:t xml:space="preserve">: 1–2 frameworks (RBV hoặc Institutional Theory)</w:t>
      </w:r>
    </w:p>
    <w:p>
      <w:pPr>
        <w:numPr>
          <w:ilvl w:val="0"/>
          <w:numId w:val="1002"/>
        </w:numPr>
        <w:pStyle w:val="Compact"/>
      </w:pPr>
      <w:r>
        <w:rPr>
          <w:bCs/>
          <w:b/>
        </w:rPr>
        <w:t xml:space="preserve">Contribution</w:t>
      </w:r>
      <w:r>
        <w:t xml:space="preserve">: Country-specific findings</w:t>
      </w:r>
    </w:p>
    <w:bookmarkEnd w:id="36"/>
    <w:bookmarkStart w:id="37" w:name="Xf97678b3e472de36820cfb57a1de7c83af3855a"/>
    <w:p>
      <w:pPr>
        <w:pStyle w:val="Heading2"/>
      </w:pPr>
      <w:r>
        <w:t xml:space="preserve">4.2 NCS dissertation differentiation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Typical Asian dissertation</w:t>
            </w:r>
          </w:p>
        </w:tc>
        <w:tc>
          <w:tcPr/>
          <w:p>
            <w:pPr>
              <w:pStyle w:val="Compact"/>
              <w:jc w:val="left"/>
            </w:pPr>
            <w:r>
              <w:t xml:space="preserve">NCS dissertation</w:t>
            </w:r>
          </w:p>
        </w:tc>
      </w:tr>
      <w:tr>
        <w:tc>
          <w:tcPr/>
          <w:p>
            <w:pPr>
              <w:pStyle w:val="Compact"/>
              <w:jc w:val="left"/>
            </w:pPr>
            <w:r>
              <w:rPr>
                <w:bCs/>
                <w:b/>
              </w:rPr>
              <w:t xml:space="preserve"># papers</w:t>
            </w:r>
          </w:p>
        </w:tc>
        <w:tc>
          <w:tcPr/>
          <w:p>
            <w:pPr>
              <w:pStyle w:val="Compact"/>
              <w:jc w:val="left"/>
            </w:pPr>
            <w:r>
              <w:t xml:space="preserve">1–3</w:t>
            </w:r>
          </w:p>
        </w:tc>
        <w:tc>
          <w:tcPr/>
          <w:p>
            <w:pPr>
              <w:pStyle w:val="Compact"/>
              <w:jc w:val="left"/>
            </w:pPr>
            <w:r>
              <w:rPr>
                <w:bCs/>
                <w:b/>
              </w:rPr>
              <w:t xml:space="preserve">8 (P1–P8)</w:t>
            </w:r>
          </w:p>
        </w:tc>
      </w:tr>
      <w:tr>
        <w:tc>
          <w:tcPr/>
          <w:p>
            <w:pPr>
              <w:pStyle w:val="Compact"/>
              <w:jc w:val="left"/>
            </w:pPr>
            <w:r>
              <w:rPr>
                <w:bCs/>
                <w:b/>
              </w:rPr>
              <w:t xml:space="preserve"># countries</w:t>
            </w:r>
          </w:p>
        </w:tc>
        <w:tc>
          <w:tcPr/>
          <w:p>
            <w:pPr>
              <w:pStyle w:val="Compact"/>
              <w:jc w:val="left"/>
            </w:pPr>
            <w:r>
              <w:t xml:space="preserve">1 (Asian focus)</w:t>
            </w:r>
          </w:p>
        </w:tc>
        <w:tc>
          <w:tcPr/>
          <w:p>
            <w:pPr>
              <w:pStyle w:val="Compact"/>
              <w:jc w:val="left"/>
            </w:pPr>
            <w:r>
              <w:rPr>
                <w:bCs/>
                <w:b/>
              </w:rPr>
              <w:t xml:space="preserve">47–49</w:t>
            </w:r>
          </w:p>
        </w:tc>
      </w:tr>
      <w:tr>
        <w:tc>
          <w:tcPr/>
          <w:p>
            <w:pPr>
              <w:pStyle w:val="Compact"/>
              <w:jc w:val="left"/>
            </w:pPr>
            <w:r>
              <w:rPr>
                <w:bCs/>
                <w:b/>
              </w:rPr>
              <w:t xml:space="preserve">Time span</w:t>
            </w:r>
          </w:p>
        </w:tc>
        <w:tc>
          <w:tcPr/>
          <w:p>
            <w:pPr>
              <w:pStyle w:val="Compact"/>
              <w:jc w:val="left"/>
            </w:pPr>
            <w:r>
              <w:t xml:space="preserve">5–10 years</w:t>
            </w:r>
          </w:p>
        </w:tc>
        <w:tc>
          <w:tcPr/>
          <w:p>
            <w:pPr>
              <w:pStyle w:val="Compact"/>
              <w:jc w:val="left"/>
            </w:pPr>
            <w:r>
              <w:rPr>
                <w:bCs/>
                <w:b/>
              </w:rPr>
              <w:t xml:space="preserve">1982–2026 (44 years)</w:t>
            </w:r>
          </w:p>
        </w:tc>
      </w:tr>
      <w:tr>
        <w:tc>
          <w:tcPr/>
          <w:p>
            <w:pPr>
              <w:pStyle w:val="Compact"/>
              <w:jc w:val="left"/>
            </w:pPr>
            <w:r>
              <w:rPr>
                <w:bCs/>
                <w:b/>
              </w:rPr>
              <w:t xml:space="preserve">Method</w:t>
            </w:r>
          </w:p>
        </w:tc>
        <w:tc>
          <w:tcPr/>
          <w:p>
            <w:pPr>
              <w:pStyle w:val="Compact"/>
              <w:jc w:val="left"/>
            </w:pPr>
            <w:r>
              <w:t xml:space="preserve">Single</w:t>
            </w:r>
          </w:p>
        </w:tc>
        <w:tc>
          <w:tcPr/>
          <w:p>
            <w:pPr>
              <w:pStyle w:val="Compact"/>
              <w:jc w:val="left"/>
            </w:pPr>
            <w:r>
              <w:rPr>
                <w:bCs/>
                <w:b/>
              </w:rPr>
              <w:t xml:space="preserve">Mixed: meta + multi-country + boundary case</w:t>
            </w:r>
          </w:p>
        </w:tc>
      </w:tr>
      <w:tr>
        <w:tc>
          <w:tcPr/>
          <w:p>
            <w:pPr>
              <w:pStyle w:val="Compact"/>
              <w:jc w:val="left"/>
            </w:pPr>
            <w:r>
              <w:rPr>
                <w:bCs/>
                <w:b/>
              </w:rPr>
              <w:t xml:space="preserve">Theory</w:t>
            </w:r>
          </w:p>
        </w:tc>
        <w:tc>
          <w:tcPr/>
          <w:p>
            <w:pPr>
              <w:pStyle w:val="Compact"/>
              <w:jc w:val="left"/>
            </w:pPr>
            <w:r>
              <w:t xml:space="preserve">1–2 frameworks</w:t>
            </w:r>
          </w:p>
        </w:tc>
        <w:tc>
          <w:tcPr/>
          <w:p>
            <w:pPr>
              <w:pStyle w:val="Compact"/>
              <w:jc w:val="left"/>
            </w:pPr>
            <w:r>
              <w:rPr>
                <w:bCs/>
                <w:b/>
              </w:rPr>
              <w:t xml:space="preserve">4 layers + digital lens</w:t>
            </w:r>
          </w:p>
        </w:tc>
      </w:tr>
      <w:tr>
        <w:tc>
          <w:tcPr/>
          <w:p>
            <w:pPr>
              <w:pStyle w:val="Compact"/>
              <w:jc w:val="left"/>
            </w:pPr>
            <w:r>
              <w:rPr>
                <w:bCs/>
                <w:b/>
              </w:rPr>
              <w:t xml:space="preserve">Boundary cases</w:t>
            </w:r>
          </w:p>
        </w:tc>
        <w:tc>
          <w:tcPr/>
          <w:p>
            <w:pPr>
              <w:pStyle w:val="Compact"/>
              <w:jc w:val="left"/>
            </w:pPr>
            <w:r>
              <w:t xml:space="preserve">Hiếm có</w:t>
            </w:r>
          </w:p>
        </w:tc>
        <w:tc>
          <w:tcPr/>
          <w:p>
            <w:pPr>
              <w:pStyle w:val="Compact"/>
              <w:jc w:val="left"/>
            </w:pPr>
            <w:r>
              <w:rPr>
                <w:bCs/>
                <w:b/>
              </w:rPr>
              <w:t xml:space="preserve">Pacific SIDS (Forced Penalty)</w:t>
            </w:r>
          </w:p>
        </w:tc>
      </w:tr>
      <w:tr>
        <w:tc>
          <w:tcPr/>
          <w:p>
            <w:pPr>
              <w:pStyle w:val="Compact"/>
              <w:jc w:val="left"/>
            </w:pPr>
            <w:r>
              <w:rPr>
                <w:bCs/>
                <w:b/>
              </w:rPr>
              <w:t xml:space="preserve">Publication track</w:t>
            </w:r>
          </w:p>
        </w:tc>
        <w:tc>
          <w:tcPr/>
          <w:p>
            <w:pPr>
              <w:pStyle w:val="Compact"/>
              <w:jc w:val="left"/>
            </w:pPr>
            <w:r>
              <w:t xml:space="preserve">0–1 paper công bố</w:t>
            </w:r>
          </w:p>
        </w:tc>
        <w:tc>
          <w:tcPr/>
          <w:p>
            <w:pPr>
              <w:pStyle w:val="Compact"/>
              <w:jc w:val="left"/>
            </w:pPr>
            <w:r>
              <w:rPr>
                <w:bCs/>
                <w:b/>
              </w:rPr>
              <w:t xml:space="preserve">2 đã công bố + 1 ICBEF proceedings + 5 manuscripts</w:t>
            </w:r>
          </w:p>
        </w:tc>
      </w:tr>
    </w:tbl>
    <w:bookmarkEnd w:id="37"/>
    <w:bookmarkEnd w:id="38"/>
    <w:bookmarkStart w:id="39" w:name="Xe6dff87103ba967b514dc79bad098a121133ce7"/>
    <w:p>
      <w:pPr>
        <w:pStyle w:val="Heading1"/>
      </w:pPr>
      <w:r>
        <w:t xml:space="preserve">5. Dissertation Việt Nam cùng chủ đề</w:t>
      </w:r>
    </w:p>
    <w:p>
      <w:pPr>
        <w:pStyle w:val="FirstParagraph"/>
      </w:pPr>
      <w:r>
        <w:t xml:space="preserve">Tìm trong cơ sở dữ liệu Luận án CTU, NEU, UEH, Foreign Trade University:</w:t>
      </w:r>
    </w:p>
    <w:p>
      <w:pPr>
        <w:numPr>
          <w:ilvl w:val="0"/>
          <w:numId w:val="1003"/>
        </w:numPr>
        <w:pStyle w:val="Compact"/>
      </w:pPr>
      <w:r>
        <w:t xml:space="preserve">Pattern: focus 1 ngành hoặc 1 vùng (vd: "DOI và hiệu quả doanh nghiệp ngành dệt may Việt Nam")</w:t>
      </w:r>
    </w:p>
    <w:p>
      <w:pPr>
        <w:numPr>
          <w:ilvl w:val="0"/>
          <w:numId w:val="1003"/>
        </w:numPr>
        <w:pStyle w:val="Compact"/>
      </w:pPr>
      <w:r>
        <w:t xml:space="preserve">Method: chủ yếu single-country panel</w:t>
      </w:r>
    </w:p>
    <w:p>
      <w:pPr>
        <w:numPr>
          <w:ilvl w:val="0"/>
          <w:numId w:val="1003"/>
        </w:numPr>
        <w:pStyle w:val="Compact"/>
      </w:pPr>
      <w:r>
        <w:t xml:space="preserve">Theory: chủ yếu RBV hoặc Uppsala, không integrated</w:t>
      </w:r>
    </w:p>
    <w:p>
      <w:pPr>
        <w:numPr>
          <w:ilvl w:val="0"/>
          <w:numId w:val="1003"/>
        </w:numPr>
        <w:pStyle w:val="Compact"/>
      </w:pPr>
      <w:r>
        <w:t xml:space="preserve">Pacific/SIDS: không có luận án nào</w:t>
      </w:r>
    </w:p>
    <w:p>
      <w:pPr>
        <w:pStyle w:val="FirstParagraph"/>
      </w:pPr>
      <w:r>
        <w:rPr>
          <w:bCs/>
          <w:b/>
        </w:rPr>
        <w:t xml:space="preserve">NCS dissertation differentiation</w:t>
      </w:r>
      <w:r>
        <w:t xml:space="preserve">:</w:t>
      </w:r>
    </w:p>
    <w:p>
      <w:pPr>
        <w:numPr>
          <w:ilvl w:val="0"/>
          <w:numId w:val="1004"/>
        </w:numPr>
        <w:pStyle w:val="Compact"/>
      </w:pPr>
      <w:r>
        <w:t xml:space="preserve">Đầu tiên</w:t>
      </w:r>
      <w:r>
        <w:t xml:space="preserve"> </w:t>
      </w:r>
      <w:r>
        <w:rPr>
          <w:bCs/>
          <w:b/>
        </w:rPr>
        <w:t xml:space="preserve">châu Á + Pacific multi-country</w:t>
      </w:r>
      <w:r>
        <w:t xml:space="preserve"> </w:t>
      </w:r>
      <w:r>
        <w:t xml:space="preserve">trong VN PhD</w:t>
      </w:r>
    </w:p>
    <w:p>
      <w:pPr>
        <w:numPr>
          <w:ilvl w:val="0"/>
          <w:numId w:val="1004"/>
        </w:numPr>
        <w:pStyle w:val="Compact"/>
      </w:pPr>
      <w:r>
        <w:t xml:space="preserve">Đầu tiên</w:t>
      </w:r>
      <w:r>
        <w:t xml:space="preserve"> </w:t>
      </w:r>
      <w:r>
        <w:rPr>
          <w:bCs/>
          <w:b/>
        </w:rPr>
        <w:t xml:space="preserve">cumulative thesis 8 papers</w:t>
      </w:r>
      <w:r>
        <w:t xml:space="preserve"> </w:t>
      </w:r>
      <w:r>
        <w:t xml:space="preserve">với 2 đã công bố</w:t>
      </w:r>
    </w:p>
    <w:p>
      <w:pPr>
        <w:numPr>
          <w:ilvl w:val="0"/>
          <w:numId w:val="1004"/>
        </w:numPr>
        <w:pStyle w:val="Compact"/>
      </w:pPr>
      <w:r>
        <w:t xml:space="preserve">Đầu tiên</w:t>
      </w:r>
      <w:r>
        <w:t xml:space="preserve"> </w:t>
      </w:r>
      <w:r>
        <w:rPr>
          <w:bCs/>
          <w:b/>
        </w:rPr>
        <w:t xml:space="preserve">integrated 4-tier framework + digital lens</w:t>
      </w:r>
    </w:p>
    <w:p>
      <w:pPr>
        <w:numPr>
          <w:ilvl w:val="0"/>
          <w:numId w:val="1004"/>
        </w:numPr>
        <w:pStyle w:val="Compact"/>
      </w:pPr>
      <w:r>
        <w:t xml:space="preserve">Đầu tiên</w:t>
      </w:r>
      <w:r>
        <w:t xml:space="preserve"> </w:t>
      </w:r>
      <w:r>
        <w:rPr>
          <w:bCs/>
          <w:b/>
        </w:rPr>
        <w:t xml:space="preserve">named theoretical contribution</w:t>
      </w:r>
      <w:r>
        <w:t xml:space="preserve"> </w:t>
      </w:r>
      <w:r>
        <w:t xml:space="preserve">(Forced Internationalization Penalty)</w:t>
      </w:r>
    </w:p>
    <w:bookmarkEnd w:id="39"/>
    <w:bookmarkStart w:id="40" w:name="Xd846e7809a9df4af3e4df2a5ea239f3a7b5605f"/>
    <w:p>
      <w:pPr>
        <w:pStyle w:val="Heading1"/>
      </w:pPr>
      <w:r>
        <w:t xml:space="preserve">6. Differentiation matrix — luận án của NCS so với 7 reference points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Dimension</w:t>
            </w:r>
          </w:p>
        </w:tc>
        <w:tc>
          <w:tcPr/>
          <w:p>
            <w:pPr>
              <w:pStyle w:val="Compact"/>
              <w:jc w:val="left"/>
            </w:pPr>
            <w:r>
              <w:t xml:space="preserve">Marano (2016)</w:t>
            </w:r>
          </w:p>
        </w:tc>
        <w:tc>
          <w:tcPr/>
          <w:p>
            <w:pPr>
              <w:pStyle w:val="Compact"/>
              <w:jc w:val="left"/>
            </w:pPr>
            <w:r>
              <w:t xml:space="preserve">Wu (2022)</w:t>
            </w:r>
          </w:p>
        </w:tc>
        <w:tc>
          <w:tcPr/>
          <w:p>
            <w:pPr>
              <w:pStyle w:val="Compact"/>
              <w:jc w:val="left"/>
            </w:pPr>
            <w:r>
              <w:t xml:space="preserve">Kirca (2012)</w:t>
            </w:r>
          </w:p>
        </w:tc>
        <w:tc>
          <w:tcPr/>
          <w:p>
            <w:pPr>
              <w:pStyle w:val="Compact"/>
              <w:jc w:val="left"/>
            </w:pPr>
            <w:r>
              <w:t xml:space="preserve">Bhandari (2023)</w:t>
            </w:r>
          </w:p>
        </w:tc>
        <w:tc>
          <w:tcPr/>
          <w:p>
            <w:pPr>
              <w:pStyle w:val="Compact"/>
              <w:jc w:val="left"/>
            </w:pPr>
            <w:r>
              <w:t xml:space="preserve">Cuervo (2018)</w:t>
            </w:r>
          </w:p>
        </w:tc>
        <w:tc>
          <w:tcPr/>
          <w:p>
            <w:pPr>
              <w:pStyle w:val="Compact"/>
              <w:jc w:val="left"/>
            </w:pPr>
            <w:r>
              <w:t xml:space="preserve">Lu&amp;Beamish (2004)</w:t>
            </w:r>
          </w:p>
        </w:tc>
        <w:tc>
          <w:tcPr/>
          <w:p>
            <w:pPr>
              <w:pStyle w:val="Compact"/>
              <w:jc w:val="left"/>
            </w:pPr>
            <w:r>
              <w:t xml:space="preserve">Vietnamese typical</w:t>
            </w:r>
          </w:p>
        </w:tc>
        <w:tc>
          <w:tcPr/>
          <w:p>
            <w:pPr>
              <w:pStyle w:val="Compact"/>
              <w:jc w:val="left"/>
            </w:pPr>
            <w:r>
              <w:rPr>
                <w:bCs/>
                <w:b/>
              </w:rPr>
              <w:t xml:space="preserve">NCS</w:t>
            </w:r>
          </w:p>
        </w:tc>
      </w:tr>
      <w:tr>
        <w:tc>
          <w:tcPr/>
          <w:p>
            <w:pPr>
              <w:pStyle w:val="Compact"/>
              <w:jc w:val="left"/>
            </w:pPr>
            <w:r>
              <w:rPr>
                <w:bCs/>
                <w:b/>
              </w:rPr>
              <w:t xml:space="preserve"># papers in program</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1–3</w:t>
            </w:r>
          </w:p>
        </w:tc>
        <w:tc>
          <w:tcPr/>
          <w:p>
            <w:pPr>
              <w:pStyle w:val="Compact"/>
              <w:jc w:val="left"/>
            </w:pPr>
            <w:r>
              <w:rPr>
                <w:bCs/>
                <w:b/>
              </w:rPr>
              <w:t xml:space="preserve">8</w:t>
            </w:r>
          </w:p>
        </w:tc>
      </w:tr>
      <w:tr>
        <w:tc>
          <w:tcPr/>
          <w:p>
            <w:pPr>
              <w:pStyle w:val="Compact"/>
              <w:jc w:val="left"/>
            </w:pPr>
            <w:r>
              <w:rPr>
                <w:bCs/>
                <w:b/>
              </w:rPr>
              <w:t xml:space="preserve"># countries</w:t>
            </w:r>
          </w:p>
        </w:tc>
        <w:tc>
          <w:tcPr/>
          <w:p>
            <w:pPr>
              <w:pStyle w:val="Compact"/>
              <w:jc w:val="left"/>
            </w:pPr>
            <w:r>
              <w:t xml:space="preserve">32</w:t>
            </w:r>
          </w:p>
        </w:tc>
        <w:tc>
          <w:tcPr/>
          <w:p>
            <w:pPr>
              <w:pStyle w:val="Compact"/>
              <w:jc w:val="left"/>
            </w:pPr>
            <w:r>
              <w:t xml:space="preserve">Multi-EMNE</w:t>
            </w:r>
          </w:p>
        </w:tc>
        <w:tc>
          <w:tcPr/>
          <w:p>
            <w:pPr>
              <w:pStyle w:val="Compact"/>
              <w:jc w:val="left"/>
            </w:pPr>
            <w:r>
              <w:t xml:space="preserve">Multi</w:t>
            </w:r>
          </w:p>
        </w:tc>
        <w:tc>
          <w:tcPr/>
          <w:p>
            <w:pPr>
              <w:pStyle w:val="Compact"/>
              <w:jc w:val="left"/>
            </w:pPr>
            <w:r>
              <w:t xml:space="preserve">1 (US)</w:t>
            </w:r>
          </w:p>
        </w:tc>
        <w:tc>
          <w:tcPr/>
          <w:p>
            <w:pPr>
              <w:pStyle w:val="Compact"/>
              <w:jc w:val="left"/>
            </w:pPr>
            <w:r>
              <w:t xml:space="preserve">1 (Colombia)</w:t>
            </w:r>
          </w:p>
        </w:tc>
        <w:tc>
          <w:tcPr/>
          <w:p>
            <w:pPr>
              <w:pStyle w:val="Compact"/>
              <w:jc w:val="left"/>
            </w:pPr>
            <w:r>
              <w:t xml:space="preserve">1 (Japan)</w:t>
            </w:r>
          </w:p>
        </w:tc>
        <w:tc>
          <w:tcPr/>
          <w:p>
            <w:pPr>
              <w:pStyle w:val="Compact"/>
              <w:jc w:val="left"/>
            </w:pPr>
            <w:r>
              <w:t xml:space="preserve">1 (VN)</w:t>
            </w:r>
          </w:p>
        </w:tc>
        <w:tc>
          <w:tcPr/>
          <w:p>
            <w:pPr>
              <w:pStyle w:val="Compact"/>
              <w:jc w:val="left"/>
            </w:pPr>
            <w:r>
              <w:rPr>
                <w:bCs/>
                <w:b/>
              </w:rPr>
              <w:t xml:space="preserve">47–49</w:t>
            </w:r>
          </w:p>
        </w:tc>
      </w:tr>
      <w:tr>
        <w:tc>
          <w:tcPr/>
          <w:p>
            <w:pPr>
              <w:pStyle w:val="Compact"/>
              <w:jc w:val="left"/>
            </w:pPr>
            <w:r>
              <w:rPr>
                <w:bCs/>
                <w:b/>
              </w:rPr>
              <w:t xml:space="preserve">Pacific SIDS coverage</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8 Pacific countries</w:t>
            </w:r>
          </w:p>
        </w:tc>
      </w:tr>
      <w:tr>
        <w:tc>
          <w:tcPr/>
          <w:p>
            <w:pPr>
              <w:pStyle w:val="Compact"/>
              <w:jc w:val="left"/>
            </w:pPr>
            <w:r>
              <w:rPr>
                <w:bCs/>
                <w:b/>
              </w:rPr>
              <w:t xml:space="preserve">TCI/DAI separation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Digital capability composite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Cs/>
                <w:b/>
              </w:rPr>
              <w:t xml:space="preserve">Yes — separated (Bharadwaj 2013; Verhoef 2021; Coltman 2008)</w:t>
            </w:r>
          </w:p>
        </w:tc>
      </w:tr>
      <w:tr>
        <w:tc>
          <w:tcPr/>
          <w:p>
            <w:pPr>
              <w:pStyle w:val="Compact"/>
              <w:jc w:val="left"/>
            </w:pPr>
            <w:r>
              <w:rPr>
                <w:bCs/>
                <w:b/>
              </w:rPr>
              <w:t xml:space="preserve">Institutional gradient</w:t>
            </w:r>
          </w:p>
        </w:tc>
        <w:tc>
          <w:tcPr/>
          <w:p>
            <w:pPr>
              <w:pStyle w:val="Compact"/>
              <w:jc w:val="left"/>
            </w:pPr>
            <w:r>
              <w:t xml:space="preserve">Yếu</w:t>
            </w:r>
          </w:p>
        </w:tc>
        <w:tc>
          <w:tcPr/>
          <w:p>
            <w:pPr>
              <w:pStyle w:val="Compact"/>
              <w:jc w:val="left"/>
            </w:pPr>
            <w:r>
              <w:t xml:space="preserve">Yếu</w:t>
            </w:r>
          </w:p>
        </w:tc>
        <w:tc>
          <w:tcPr/>
          <w:p>
            <w:pPr>
              <w:pStyle w:val="Compact"/>
              <w:jc w:val="left"/>
            </w:pPr>
            <w:r>
              <w:t xml:space="preserve">Yếu</w:t>
            </w:r>
          </w:p>
        </w:tc>
        <w:tc>
          <w:tcPr/>
          <w:p>
            <w:pPr>
              <w:pStyle w:val="Compact"/>
              <w:jc w:val="left"/>
            </w:pPr>
            <w:r>
              <w:t xml:space="preserve">Không</w:t>
            </w:r>
          </w:p>
        </w:tc>
        <w:tc>
          <w:tcPr/>
          <w:p>
            <w:pPr>
              <w:pStyle w:val="Compact"/>
              <w:jc w:val="left"/>
            </w:pPr>
            <w:r>
              <w:t xml:space="preserve">Một biến</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Full ICRV Regime I→V (6-regime CD2; 5-regime P3/P6)</w:t>
            </w:r>
          </w:p>
        </w:tc>
      </w:tr>
      <w:tr>
        <w:tc>
          <w:tcPr/>
          <w:p>
            <w:pPr>
              <w:pStyle w:val="Compact"/>
              <w:jc w:val="left"/>
            </w:pPr>
            <w:r>
              <w:rPr>
                <w:bCs/>
                <w:b/>
              </w:rPr>
              <w:t xml:space="preserve">Boundary condition test</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rPr>
                <w:bCs/>
                <w:b/>
              </w:rPr>
              <w:t xml:space="preserve">Forced Penalty</w:t>
            </w:r>
          </w:p>
        </w:tc>
      </w:tr>
      <w:tr>
        <w:tc>
          <w:tcPr/>
          <w:p>
            <w:pPr>
              <w:pStyle w:val="Compact"/>
              <w:jc w:val="left"/>
            </w:pPr>
            <w:r>
              <w:rPr>
                <w:bCs/>
                <w:b/>
              </w:rPr>
              <w:t xml:space="preserve">Multi-method</w:t>
            </w:r>
          </w:p>
        </w:tc>
        <w:tc>
          <w:tcPr/>
          <w:p>
            <w:pPr>
              <w:pStyle w:val="Compact"/>
              <w:jc w:val="left"/>
            </w:pPr>
            <w:r>
              <w:t xml:space="preserve">Single (meta)</w:t>
            </w:r>
          </w:p>
        </w:tc>
        <w:tc>
          <w:tcPr/>
          <w:p>
            <w:pPr>
              <w:pStyle w:val="Compact"/>
              <w:jc w:val="left"/>
            </w:pPr>
            <w:r>
              <w:t xml:space="preserve">Single (meta)</w:t>
            </w:r>
          </w:p>
        </w:tc>
        <w:tc>
          <w:tcPr/>
          <w:p>
            <w:pPr>
              <w:pStyle w:val="Compact"/>
              <w:jc w:val="left"/>
            </w:pPr>
            <w:r>
              <w:t xml:space="preserve">Single (meta)</w:t>
            </w:r>
          </w:p>
        </w:tc>
        <w:tc>
          <w:tcPr/>
          <w:p>
            <w:pPr>
              <w:pStyle w:val="Compact"/>
              <w:jc w:val="left"/>
            </w:pPr>
            <w:r>
              <w:t xml:space="preserve">Single</w:t>
            </w:r>
          </w:p>
        </w:tc>
        <w:tc>
          <w:tcPr/>
          <w:p>
            <w:pPr>
              <w:pStyle w:val="Compact"/>
              <w:jc w:val="left"/>
            </w:pPr>
            <w:r>
              <w:t xml:space="preserve">Single</w:t>
            </w:r>
          </w:p>
        </w:tc>
        <w:tc>
          <w:tcPr/>
          <w:p>
            <w:pPr>
              <w:pStyle w:val="Compact"/>
              <w:jc w:val="left"/>
            </w:pPr>
            <w:r>
              <w:t xml:space="preserve">Single (panel)</w:t>
            </w:r>
          </w:p>
        </w:tc>
        <w:tc>
          <w:tcPr/>
          <w:p>
            <w:pPr>
              <w:pStyle w:val="Compact"/>
              <w:jc w:val="left"/>
            </w:pPr>
            <w:r>
              <w:t xml:space="preserve">Single</w:t>
            </w:r>
          </w:p>
        </w:tc>
        <w:tc>
          <w:tcPr/>
          <w:p>
            <w:pPr>
              <w:pStyle w:val="Compact"/>
              <w:jc w:val="left"/>
            </w:pPr>
            <w:r>
              <w:rPr>
                <w:bCs/>
                <w:b/>
              </w:rPr>
              <w:t xml:space="preserve">Mixed (meta + empirical + boundary)</w:t>
            </w:r>
          </w:p>
        </w:tc>
      </w:tr>
      <w:tr>
        <w:tc>
          <w:tcPr/>
          <w:p>
            <w:pPr>
              <w:pStyle w:val="Compact"/>
              <w:jc w:val="left"/>
            </w:pPr>
            <w:r>
              <w:rPr>
                <w:bCs/>
                <w:b/>
              </w:rPr>
              <w:t xml:space="preserve">Time span</w:t>
            </w:r>
          </w:p>
        </w:tc>
        <w:tc>
          <w:tcPr/>
          <w:p>
            <w:pPr>
              <w:pStyle w:val="Compact"/>
              <w:jc w:val="left"/>
            </w:pPr>
            <w:r>
              <w:t xml:space="preserve">40 years</w:t>
            </w:r>
          </w:p>
        </w:tc>
        <w:tc>
          <w:tcPr/>
          <w:p>
            <w:pPr>
              <w:pStyle w:val="Compact"/>
              <w:jc w:val="left"/>
            </w:pPr>
            <w:r>
              <w:t xml:space="preserve">23 years</w:t>
            </w:r>
          </w:p>
        </w:tc>
        <w:tc>
          <w:tcPr/>
          <w:p>
            <w:pPr>
              <w:pStyle w:val="Compact"/>
              <w:jc w:val="left"/>
            </w:pPr>
            <w:r>
              <w:t xml:space="preserve">32 years</w:t>
            </w:r>
          </w:p>
        </w:tc>
        <w:tc>
          <w:tcPr/>
          <w:p>
            <w:pPr>
              <w:pStyle w:val="Compact"/>
              <w:jc w:val="left"/>
            </w:pPr>
            <w:r>
              <w:t xml:space="preserve">21 years</w:t>
            </w:r>
          </w:p>
        </w:tc>
        <w:tc>
          <w:tcPr/>
          <w:p>
            <w:pPr>
              <w:pStyle w:val="Compact"/>
              <w:jc w:val="left"/>
            </w:pPr>
            <w:r>
              <w:t xml:space="preserve">6 years</w:t>
            </w:r>
          </w:p>
        </w:tc>
        <w:tc>
          <w:tcPr/>
          <w:p>
            <w:pPr>
              <w:pStyle w:val="Compact"/>
              <w:jc w:val="left"/>
            </w:pPr>
            <w:r>
              <w:t xml:space="preserve">11 years</w:t>
            </w:r>
          </w:p>
        </w:tc>
        <w:tc>
          <w:tcPr/>
          <w:p>
            <w:pPr>
              <w:pStyle w:val="Compact"/>
              <w:jc w:val="left"/>
            </w:pPr>
            <w:r>
              <w:t xml:space="preserve">5–9 years</w:t>
            </w:r>
          </w:p>
        </w:tc>
        <w:tc>
          <w:tcPr/>
          <w:p>
            <w:pPr>
              <w:pStyle w:val="Compact"/>
              <w:jc w:val="left"/>
            </w:pPr>
            <w:r>
              <w:rPr>
                <w:bCs/>
                <w:b/>
              </w:rPr>
              <w:t xml:space="preserve">44 years (1982–2026)</w:t>
            </w:r>
          </w:p>
        </w:tc>
      </w:tr>
    </w:tbl>
    <w:bookmarkEnd w:id="40"/>
    <w:bookmarkStart w:id="45" w:name="X7d51496e64eac83d0c95821c6e69e07dc426098"/>
    <w:p>
      <w:pPr>
        <w:pStyle w:val="Heading1"/>
      </w:pPr>
      <w:r>
        <w:t xml:space="preserve">7. Talking points cho buổi demo GVHD</w:t>
      </w:r>
    </w:p>
    <w:bookmarkStart w:id="41" w:name="Xa4857f3ba70e0ef9503ad8c4914cd8db3cb4ea7"/>
    <w:p>
      <w:pPr>
        <w:pStyle w:val="Heading2"/>
      </w:pPr>
      <w:r>
        <w:t xml:space="preserve">7.1 "Vì sao luận án này khác và có đóng góp"</w:t>
      </w:r>
    </w:p>
    <w:p>
      <w:pPr>
        <w:pStyle w:val="FirstParagraph"/>
      </w:pPr>
      <w:r>
        <w:t xml:space="preserve">Mở bằng phenomenon-based pitch:</w:t>
      </w:r>
    </w:p>
    <w:p>
      <w:pPr>
        <w:pStyle w:val="BlockText"/>
      </w:pPr>
      <w:r>
        <w:t xml:space="preserve">"Trong 50 năm nghiên cứu về quan hệ internationalization–firm performance, có một khoảng trống cơ bản: chưa ai test xem</w:t>
      </w:r>
      <w:r>
        <w:t xml:space="preserve"> </w:t>
      </w:r>
      <w:r>
        <w:rPr>
          <w:bCs/>
          <w:b/>
        </w:rPr>
        <w:t xml:space="preserve">inverted-U có phải universal law hay là conditional relationship</w:t>
      </w:r>
      <w:r>
        <w:t xml:space="preserve">? Luận án này test điều đó bằng cách có mạch institutional gradient từ Singapore (regime I) đến Pacific SIDS (regime extreme), và phát hiện inverted-U</w:t>
      </w:r>
      <w:r>
        <w:t xml:space="preserve"> </w:t>
      </w:r>
      <w:r>
        <w:rPr>
          <w:bCs/>
          <w:b/>
        </w:rPr>
        <w:t xml:space="preserve">không phải universal</w:t>
      </w:r>
      <w:r>
        <w:t xml:space="preserve">, nó đảo dấu khi 3 prerequisites không có."</w:t>
      </w:r>
    </w:p>
    <w:bookmarkEnd w:id="41"/>
    <w:bookmarkStart w:id="42" w:name="X66c88c0cde260c16d33ef5841b065a10325588f"/>
    <w:p>
      <w:pPr>
        <w:pStyle w:val="Heading2"/>
      </w:pPr>
      <w:r>
        <w:t xml:space="preserve">7.2 "Đóng góp chính ở đâu"</w:t>
      </w:r>
    </w:p>
    <w:p>
      <w:pPr>
        <w:pStyle w:val="FirstParagraph"/>
      </w:pPr>
      <w:r>
        <w:t xml:space="preserve">3 contributions chưa từng có trong literature:</w:t>
      </w:r>
    </w:p>
    <w:p>
      <w:pPr>
        <w:numPr>
          <w:ilvl w:val="0"/>
          <w:numId w:val="1005"/>
        </w:numPr>
        <w:pStyle w:val="Compact"/>
      </w:pPr>
      <w:r>
        <w:rPr>
          <w:bCs/>
          <w:b/>
        </w:rPr>
        <w:t xml:space="preserve">Theoretical</w:t>
      </w:r>
      <w:r>
        <w:t xml:space="preserve">: Forced Internationalization Penalty là named contribution đầu tiên cho boundary case I–P</w:t>
      </w:r>
    </w:p>
    <w:p>
      <w:pPr>
        <w:numPr>
          <w:ilvl w:val="0"/>
          <w:numId w:val="1005"/>
        </w:numPr>
        <w:pStyle w:val="Compact"/>
      </w:pPr>
      <w:r>
        <w:rPr>
          <w:bCs/>
          <w:b/>
        </w:rPr>
        <w:t xml:space="preserve">Methodological</w:t>
      </w:r>
      <w:r>
        <w:t xml:space="preserve">: TCI/DAI separation (kế thừa Bharadwaj et al. 2013, Verhoef et al. 2021, Cohen &amp; Levinthal 1990, Lall 1992; thỏa 4 tiêu chí Coltman et al. 2008) đảm bảo construct purity</w:t>
      </w:r>
    </w:p>
    <w:p>
      <w:pPr>
        <w:numPr>
          <w:ilvl w:val="0"/>
          <w:numId w:val="1005"/>
        </w:numPr>
        <w:pStyle w:val="Compact"/>
      </w:pPr>
      <w:r>
        <w:rPr>
          <w:bCs/>
          <w:b/>
        </w:rPr>
        <w:t xml:space="preserve">Empirical</w:t>
      </w:r>
      <w:r>
        <w:t xml:space="preserve">: First multi-country evidence cho Pacific SIDS WBES (1,745 papers, 0 covers Pacific I–P)</w:t>
      </w:r>
    </w:p>
    <w:bookmarkEnd w:id="42"/>
    <w:bookmarkStart w:id="43" w:name="Xf02153ad07ac0059b9e82efe27ea22119385ab4"/>
    <w:p>
      <w:pPr>
        <w:pStyle w:val="Heading2"/>
      </w:pPr>
      <w:r>
        <w:t xml:space="preserve">7.3 "Vì sao chưa yếu về việc có 8 papers"</w:t>
      </w:r>
    </w:p>
    <w:p>
      <w:pPr>
        <w:numPr>
          <w:ilvl w:val="0"/>
          <w:numId w:val="1006"/>
        </w:numPr>
        <w:pStyle w:val="Compact"/>
      </w:pPr>
      <w:r>
        <w:t xml:space="preserve">2 papers đã công bố (P1 VEFR, P2 JFAR) demonstrate publication track record</w:t>
      </w:r>
    </w:p>
    <w:p>
      <w:pPr>
        <w:numPr>
          <w:ilvl w:val="0"/>
          <w:numId w:val="1006"/>
        </w:numPr>
        <w:pStyle w:val="Compact"/>
      </w:pPr>
      <w:r>
        <w:t xml:space="preserve">1 paper đã có trong ICBEF 2025 proceedings (P6 baseline)</w:t>
      </w:r>
    </w:p>
    <w:p>
      <w:pPr>
        <w:numPr>
          <w:ilvl w:val="0"/>
          <w:numId w:val="1006"/>
        </w:numPr>
        <w:pStyle w:val="Compact"/>
      </w:pPr>
      <w:r>
        <w:t xml:space="preserve">5 papers manuscripts ở various stages (P3, P4, P5, P7, P8)</w:t>
      </w:r>
    </w:p>
    <w:p>
      <w:pPr>
        <w:numPr>
          <w:ilvl w:val="0"/>
          <w:numId w:val="1006"/>
        </w:numPr>
        <w:pStyle w:val="Compact"/>
      </w:pPr>
      <w:r>
        <w:t xml:space="preserve">Cấu trúc cumulative thesis quy chuẩn phổ biến ở châu Âu và Bắc Mỹ, phù hợp với quy chuẩn VN</w:t>
      </w:r>
    </w:p>
    <w:bookmarkEnd w:id="43"/>
    <w:bookmarkStart w:id="44" w:name="X1404312710bfc137fb540ed5320ea6c5279c53f"/>
    <w:p>
      <w:pPr>
        <w:pStyle w:val="Heading2"/>
      </w:pPr>
      <w:r>
        <w:t xml:space="preserve">7.4 "Vấn đề về công bố"</w:t>
      </w:r>
    </w:p>
    <w:p>
      <w:pPr>
        <w:numPr>
          <w:ilvl w:val="0"/>
          <w:numId w:val="1007"/>
        </w:numPr>
        <w:pStyle w:val="Compact"/>
      </w:pPr>
      <w:r>
        <w:t xml:space="preserve">P1 (VEFR 2026), P2 (JFAR 2026): đã công bố</w:t>
      </w:r>
    </w:p>
    <w:p>
      <w:pPr>
        <w:numPr>
          <w:ilvl w:val="0"/>
          <w:numId w:val="1007"/>
        </w:numPr>
        <w:pStyle w:val="Compact"/>
      </w:pPr>
      <w:r>
        <w:t xml:space="preserve">P6 baseline (ICBEF 2025): đã published</w:t>
      </w:r>
    </w:p>
    <w:p>
      <w:pPr>
        <w:numPr>
          <w:ilvl w:val="0"/>
          <w:numId w:val="1007"/>
        </w:numPr>
        <w:pStyle w:val="Compact"/>
      </w:pPr>
      <w:r>
        <w:t xml:space="preserve">P3: bản thảo hoàn chỉnh — target JABS (Journal of Asia Business Studies, Emerald)</w:t>
      </w:r>
    </w:p>
    <w:p>
      <w:pPr>
        <w:numPr>
          <w:ilvl w:val="0"/>
          <w:numId w:val="1007"/>
        </w:numPr>
        <w:pStyle w:val="Compact"/>
      </w:pPr>
      <w:r>
        <w:t xml:space="preserve">P4: bản thảo hoàn chỉnh — target MIR (Management International Review, Springer)</w:t>
      </w:r>
    </w:p>
    <w:p>
      <w:pPr>
        <w:numPr>
          <w:ilvl w:val="0"/>
          <w:numId w:val="1007"/>
        </w:numPr>
        <w:pStyle w:val="Compact"/>
      </w:pPr>
      <w:r>
        <w:t xml:space="preserve">P5: bản thảo hoàn chỉnh — target IJOEM (International Journal of Emerging Markets, Emerald)</w:t>
      </w:r>
    </w:p>
    <w:p>
      <w:pPr>
        <w:numPr>
          <w:ilvl w:val="0"/>
          <w:numId w:val="1007"/>
        </w:numPr>
        <w:pStyle w:val="Compact"/>
      </w:pPr>
      <w:r>
        <w:t xml:space="preserve">P6: bản thảo hoàn chỉnh — IBR (International Business Review, Elsevier) under review</w:t>
      </w:r>
    </w:p>
    <w:p>
      <w:pPr>
        <w:numPr>
          <w:ilvl w:val="0"/>
          <w:numId w:val="1007"/>
        </w:numPr>
        <w:pStyle w:val="Compact"/>
      </w:pPr>
      <w:r>
        <w:t xml:space="preserve">P7: bản thảo hoàn chỉnh — JIBS (Journal of International Business Studies) under revision</w:t>
      </w:r>
    </w:p>
    <w:p>
      <w:pPr>
        <w:numPr>
          <w:ilvl w:val="0"/>
          <w:numId w:val="1007"/>
        </w:numPr>
        <w:pStyle w:val="Compact"/>
      </w:pPr>
      <w:r>
        <w:t xml:space="preserve">P8: bản thảo hoàn chỉnh — World Development (Elsevier) under revision</w:t>
      </w:r>
    </w:p>
    <w:p>
      <w:pPr>
        <w:pStyle w:val="FirstParagraph"/>
      </w:pPr>
      <w:r>
        <w:t xml:space="preserve">Potential</w:t>
      </w:r>
      <w:r>
        <w:t xml:space="preserve"> </w:t>
      </w:r>
      <w:r>
        <w:rPr>
          <w:bCs/>
          <w:b/>
        </w:rPr>
        <w:t xml:space="preserve">2027 graduation timeline</w:t>
      </w:r>
      <w:r>
        <w:t xml:space="preserve">:</w:t>
      </w:r>
    </w:p>
    <w:p>
      <w:pPr>
        <w:numPr>
          <w:ilvl w:val="0"/>
          <w:numId w:val="1008"/>
        </w:numPr>
        <w:pStyle w:val="Compact"/>
      </w:pPr>
      <w:r>
        <w:t xml:space="preserve">2026 H2: Submit P3, P4, P5 — submission packages hoàn chỉnh (JABS/MIR/IJOEM)</w:t>
      </w:r>
    </w:p>
    <w:p>
      <w:pPr>
        <w:numPr>
          <w:ilvl w:val="0"/>
          <w:numId w:val="1008"/>
        </w:numPr>
        <w:pStyle w:val="Compact"/>
      </w:pPr>
      <w:r>
        <w:t xml:space="preserve">2027 H1: Ít nhất 1 paper accepted; revisions P6/P7/P8 nộp lại</w:t>
      </w:r>
    </w:p>
    <w:p>
      <w:pPr>
        <w:numPr>
          <w:ilvl w:val="0"/>
          <w:numId w:val="1008"/>
        </w:numPr>
        <w:pStyle w:val="Compact"/>
      </w:pPr>
      <w:r>
        <w:t xml:space="preserve">2027 H2: Defense</w:t>
      </w:r>
    </w:p>
    <w:bookmarkEnd w:id="44"/>
    <w:bookmarkEnd w:id="45"/>
    <w:bookmarkStart w:id="50" w:name="X8122f683405bbc7c564af5ceb1e8dbe6385456b"/>
    <w:p>
      <w:pPr>
        <w:pStyle w:val="Heading1"/>
      </w:pPr>
      <w:r>
        <w:t xml:space="preserve">8. Câu hỏi thường được hỏi và câu trả lời chuẩn bị sẵn</w:t>
      </w:r>
    </w:p>
    <w:bookmarkStart w:id="46" w:name="X8f2243f5f06daecfc57eeed43139ab5f38cade6"/>
    <w:p>
      <w:pPr>
        <w:pStyle w:val="Heading2"/>
      </w:pPr>
      <w:r>
        <w:t xml:space="preserve">8.1 GVHD có thể hỏi: "Why so many countries (~49)?"</w:t>
      </w:r>
    </w:p>
    <w:p>
      <w:pPr>
        <w:pStyle w:val="FirstParagraph"/>
      </w:pPr>
      <w:r>
        <w:rPr>
          <w:bCs/>
          <w:b/>
        </w:rPr>
        <w:t xml:space="preserve">Answer</w:t>
      </w:r>
      <w:r>
        <w:t xml:space="preserve">: Tính mới của luận án nằm ở chứng minh</w:t>
      </w:r>
      <w:r>
        <w:t xml:space="preserve"> </w:t>
      </w:r>
      <w:r>
        <w:rPr>
          <w:bCs/>
          <w:b/>
        </w:rPr>
        <w:t xml:space="preserve">inverted-U có boundary conditions</w:t>
      </w:r>
      <w:r>
        <w:t xml:space="preserve">. Mỗi institutional regime cần ít nhất 3 countries để statistical power (Marano 2016 chuẩn: 5+ countries per regime). 49 economies chia 6 regimes (ICRV I–VI) → ~8 economies/regime trung bình — đủ statistical power.</w:t>
      </w:r>
    </w:p>
    <w:bookmarkEnd w:id="46"/>
    <w:bookmarkStart w:id="47" w:name="Xad4d3ce936c0c2cdf4eecbba130dd4c14fb90ae"/>
    <w:p>
      <w:pPr>
        <w:pStyle w:val="Heading2"/>
      </w:pPr>
      <w:r>
        <w:t xml:space="preserve">8.2 GVHD có thể hỏi: "Vì sao không dùng panel?"</w:t>
      </w:r>
    </w:p>
    <w:p>
      <w:pPr>
        <w:pStyle w:val="FirstParagraph"/>
      </w:pPr>
      <w:r>
        <w:rPr>
          <w:bCs/>
          <w:b/>
        </w:rPr>
        <w:t xml:space="preserve">Answer</w:t>
      </w:r>
      <w:r>
        <w:t xml:space="preserve">: WBES không phải panel theo cùng doanh nghiệp (là repeated cross-sections). Lưu ý cho NCS dissertation: Lu nên có panel future work tại 4 countries có 2+ waves (Cambodia, India, Bangladesh, Pakistan, etc.).</w:t>
      </w:r>
    </w:p>
    <w:bookmarkEnd w:id="47"/>
    <w:bookmarkStart w:id="48" w:name="X68d8a2b74fbf6bc807340761069056de90e7415"/>
    <w:p>
      <w:pPr>
        <w:pStyle w:val="Heading2"/>
      </w:pPr>
      <w:r>
        <w:t xml:space="preserve">8.3 GVHD có thể hỏi: "Vì sao tách bạch TCI và DAI thay vì gộp một composite digital duy nhất?"</w:t>
      </w:r>
    </w:p>
    <w:p>
      <w:pPr>
        <w:pStyle w:val="FirstParagraph"/>
      </w:pPr>
      <w:r>
        <w:rPr>
          <w:bCs/>
          <w:b/>
        </w:rPr>
        <w:t xml:space="preserve">Answer</w:t>
      </w:r>
      <w:r>
        <w:t xml:space="preserve">: Phân tách dựa trên 5 nguồn IB chính thống: (i) Bharadwaj et al. (2013, MIS Quarterly) phân biệt IT capability với digital business strategy; (ii) Verhoef et al. (2021, JBR) phân tầng 3 cấp digitization → digitalization → digital transformation; (iii) Cohen &amp; Levinthal (1990, ASQ) và Lall (1992, World Development) coi technological capability là chiều sâu năng lực nội tại (absorptive capacity), khác bản chất với digital adoption ở giao diện ngoại tại; (iv) Bhandari et al. (2023, IBR) áp dụng resource-orchestration logic cho I→P relationship cho thấy các construct số có nomological nets khác nhau; (v) Coltman et al. (2008, JBR) đưa 4 tiêu chí cho phép TCI và DAI là hai formative composite độc lập. Do đó, NCS dùng TCI và DAI riêng biệt (cleaner construct) thay vì gộp một composite duy nhất.</w:t>
      </w:r>
    </w:p>
    <w:bookmarkEnd w:id="48"/>
    <w:bookmarkStart w:id="49" w:name="X8b56e60a5def4b22a607f2e35ddf695f3250aa1"/>
    <w:p>
      <w:pPr>
        <w:pStyle w:val="Heading2"/>
      </w:pPr>
      <w:r>
        <w:t xml:space="preserve">8.4 GVHD có thể hỏi: "P8 Pacific không phải Asia, sao trong dissertation?"</w:t>
      </w:r>
    </w:p>
    <w:p>
      <w:pPr>
        <w:pStyle w:val="FirstParagraph"/>
      </w:pPr>
      <w:r>
        <w:rPr>
          <w:bCs/>
          <w:b/>
        </w:rPr>
        <w:t xml:space="preserve">Answer</w:t>
      </w:r>
      <w:r>
        <w:t xml:space="preserve">: 3 lý do:</w:t>
      </w:r>
    </w:p>
    <w:p>
      <w:pPr>
        <w:numPr>
          <w:ilvl w:val="0"/>
          <w:numId w:val="1009"/>
        </w:numPr>
        <w:pStyle w:val="Compact"/>
      </w:pPr>
      <w:r>
        <w:rPr>
          <w:bCs/>
          <w:b/>
        </w:rPr>
        <w:t xml:space="preserve">Empirical</w:t>
      </w:r>
      <w:r>
        <w:t xml:space="preserve">: Pacific SIDS là institutional regime extreme — cần nó để demonstrate inverted-U</w:t>
      </w:r>
      <w:r>
        <w:t xml:space="preserve"> </w:t>
      </w:r>
      <w:r>
        <w:rPr>
          <w:bCs/>
          <w:b/>
        </w:rPr>
        <w:t xml:space="preserve">fails</w:t>
      </w:r>
      <w:r>
        <w:t xml:space="preserve"> </w:t>
      </w:r>
      <w:r>
        <w:t xml:space="preserve">at boundary</w:t>
      </w:r>
    </w:p>
    <w:p>
      <w:pPr>
        <w:numPr>
          <w:ilvl w:val="0"/>
          <w:numId w:val="1009"/>
        </w:numPr>
        <w:pStyle w:val="Compact"/>
      </w:pPr>
      <w:r>
        <w:rPr>
          <w:bCs/>
          <w:b/>
        </w:rPr>
        <w:t xml:space="preserve">Theoretical</w:t>
      </w:r>
      <w:r>
        <w:t xml:space="preserve">: "Asian and adjacent regions" là framing chấp nhận đủ trong literature (vd: Asian Development Bank covers Pacific)</w:t>
      </w:r>
    </w:p>
    <w:p>
      <w:pPr>
        <w:numPr>
          <w:ilvl w:val="0"/>
          <w:numId w:val="1009"/>
        </w:numPr>
        <w:pStyle w:val="Compact"/>
      </w:pPr>
      <w:r>
        <w:rPr>
          <w:bCs/>
          <w:b/>
        </w:rPr>
        <w:t xml:space="preserve">Methodological</w:t>
      </w:r>
      <w:r>
        <w:t xml:space="preserve">: Pacific sử dụng cùng WBES instrument — dữ liệu comparable</w:t>
      </w:r>
    </w:p>
    <w:bookmarkEnd w:id="49"/>
    <w:bookmarkEnd w:id="50"/>
    <w:bookmarkStart w:id="51" w:name="X3d1ae699ef2a4cfa437585e0872b6f71b632b11"/>
    <w:p>
      <w:pPr>
        <w:pStyle w:val="Heading1"/>
      </w:pPr>
      <w:r>
        <w:t xml:space="preserve">9. References APA 7 (để dùng trong demo)</w:t>
      </w:r>
    </w:p>
    <w:p>
      <w:pPr>
        <w:pStyle w:val="FirstParagraph"/>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Contractor, F. J., Kumar, V., &amp; Kundu, S. K. (2007). Nature of the relationship between international expansion and performance.</w:t>
      </w:r>
      <w:r>
        <w:t xml:space="preserve"> </w:t>
      </w:r>
      <w:r>
        <w:rPr>
          <w:iCs/>
          <w:i/>
        </w:rPr>
        <w:t xml:space="preserve">Journal of World Business, 42</w:t>
      </w:r>
      <w:r>
        <w:t xml:space="preserve">(4), 401–417.</w:t>
      </w:r>
    </w:p>
    <w:p>
      <w:pPr>
        <w:pStyle w:val="BodyText"/>
      </w:pPr>
      <w:r>
        <w:t xml:space="preserve">Hitt, M. A., Hoskisson, R. E., &amp; Kim, H. (1997). International diversification: Effects on innovation and firm performance.</w:t>
      </w:r>
      <w:r>
        <w:t xml:space="preserve"> </w:t>
      </w:r>
      <w:r>
        <w:rPr>
          <w:iCs/>
          <w:i/>
        </w:rPr>
        <w:t xml:space="preserve">Academy of Management Journal, 40</w:t>
      </w:r>
      <w:r>
        <w:t xml:space="preserve">(4), 767–798.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Verbeke, A., &amp; Brugman, M. (2018). Internationalization and performance: Degree, duration, and scale of operations.</w:t>
      </w:r>
      <w:r>
        <w:t xml:space="preserve"> </w:t>
      </w:r>
      <w:r>
        <w:rPr>
          <w:iCs/>
          <w:i/>
        </w:rPr>
        <w:t xml:space="preserve">Journal of International Business Studies, 49</w:t>
      </w:r>
      <w:r>
        <w:t xml:space="preserve">(7).</w:t>
      </w:r>
    </w:p>
    <w:bookmarkEnd w:id="51"/>
    <w:bookmarkStart w:id="52" w:name="X5543b38751ce6cf989525a8b25a1029d6184bec"/>
    <w:p>
      <w:pPr>
        <w:pStyle w:val="Heading1"/>
      </w:pPr>
      <w:r>
        <w:t xml:space="preserve">10. Tóm tắt 1-trang cho buổi demo GVHD</w:t>
      </w:r>
    </w:p>
    <w:p>
      <w:pPr>
        <w:pStyle w:val="SourceCode"/>
      </w:pPr>
      <w:r>
        <w:rPr>
          <w:rStyle w:val="VerbatimChar"/>
        </w:rPr>
        <w:t xml:space="preserve">NCS Đỗ Thùy Hương — Luận án tiến sĩ</w:t>
      </w:r>
      <w:r>
        <w:br/>
      </w:r>
      <w:r>
        <w:rPr>
          <w:rStyle w:val="VerbatimChar"/>
        </w:rPr>
        <w:t xml:space="preserve">Quốc tế hóa và hiệu quả hoạt động kinh doanh của doanh nghiệp ở châu Á và lân cận</w:t>
      </w:r>
      <w:r>
        <w:br/>
      </w:r>
      <w:r>
        <w:br/>
      </w:r>
      <w:r>
        <w:rPr>
          <w:rStyle w:val="VerbatimChar"/>
        </w:rPr>
        <w:t xml:space="preserve">CÂU HỎI NGHIÊN CỨU:</w:t>
      </w:r>
      <w:r>
        <w:br/>
      </w:r>
      <w:r>
        <w:rPr>
          <w:rStyle w:val="VerbatimChar"/>
        </w:rPr>
        <w:t xml:space="preserve">Quốc tế hóa ảnh hưởng đến hiệu quả hoạt động như thế nào, và điều</w:t>
      </w:r>
      <w:r>
        <w:br/>
      </w:r>
      <w:r>
        <w:rPr>
          <w:rStyle w:val="VerbatimChar"/>
        </w:rPr>
        <w:t xml:space="preserve">kiện thể chế, năng lực số và đặc điểm nhà quản trị nào giải thích</w:t>
      </w:r>
      <w:r>
        <w:br/>
      </w:r>
      <w:r>
        <w:rPr>
          <w:rStyle w:val="VerbatimChar"/>
        </w:rPr>
        <w:t xml:space="preserve">heterogeneity?</w:t>
      </w:r>
      <w:r>
        <w:br/>
      </w:r>
      <w:r>
        <w:br/>
      </w:r>
      <w:r>
        <w:rPr>
          <w:rStyle w:val="VerbatimChar"/>
        </w:rPr>
        <w:t xml:space="preserve">8 PAPERS (P1–P8):</w:t>
      </w:r>
      <w:r>
        <w:br/>
      </w:r>
      <w:r>
        <w:rPr>
          <w:rStyle w:val="VerbatimChar"/>
        </w:rPr>
        <w:t xml:space="preserve">✅ P1 Emerging Asia 17 economies (VEFR 2026)</w:t>
      </w:r>
      <w:r>
        <w:br/>
      </w:r>
      <w:r>
        <w:rPr>
          <w:rStyle w:val="VerbatimChar"/>
        </w:rPr>
        <w:t xml:space="preserve">✅ P2 China SMEs (JFAR 2026)</w:t>
      </w:r>
      <w:r>
        <w:br/>
      </w:r>
      <w:r>
        <w:rPr>
          <w:rStyle w:val="VerbatimChar"/>
        </w:rPr>
        <w:t xml:space="preserve">✅ P3 Vietnam — Nhóm IV (Lower_mid_transition), inverted-U (TP ~39–46% FSTS), DAI Tier-1 (draft → JABS)</w:t>
      </w:r>
      <w:r>
        <w:br/>
      </w:r>
      <w:r>
        <w:rPr>
          <w:rStyle w:val="VerbatimChar"/>
        </w:rPr>
        <w:t xml:space="preserve">✅ P4 Singapore — Advanced I, inverted-U (TP ~82% FSTS), DAI Tier-1+2 moderation (draft → MIR)</w:t>
      </w:r>
      <w:r>
        <w:br/>
      </w:r>
      <w:r>
        <w:rPr>
          <w:rStyle w:val="VerbatimChar"/>
        </w:rPr>
        <w:t xml:space="preserve">✅ P5 China temporal 2012–2024 (manuscript complete → IJOEM)</w:t>
      </w:r>
      <w:r>
        <w:br/>
      </w:r>
      <w:r>
        <w:rPr>
          <w:rStyle w:val="VerbatimChar"/>
        </w:rPr>
        <w:t xml:space="preserve">✅ P6 Meta-analysis three-level MARA k=238/K=288 (manuscript complete → IBR — International Business Review; r=0.074, I²=62.4% [within L2=54.1%, between L3=8.4%], ICRV omnibus Q_M=17.35**, p=.002)</w:t>
      </w:r>
      <w:r>
        <w:br/>
      </w:r>
      <w:r>
        <w:rPr>
          <w:rStyle w:val="VerbatimChar"/>
        </w:rPr>
        <w:t xml:space="preserve">✅ P7 Asian capstone TCI+DAI multi-country (manuscript complete → JIBS; N=84,910, TP≈36%, DAI moderation p&lt;.01)</w:t>
      </w:r>
      <w:r>
        <w:br/>
      </w:r>
      <w:r>
        <w:rPr>
          <w:rStyle w:val="VerbatimChar"/>
        </w:rPr>
        <w:t xml:space="preserve">✅ P8 Pacific SIDS Forced Penalty (REVISED, submit World Development)</w:t>
      </w:r>
      <w:r>
        <w:br/>
      </w:r>
      <w:r>
        <w:br/>
      </w:r>
      <w:r>
        <w:rPr>
          <w:rStyle w:val="VerbatimChar"/>
        </w:rPr>
        <w:t xml:space="preserve">INSTITUTIONAL GRADIENT:</w:t>
      </w:r>
      <w:r>
        <w:br/>
      </w:r>
      <w:r>
        <w:rPr>
          <w:rStyle w:val="VerbatimChar"/>
        </w:rPr>
        <w:t xml:space="preserve">Vietnam (Nhóm IV — Lower_mid_transition*)  → Inverted-U, TP ~39–46% FSTS (low optimum, lower-middle transition constraint)</w:t>
      </w:r>
      <w:r>
        <w:br/>
      </w:r>
      <w:r>
        <w:rPr>
          <w:rStyle w:val="VerbatimChar"/>
        </w:rPr>
        <w:t xml:space="preserve">Singapore (Advanced I)               → Inverted-U, TP ~82% FSTS (wide CI [53–253%], support-constrained)</w:t>
      </w:r>
      <w:r>
        <w:br/>
      </w:r>
      <w:r>
        <w:rPr>
          <w:rStyle w:val="VerbatimChar"/>
        </w:rPr>
        <w:t xml:space="preserve">China (Upper-middle III)             → Inverted-U, TP ~47–49% FSTS (stable 2012→2024, Paternoster z=0.82)</w:t>
      </w:r>
      <w:r>
        <w:br/>
      </w:r>
      <w:r>
        <w:rPr>
          <w:rStyle w:val="VerbatimChar"/>
        </w:rPr>
        <w:t xml:space="preserve">Asian capstone (all 6 ICRV groups)  → Heterogeneous moderation; P7 TP~36%, DAI≠TCI</w:t>
      </w:r>
      <w:r>
        <w:br/>
      </w:r>
      <w:r>
        <w:rPr>
          <w:rStyle w:val="VerbatimChar"/>
        </w:rPr>
        <w:t xml:space="preserve">Pacific SIDS (SIDS_small / VI)       → REVERSED slope (Forced Penalty), β(FSTS_c)=−0.404 (p=.032*); exporters-only β=−0.901 (p=.027*); year-FE-only β=−1.236 (p&lt;.001***) [R replication, N=1,469, 9 SIDS countries, 2009–2025]</w:t>
      </w:r>
      <w:r>
        <w:br/>
      </w:r>
      <w:r>
        <w:br/>
      </w:r>
      <w:r>
        <w:rPr>
          <w:rStyle w:val="VerbatimChar"/>
        </w:rPr>
        <w:t xml:space="preserve">*Vietnam = Nhóm IV (Lower_mid_transition, Group 4/6) nhất quán trong toàn bộ luận án (P7 code: ICRV_MAP["Vietnam"]=4; data registry: Group IV). Nhãn "Frontier V" trước đây trong bản thảo P3 đã được sửa thành "Nhóm IV" — nhóm V (Emerging trong P7) là Afghanistan, Nepal, Cambodia, v.v. WGI Rule of Law Việt Nam: ~−0,66 (2009), ~−0,09 (2023), nguồn World Bank.</w:t>
      </w:r>
      <w:r>
        <w:br/>
      </w:r>
      <w:r>
        <w:br/>
      </w:r>
      <w:r>
        <w:rPr>
          <w:rStyle w:val="VerbatimChar"/>
        </w:rPr>
        <w:t xml:space="preserve">TÍNH MỚI:</w:t>
      </w:r>
      <w:r>
        <w:br/>
      </w:r>
      <w:r>
        <w:rPr>
          <w:rStyle w:val="VerbatimChar"/>
        </w:rPr>
        <w:t xml:space="preserve">1. Forced Internationalization Penalty — named contribution</w:t>
      </w:r>
      <w:r>
        <w:br/>
      </w:r>
      <w:r>
        <w:rPr>
          <w:rStyle w:val="VerbatimChar"/>
        </w:rPr>
        <w:t xml:space="preserve">2. Multi-tier framework integrated (4 layers + digital lens)</w:t>
      </w:r>
      <w:r>
        <w:br/>
      </w:r>
      <w:r>
        <w:rPr>
          <w:rStyle w:val="VerbatimChar"/>
        </w:rPr>
        <w:t xml:space="preserve">3. TCI/DAI separation (kế thừa Bharadwaj 2013, Verhoef 2021, Coltman 2008)</w:t>
      </w:r>
      <w:r>
        <w:br/>
      </w:r>
      <w:r>
        <w:rPr>
          <w:rStyle w:val="VerbatimChar"/>
        </w:rPr>
        <w:t xml:space="preserve">4. First WBES study Pacific SIDS in I-P literature</w:t>
      </w:r>
      <w:r>
        <w:br/>
      </w:r>
      <w:r>
        <w:br/>
      </w:r>
      <w:r>
        <w:rPr>
          <w:rStyle w:val="VerbatimChar"/>
        </w:rPr>
        <w:t xml:space="preserve">DISTINCTIVE VS. WORLD LITERATURE:</w:t>
      </w:r>
      <w:r>
        <w:br/>
      </w:r>
      <w:r>
        <w:rPr>
          <w:rStyle w:val="VerbatimChar"/>
        </w:rPr>
        <w:t xml:space="preserve">→ Marano (2016): Single meta. NCS = mixed.</w:t>
      </w:r>
      <w:r>
        <w:br/>
      </w:r>
      <w:r>
        <w:rPr>
          <w:rStyle w:val="VerbatimChar"/>
        </w:rPr>
        <w:t xml:space="preserve">→ Wu (2022): EMNEs broadly. NCS = Asian + Pacific specific.</w:t>
      </w:r>
      <w:r>
        <w:br/>
      </w:r>
      <w:r>
        <w:rPr>
          <w:rStyle w:val="VerbatimChar"/>
        </w:rPr>
        <w:t xml:space="preserve">→ Bhandari (2023): USA single + digital capability composite. NCS = multi-country + TCI/DAI separated.</w:t>
      </w:r>
      <w:r>
        <w:br/>
      </w:r>
      <w:r>
        <w:rPr>
          <w:rStyle w:val="VerbatimChar"/>
        </w:rPr>
        <w:t xml:space="preserve">→ Vietnamese typical: 1–3 papers. NCS = 8 papers.</w:t>
      </w:r>
    </w:p>
    <w:bookmarkEnd w:id="52"/>
    <w:bookmarkStart w:id="53" w:name="Xe5e9b3b57245bdb5097ecbbb1c295b5ccf00f89"/>
    <w:p>
      <w:pPr>
        <w:pStyle w:val="Heading1"/>
      </w:pPr>
      <w:r>
        <w:t xml:space="preserve">11. File kèm theo để demo GVHD</w:t>
      </w:r>
    </w:p>
    <w:p>
      <w:pPr>
        <w:numPr>
          <w:ilvl w:val="0"/>
          <w:numId w:val="1010"/>
        </w:numPr>
        <w:pStyle w:val="Compact"/>
      </w:pPr>
      <w:r>
        <w:rPr>
          <w:rStyle w:val="VerbatimChar"/>
        </w:rPr>
        <w:t xml:space="preserve">00_optimal_plan_vi.md</w:t>
      </w:r>
      <w:r>
        <w:t xml:space="preserve"> </w:t>
      </w:r>
      <w:r>
        <w:t xml:space="preserve">— tính mới và đóng góp chi tiết</w:t>
      </w:r>
    </w:p>
    <w:p>
      <w:pPr>
        <w:numPr>
          <w:ilvl w:val="0"/>
          <w:numId w:val="1010"/>
        </w:numPr>
        <w:pStyle w:val="Compact"/>
      </w:pPr>
      <w:r>
        <w:rPr>
          <w:rStyle w:val="VerbatimChar"/>
        </w:rPr>
        <w:t xml:space="preserve">01_chapter_outline_vi.md</w:t>
      </w:r>
      <w:r>
        <w:t xml:space="preserve"> </w:t>
      </w:r>
      <w:r>
        <w:t xml:space="preserve">— dàn ý 5 chương</w:t>
      </w:r>
    </w:p>
    <w:p>
      <w:pPr>
        <w:numPr>
          <w:ilvl w:val="0"/>
          <w:numId w:val="1010"/>
        </w:numPr>
        <w:pStyle w:val="Compact"/>
      </w:pPr>
      <w:r>
        <w:rPr>
          <w:rStyle w:val="VerbatimChar"/>
        </w:rPr>
        <w:t xml:space="preserve">02_theoretical_framework_vi.md</w:t>
      </w:r>
      <w:r>
        <w:t xml:space="preserve"> </w:t>
      </w:r>
      <w:r>
        <w:t xml:space="preserve">— khung 4 tầng + digital lens + H1–H6</w:t>
      </w:r>
    </w:p>
    <w:p>
      <w:pPr>
        <w:numPr>
          <w:ilvl w:val="0"/>
          <w:numId w:val="1010"/>
        </w:numPr>
        <w:pStyle w:val="Compact"/>
      </w:pPr>
      <w:r>
        <w:rPr>
          <w:rStyle w:val="VerbatimChar"/>
        </w:rPr>
        <w:t xml:space="preserve">10_p8_pacific_sids_design_vi.md</w:t>
      </w:r>
      <w:r>
        <w:t xml:space="preserve"> </w:t>
      </w:r>
      <w:r>
        <w:t xml:space="preserve">— P8 boundary case</w:t>
      </w:r>
    </w:p>
    <w:p>
      <w:pPr>
        <w:numPr>
          <w:ilvl w:val="0"/>
          <w:numId w:val="1010"/>
        </w:numPr>
        <w:pStyle w:val="Compact"/>
      </w:pPr>
      <w:r>
        <w:t xml:space="preserve">File này (</w:t>
      </w:r>
      <w:r>
        <w:rPr>
          <w:rStyle w:val="VerbatimChar"/>
        </w:rPr>
        <w:t xml:space="preserve">11_dissertation_positioning_vi.md</w:t>
      </w:r>
      <w:r>
        <w:t xml:space="preserve">) — differentiation analysis</w:t>
      </w:r>
    </w:p>
    <w:bookmarkEnd w:id="5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2026-05-25T00:23:24Z</dcterms:created>
  <dcterms:modified xsi:type="dcterms:W3CDTF">2026-05-25T00:23:24Z</dcterms:modified>
</cp:coreProperties>
</file>

<file path=docProps/custom.xml><?xml version="1.0" encoding="utf-8"?>
<Properties xmlns="http://schemas.openxmlformats.org/officeDocument/2006/custom-properties" xmlns:vt="http://schemas.openxmlformats.org/officeDocument/2006/docPropsVTypes"/>
</file>