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mẫu gộp)</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phổ thể chế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n=2.295 (2,6% mẫu gộp);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18.589</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p>
        </w:tc>
        <w:tc>
          <w:tcPr/>
          <w:p>
            <w:pPr>
              <w:pStyle w:val="Compact"/>
              <w:jc w:val="center"/>
            </w:pPr>
            <w:r>
              <w:t xml:space="preserve">1.781</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(mẫu gộp mô tả)</w:t>
            </w:r>
          </w:p>
        </w:tc>
      </w:tr>
    </w:tbl>
    <w:p>
      <w:pPr>
        <w:pStyle w:val="BodyText"/>
      </w:pPr>
      <w:r>
        <w:rPr>
          <w:iCs/>
          <w:i/>
        </w:rPr>
        <w:t xml:space="preserve">Ghi chú: Cột N là số doanh nghiệp trong mẫu gộp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(mẫu gộp phân loại 96.415 / 52 nền); vòng tái ước lượng 50 nền đã hoàn tất nên mô tả và ước lượng nay dùng chung MỘT khung 50 nền (hồi quy M2 N=81.022; M5 N=79.080).</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18.589 (21,3%), Nhóm III Trung bình cao 13.993 (15,7%), Nhóm I Advanced đổi mới 6.390 (7,2%), Nhóm VI SIDS 1.781 (2,0%),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(18.589, 21,3%), III Trung bình cao (13.993, 15,7%), I Advanced đổi mới (6.390, 7,2%), VI SIDS (1.781, 2,0%),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mẫu gộp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18.589</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1.781</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2026-06-20T09:31:44Z</dcterms:created>
  <dcterms:modified xsi:type="dcterms:W3CDTF">2026-06-20T09:31:44Z</dcterms:modified>
</cp:coreProperties>
</file>

<file path=docProps/custom.xml><?xml version="1.0" encoding="utf-8"?>
<Properties xmlns="http://schemas.openxmlformats.org/officeDocument/2006/custom-properties" xmlns:vt="http://schemas.openxmlformats.org/officeDocument/2006/docPropsVTypes"/>
</file>