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2,610; 2024, N = 1,934; pooled N = 4,544;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1"/>
    <w:bookmarkStart w:id="22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2"/>
    <w:bookmarkStart w:id="26" w:name="X8bf20a63f0decf7b16e99d564b9958ec4fbbb23"/>
    <w:p>
      <w:pPr>
        <w:pStyle w:val="Heading2"/>
      </w:pPr>
      <w:r>
        <w:t xml:space="preserve">2. Theory and Hypotheses</w:t>
      </w:r>
    </w:p>
    <w:bookmarkStart w:id="23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3"/>
    <w:bookmarkStart w:id="24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4"/>
    <w:bookmarkStart w:id="25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5"/>
    <w:bookmarkEnd w:id="26"/>
    <w:bookmarkStart w:id="30" w:name="X5eb800a903106e48a684e9ea9de39ed619b9df8"/>
    <w:p>
      <w:pPr>
        <w:pStyle w:val="Heading2"/>
      </w:pPr>
      <w:r>
        <w:t xml:space="preserve">3. Data and Methods</w:t>
      </w:r>
    </w:p>
    <w:bookmarkStart w:id="27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2,700 firms; World Bank, 2013) and</w:t>
      </w:r>
      <w:r>
        <w:t xml:space="preserve"> </w:t>
      </w:r>
      <w:r>
        <w:t xml:space="preserve">2024 (2,189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2,619 firms in 2012, 1,940 firms in</w:t>
      </w:r>
      <w:r>
        <w:t xml:space="preserve"> </w:t>
      </w:r>
      <w:r>
        <w:t xml:space="preserve">2024, and 4,559 firm‑year observations in the pooled sample. The 2024</w:t>
      </w:r>
      <w:r>
        <w:t xml:space="preserve"> </w:t>
      </w:r>
      <w:r>
        <w:t xml:space="preserve">sample is smaller than 2012 (N = 1,940 vs N = 2,619,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2,619 firms in 2012, 1,940 firms in 2024, and 4,559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2,610 (2012), 1,934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1,940 of 2,189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1,934 observations and the pooled</w:t>
      </w:r>
      <w:r>
        <w:t xml:space="preserve"> </w:t>
      </w:r>
      <w:r>
        <w:t xml:space="preserve">sample to 4,544.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27"/>
    <w:bookmarkStart w:id="28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28"/>
    <w:bookmarkStart w:id="29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29"/>
    <w:bookmarkEnd w:id="30"/>
    <w:bookmarkStart w:id="37" w:name="X121719332867ee227f0a04b486098cee978c6e6"/>
    <w:p>
      <w:pPr>
        <w:pStyle w:val="Heading2"/>
      </w:pPr>
      <w:r>
        <w:t xml:space="preserve">4. Results</w:t>
      </w:r>
    </w:p>
    <w:bookmarkStart w:id="31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1,639 firms in 2012 (63 %) and 1,920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1"/>
    <w:bookmarkStart w:id="32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2"/>
    <w:bookmarkStart w:id="33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3"/>
    <w:bookmarkStart w:id="34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4"/>
    <w:bookmarkStart w:id="35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5"/>
    <w:bookmarkStart w:id="36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36"/>
    <w:bookmarkEnd w:id="37"/>
    <w:bookmarkStart w:id="43" w:name="X735612638e4e736e4693e459c258977262c0dfc"/>
    <w:p>
      <w:pPr>
        <w:pStyle w:val="Heading2"/>
      </w:pPr>
      <w:r>
        <w:t xml:space="preserve">5. Discussion</w:t>
      </w:r>
    </w:p>
    <w:bookmarkStart w:id="38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38"/>
    <w:bookmarkStart w:id="39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39"/>
    <w:bookmarkStart w:id="40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0"/>
    <w:bookmarkStart w:id="41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1"/>
    <w:bookmarkStart w:id="42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and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2"/>
    <w:bookmarkEnd w:id="43"/>
    <w:bookmarkStart w:id="44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4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5">
        <w:hyperlink r:id="rId4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46"/>
    <w:bookmarkStart w:id="4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48"/>
    <w:bookmarkStart w:id="49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49"/>
    <w:bookmarkStart w:id="7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and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0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and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1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and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2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and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and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3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and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4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and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5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and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56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57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and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58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and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59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and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0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1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and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2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and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3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and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4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and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5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and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66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and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67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68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69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0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and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1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2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3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4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47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and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5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://www.enterprisesurveys.org" TargetMode="External" /><Relationship Type="http://schemas.openxmlformats.org/officeDocument/2006/relationships/hyperlink" Id="rId53" Target="https://doi.org/10.1002/smj.2399" TargetMode="External" /><Relationship Type="http://schemas.openxmlformats.org/officeDocument/2006/relationships/hyperlink" Id="rId70" Target="https://doi.org/10.1002/smj.640" TargetMode="External" /><Relationship Type="http://schemas.openxmlformats.org/officeDocument/2006/relationships/hyperlink" Id="rId52" Target="https://doi.org/10.1007/s11575-007-0022-4" TargetMode="External" /><Relationship Type="http://schemas.openxmlformats.org/officeDocument/2006/relationships/hyperlink" Id="rId60" Target="https://doi.org/10.1016/0304-4076(85)90158-7" TargetMode="External" /><Relationship Type="http://schemas.openxmlformats.org/officeDocument/2006/relationships/hyperlink" Id="rId57" Target="https://doi.org/10.1016/0305-750X(92)90097-F" TargetMode="External" /><Relationship Type="http://schemas.openxmlformats.org/officeDocument/2006/relationships/hyperlink" Id="rId75" Target="https://doi.org/10.1016/j.intman.2012.12.003" TargetMode="External" /><Relationship Type="http://schemas.openxmlformats.org/officeDocument/2006/relationships/hyperlink" Id="rId71" Target="https://doi.org/10.1016/j.jbusres.2019.09.022" TargetMode="External" /><Relationship Type="http://schemas.openxmlformats.org/officeDocument/2006/relationships/hyperlink" Id="rId65" Target="https://doi.org/10.1016/j.jinteco.2017.03.007" TargetMode="External" /><Relationship Type="http://schemas.openxmlformats.org/officeDocument/2006/relationships/hyperlink" Id="rId72" Target="https://doi.org/10.1016/j.jsis.2019.01.003" TargetMode="External" /><Relationship Type="http://schemas.openxmlformats.org/officeDocument/2006/relationships/hyperlink" Id="rId50" Target="https://doi.org/10.1016/j.leaqua.2010.10.010" TargetMode="External" /><Relationship Type="http://schemas.openxmlformats.org/officeDocument/2006/relationships/hyperlink" Id="rId73" Target="https://doi.org/10.1016/j.lrp.2021.102110" TargetMode="External" /><Relationship Type="http://schemas.openxmlformats.org/officeDocument/2006/relationships/hyperlink" Id="rId64" Target="https://doi.org/10.1016/j.respol.2019.03.018" TargetMode="External" /><Relationship Type="http://schemas.openxmlformats.org/officeDocument/2006/relationships/hyperlink" Id="rId63" Target="https://doi.org/10.1057/s41267-017-0078-8" TargetMode="External" /><Relationship Type="http://schemas.openxmlformats.org/officeDocument/2006/relationships/hyperlink" Id="rId55" Target="https://doi.org/10.1057/s41267-020-00304-2" TargetMode="External" /><Relationship Type="http://schemas.openxmlformats.org/officeDocument/2006/relationships/hyperlink" Id="rId51" Target="https://doi.org/10.1057/s41287-021-00364-6" TargetMode="External" /><Relationship Type="http://schemas.openxmlformats.org/officeDocument/2006/relationships/hyperlink" Id="rId61" Target="https://doi.org/10.1093/restud/rds036" TargetMode="External" /><Relationship Type="http://schemas.openxmlformats.org/officeDocument/2006/relationships/hyperlink" Id="rId74" Target="https://doi.org/10.1111/j.1467-9701.2007.00872.x" TargetMode="External" /><Relationship Type="http://schemas.openxmlformats.org/officeDocument/2006/relationships/hyperlink" Id="rId58" Target="https://doi.org/10.1111/j.1468-0084.2009.00569.x" TargetMode="External" /><Relationship Type="http://schemas.openxmlformats.org/officeDocument/2006/relationships/hyperlink" Id="rId66" Target="https://doi.org/10.1111/j.1745-9125.1998.tb01268.x" TargetMode="External" /><Relationship Type="http://schemas.openxmlformats.org/officeDocument/2006/relationships/hyperlink" Id="rId56" Target="https://doi.org/10.1111/j.2042-5805.2012.01028.x" TargetMode="External" /><Relationship Type="http://schemas.openxmlformats.org/officeDocument/2006/relationships/hyperlink" Id="rId67" Target="https://doi.org/10.1177/0149206311410060" TargetMode="External" /><Relationship Type="http://schemas.openxmlformats.org/officeDocument/2006/relationships/hyperlink" Id="rId62" Target="https://doi.org/10.1177/0149206315624963" TargetMode="External" /><Relationship Type="http://schemas.openxmlformats.org/officeDocument/2006/relationships/hyperlink" Id="rId69" Target="https://doi.org/10.1177/0149206319846272" TargetMode="External" /><Relationship Type="http://schemas.openxmlformats.org/officeDocument/2006/relationships/hyperlink" Id="rId68" Target="https://doi.org/10.1177/1042258718795346" TargetMode="External" /><Relationship Type="http://schemas.openxmlformats.org/officeDocument/2006/relationships/hyperlink" Id="rId59" Target="https://doi.org/10.5465/20159604" TargetMode="External" /><Relationship Type="http://schemas.openxmlformats.org/officeDocument/2006/relationships/hyperlink" Id="rId54" Target="https://doi.org/10.5465/256948" TargetMode="External" /><Relationship Type="http://schemas.openxmlformats.org/officeDocument/2006/relationships/hyperlink" Id="rId47" Target="https://www.enterprisesurvey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2026-06-09T15:42:48Z</dcterms:created>
  <dcterms:modified xsi:type="dcterms:W3CDTF">2026-06-09T15:42:48Z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