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hóa–hiệu quả (internationalization–performance, I–P) gồm tuyến tính, chữ U ngược, S-curve, M-curve, và chi phí buộc phải quốc tế hóa (forced penalty), cùng năm phân tích tổng hợp (meta-analysis) lớn giai đoạn 1980-2024, cho thấy khoảng trống thực nghiệm trong việc kiểm định đồng thời phi tuyến và tác động điều tiết đa tầng ở châu Á. Hệ giả thuyết H1-H6 được phát triển: H1 phi tuyến dạng chữ U ngược hoặc S-curve; H2 năng lực công nghệ (Technological Capability Index, TCI) điều tiết tích cực; H3a-H3b năng lực số (Digital Adoption Index, DAI) điều tiết phụ thuộc chế độ thể chế: có điều kiện ở nhóm đang nổi/cận biên (Emerging/Frontier) (H3a, dương trong OLS nhưng phụ thuộc bối cảnh và có thể null trong kiểm định nhân quả) và có điều kiện/null ở nhóm tiên tiến (Advanced) (H3b), phân biệt với TCI; H4 (kiểm soát quản trị nội sinh) đưa đặc điểm nhà quản trị (kinh nghiệm, học vấn, giới tính) vào như nhóm biến kiểm soát quản trị nội sinh, không phải biến điều tiết (moderator) trọng tâm, nhằm khóa chặt thiên lệch nội sinh phát sinh từ năng lực và sự đa dạng giới của nhà quản trị và tăng tính nhận dạng riêng phần (partial identification) của tương tác Thể chế × Công nghệ; H5 thể chế nội địa điều tiết theo dải biến thiên (gradient) ICRV sáu nhóm; H6 tính không đồng nhất theo thời gian. Bốn biến điều tiết trọng tâm của khung là TCI (H2), DAI (H3), chế độ thể chế ICRV (H5), và thời gian (H6). Tám mô hình thực nghiệm M0-M7 được đặc tả, từ mức cơ sở (baseline) tuyến tính đến mô hình điều tiết ba chiều cấp luận án. Chiến lược nhận dạng đa tầng và kế hoạch kiểm định độ vững toàn diện được thiết kế cho nhóm dữ liệu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tiên tiến (Advanced) thành tiên tiến đổi mới sáng tạo dẫn dắt (ICRV Nhóm I) và tiên tiến tài nguyên dẫn dắt (ICRV Nhóm II). Ba phân tích quốc gia đồng hành trong chuỗi luận án, phân tích Việt Nam và Singapore, và phân tích Trung Quốc,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(Vietnam analysis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improve partial identification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country analyses within the dissertation series, the Vietnam analysis, the Singapore analysis, and the China analysis,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phân tích quốc gia đồng hành</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et al., 1997), S-curve (Lu &amp; Beamish, 2004; Contractor et al., 2003), M-curve (Riahi-Belkaoui, 1998), và chi phí buộc phải quốc tế hóa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quốc tế hóa–hiệu quả (internationalization–performance,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hình thái (pattern) then chốt: (1) phân tán năng suất tăng đơn điệu theo chế độ thể chế từ Nhóm I đến Nhóm VI; (2) tính không đồng nhất nội bộ rõ rệt trong nhóm tiên tiến (Advanced); và (3) hình thái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hình thái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hình thái này.</w:t>
      </w:r>
    </w:p>
    <w:p>
      <w:pPr>
        <w:pStyle w:val="BodyText"/>
      </w:pPr>
      <w:r>
        <w:t xml:space="preserve">Khung đề xuất không dừng lại ở lý thuyết: bốn phân tích quốc gia đồng hành trong chuỗi luận án đã cung cấp bằng chứng quốc gia cụ thể để kiểm định khả năng giải thích của nó. Phân tích Trung Quốc SMEs (Đỗ &amp; Phan, 2026, JFAR đã công bố) trên 2.700 doanh nghiệp SMEs Trung Quốc tìm thấy dạng bậc ba (cubic nonlinearity / S-curve ba giai đoạn), cung cấp tiền thân thực nghiệm cho H1 và cơ sở để so sánh với phân tích Trung Quốc hai sóng. Phân tích Việt Nam trên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Phân tích Singapore trên 623 doanh nghiệp WBES 2023 cho thấy điểm uốn hàm ý ở FSTS khoảng 82% và DAI hoạt động như năng lực phụ thuộc bối cảnh với hệ số DAI×</w:t>
      </w:r>
      <m:oMath>
        <m:sSup>
          <m:e>
            <m:r>
              <m:rPr>
                <m:nor/>
                <m:sty m:val="p"/>
              </m:rPr>
              <m:t>FSTS</m:t>
            </m:r>
          </m:e>
          <m:sup>
            <m:r>
              <m:t>2</m:t>
            </m:r>
          </m:sup>
        </m:sSup>
      </m:oMath>
      <w:r>
        <w:t xml:space="preserve"> </w:t>
      </w:r>
      <w:r>
        <w:t xml:space="preserve">= +3,119 (p = 0,005). Phân tích Trung Quốc trên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các phân tích quốc gia của luận án (Việt Nam, Singapore, Trung Quốc).</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năng lực phụ thuộc bối cảnh.</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châu Á mới nổi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các phân tích quốc gia của luận án (Việt Nam, Singapore, Trung Quốc) theo nguyên tắc nghiên cứu dựa trên hiện tượng (Meyer et al., 2017).</w:t>
      </w:r>
    </w:p>
    <w:p>
      <w:pPr>
        <w:pStyle w:val="BodyText"/>
      </w:pPr>
      <w:r>
        <w:t xml:space="preserve">Phương pháp ước lượng chính: OLS với sai số chuẩn vững HC1 (robust standard errors; Long &amp; Ervin, 2000) làm chuẩn, hiệu ứng cố định hai chiều (fixed effects, quốc gia × năm), và biến công cụ (2SLS) để nhận dạng nhân quả cho TCI và DAI. Kiểm định phi tuyến áp dụng kiểm định U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hình thái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có mức dị biệt cao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nghiên cứu SMEs Trung Quốc của Đỗ &amp; Phan (2026, JFAR) không kiểm định CDCM (pre-framework) nhưng cung cấp bằng chứng phi tuyến cubic tiền thân.</w:t>
      </w:r>
    </w:p>
    <w:bookmarkEnd w:id="35"/>
    <w:bookmarkStart w:id="36" w:name="X87876e758b6f1bc3610c3cd7a165503b53f90f4"/>
    <w:p>
      <w:pPr>
        <w:pStyle w:val="Heading5"/>
      </w:pPr>
      <w:r>
        <w:t xml:space="preserve">Bằng chứng châu Á từ ba phân tích quốc gia đồng hành</w:t>
      </w:r>
    </w:p>
    <w:p>
      <w:pPr>
        <w:pStyle w:val="FirstParagraph"/>
      </w:pPr>
      <w:r>
        <w:t xml:space="preserve">Phân tích Việt Nam của luận án: trên 2.958 doanh nghiệp WBES ba sóng (2009, 2015, 2023), kết quả xác nhận chữ U ngược trong cả ba sóng với kiểm định Lind-Mehlum p &lt; 0,001 (tổng hợp). Điểm uốn: 46,2% (2009), 39,3% (2015), 41,6% (2023), 39,7% (tổng hợp). Phân tích này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của phân tích Việt Nam: phân tích Việt Nam của luận án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của phân tích Việt Nam được trình bày trong luận án (Mục 4.5.1). Chuỗi M0-M7 trong Chuyên đề 2 là các mô hình cấp độ pool 47 quốc gia, khác với đặc tả cấp độ quốc gia của phân tích Việt Nam.</w:t>
      </w:r>
    </w:p>
    <w:p>
      <w:pPr>
        <w:pStyle w:val="BodyText"/>
      </w:pPr>
      <w:r>
        <w:t xml:space="preserve">Phân tích Singapore của luận án: trên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năng lực phụ thuộc bối cảnh, chỉ phát huy ở FSTS cao nơi nhu cầu điều phối xuyên biên giới dày đặc. TCI dương trực tiếp (β = 0,153).</w:t>
      </w:r>
    </w:p>
    <w:p>
      <w:pPr>
        <w:pStyle w:val="BodyText"/>
      </w:pPr>
      <w:r>
        <w:t xml:space="preserve">Phân tích Trung Quốc của luận án: trên 4.559 doanh nghiệp WBES hai sóng (2012, 2024), kết quả cho thấy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phân tích quốc gia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SMEs Trung Quốc (Nhóm III)</w:t>
            </w:r>
          </w:p>
        </w:tc>
        <w:tc>
          <w:tcPr/>
          <w:p>
            <w:pPr>
              <w:pStyle w:val="Compact"/>
              <w:jc w:val="left"/>
            </w:pPr>
            <w:r>
              <w:t xml:space="preserve">Việt Nam (Nhóm IV)</w:t>
            </w:r>
          </w:p>
        </w:tc>
        <w:tc>
          <w:tcPr/>
          <w:p>
            <w:pPr>
              <w:pStyle w:val="Compact"/>
              <w:jc w:val="left"/>
            </w:pPr>
            <w:r>
              <w:t xml:space="preserve">Singapore (Nhóm I)</w:t>
            </w:r>
          </w:p>
        </w:tc>
        <w:tc>
          <w:tcPr/>
          <w:p>
            <w:pPr>
              <w:pStyle w:val="Compact"/>
              <w:jc w:val="left"/>
            </w:pPr>
            <w:r>
              <w:t xml:space="preserve">Trung Quốc (Nhóm III)</w:t>
            </w:r>
          </w:p>
        </w:tc>
      </w:tr>
      <w:tr>
        <w:tc>
          <w:tcPr/>
          <w:p>
            <w:pPr>
              <w:pStyle w:val="Compact"/>
              <w:jc w:val="left"/>
            </w:pPr>
            <w:r>
              <w:t xml:space="preserve">Nguồn</w:t>
            </w:r>
          </w:p>
        </w:tc>
        <w:tc>
          <w:tcPr/>
          <w:p>
            <w:pPr>
              <w:pStyle w:val="Compact"/>
              <w:jc w:val="left"/>
            </w:pPr>
            <w:r>
              <w:t xml:space="preserve">Đỗ &amp; Phan (JFAR, đã công bố 2026)</w:t>
            </w:r>
          </w:p>
        </w:tc>
        <w:tc>
          <w:tcPr/>
          <w:p>
            <w:pPr>
              <w:pStyle w:val="Compact"/>
              <w:jc w:val="left"/>
            </w:pPr>
            <w:r>
              <w:t xml:space="preserve">Phân tích Việt Nam của luận án</w:t>
            </w:r>
          </w:p>
        </w:tc>
        <w:tc>
          <w:tcPr/>
          <w:p>
            <w:pPr>
              <w:pStyle w:val="Compact"/>
              <w:jc w:val="left"/>
            </w:pPr>
            <w:r>
              <w:t xml:space="preserve">Phân tích Singapore của luận án</w:t>
            </w:r>
          </w:p>
        </w:tc>
        <w:tc>
          <w:tcPr/>
          <w:p>
            <w:pPr>
              <w:pStyle w:val="Compact"/>
              <w:jc w:val="left"/>
            </w:pPr>
            <w:r>
              <w:t xml:space="preserve">Phân tích Trung Quốc của luận án</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nghiên cứu SMEs Trung Quốc của Đỗ &amp; Phan (2026, JFAR) là công trình tiền thân đã công bố, tìm thấy bậc ba (cubic nonlinearity) trong mẫu SMEs Trung Quốc, bằng chứng quan trọng cho dạng S-curve trong H1. Nghiên cứu này không kiểm định CDCM, được đưa vào đây để làm rõ sự tiến hóa phương pháp từ mẫu SMEs Trung Quốc sang phân tích Trung Quốc hai sóng của luận án.</w:t>
      </w:r>
    </w:p>
    <w:p>
      <w:pPr>
        <w:pStyle w:val="BodyText"/>
      </w:pPr>
      <w:r>
        <w:t xml:space="preserve">Bốn phân tích cùng xác nhận ba dự đoán cốt lõi của CDCM: TCI là nhân quả và bền vững qua ba nền kinh tế khác nhau; DAI là phụ thuộc ngữ cảnh, không đồng nhất; chữ U ngược (hoặc S-curve cubic trong nghiên cứu SMEs Trung Quốc đã công bố)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lập luận cho hiệu ứng phi tuyến trong H1. Doanh nghiệp tăng cường độ xuất khẩu đối mặt với chi phí học tập ban đầu, sau đó thu được lợi ích quy mô, nhưng vượt quá ngưỡng nhất định lại chịu chi phí phối hợp. Bằng chứng từ phân tích Việt Nam của luận án (điểm uốn 39-46%) và phân tích Trung Quốc của luận án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từ phân tích Việt Nam của luận án (TCI trực tiếp β = 0,179, nhân quả từ IV) và phân tích Trung Quốc của luận án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cơ sở lập luận cho H5 (thể chế ICRV điều tiết theo dải biến thiên,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tăng tính nhận dạng riêng phần (partial identification)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 Lý do giữ Upper Echelons như một trụ lý thuyết, thay vì loại bỏ hoàn toàn, là kép: (i) nó cung cấp nền tảng lý thuyết biện minh cho việc đưa khối biến kiểm soát quản trị vào mô hình, bởi nếu thiếu thì việc kiểm soát kinh nghiệm, học vấn và giới tính nhà quản trị sẽ không có cơ sở lý thuyết rõ ràng; (ii) các dự đoán cấp doanh nghiệp của nó vẫn được kiểm định và cho một phát hiện thứ cấp có giá trị xã hội, là phần bù năng suất của nhà quản trị nữ (khoảng 20%, β = +0,185, p &lt; 0,001 ở phân tích đa quốc gia). Như vậy, Upper Echelons không phải là</w:t>
      </w:r>
      <w:r>
        <w:t xml:space="preserve"> </w:t>
      </w:r>
      <w:r>
        <w:t xml:space="preserve">“</w:t>
      </w:r>
      <w:r>
        <w:t xml:space="preserve">trang trí lý thuyết</w:t>
      </w:r>
      <w:r>
        <w:t xml:space="preserve">”</w:t>
      </w:r>
      <w:r>
        <w:t xml:space="preserve"> </w:t>
      </w:r>
      <w:r>
        <w:t xml:space="preserve">mà là một trụ được kiểm định, với hiệu ứng cấp độ (level effect) được xác nhận và vai trò điều tiết hình dạng đường cong bị bác bỏ.</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cung cấp bằng chứng rằng nền tảng số cho phép doanh nghiệp nhỏ ở thị trường mới nổi quốc tế hóa với chi phí gần bằng zero, thay đổi căn bản lập luận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phân tích Singapore của luận án). Ở Nhóm IV, DAI dương nhưng phụ thuộc giai đoạn và chịu thiên lệch chọn lựa (phân tích Việt Nam của luận án).</w:t>
      </w:r>
    </w:p>
    <w:p>
      <w:pPr>
        <w:pStyle w:val="BodyText"/>
      </w:pPr>
      <w:r>
        <w:t xml:space="preserve">Chiều thứ hai là mức độ quốc tế hóa (FSTS): DAI là năng lực phụ thuộc bối cảnh, hiệu quả hơn ở FSTS cao nơi nhu cầu điều phối xuyên biên giới dày đặc (phân tích Singapore của luận án: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từ các phân tích quốc gia của luận án</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Việt Nam: TP 39-46%; Trung Quốc: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Việt Nam: β = 0,179 nhân quả (IV); Trung Quốc: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Singapore: DAI×</w:t>
            </w:r>
            <m:oMath>
              <m:sSup>
                <m:e>
                  <m:r>
                    <m:rPr>
                      <m:nor/>
                      <m:sty m:val="p"/>
                    </m:rPr>
                    <m:t>FSTS</m:t>
                  </m:r>
                </m:e>
                <m:sup>
                  <m:r>
                    <m:t>2</m:t>
                  </m:r>
                </m:sup>
              </m:sSup>
            </m:oMath>
            <w:r>
              <w:t xml:space="preserve"> </w:t>
            </w:r>
            <w:r>
              <w:t xml:space="preserve">= +3,119 (Nhóm I); Việt Nam: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Dải biến thiên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Việt Nam: Paternoster p &lt; 0,001; Trung Quốc: TCI Paternoster p = 0,011</w:t>
            </w:r>
          </w:p>
        </w:tc>
      </w:tr>
    </w:tbl>
    <w:p>
      <w:pPr>
        <w:pStyle w:val="BodyText"/>
      </w:pPr>
      <w:r>
        <w:t xml:space="preserve">Lập luận tích hợp: quốc tế hóa là quyết định chiến lược theo lập luận Uppsala (tầng 1); kết quả phụ thuộc nguồn lực doanh nghiệp, TCI (RBV/Lall, 1992) đóng vai trò nâng mặt bằng nhân quả; được hỗ trợ bởi hạ tầng số có điều kiện, DAI (Foundational Digital Adoption Framework/Verhoef et al., 2021) là năng lực phụ thuộc bối cảnh theo CDCM; phản ánh đặc điểm nhà quản trị (Upper Echelons/Hambrick &amp; Mason, 1984); bị khuôn khổ bởi thể chế nội địa (Institutional Theory/North, 1990), dải biến thiên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hiệu ứng cố định quốc gia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(chế độ thể chế ICRV,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tăng tính nhận dạng riêng phần (partial identification)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3860884"/>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Mô hình khái niệm thống nhất luận án (CDCM — Context-Contingent Digital-and-Capability Model). Hình chữ nhật biểu thị biến quan sát được; hình ellipse biểu thị cấu trúc tiềm ẩn (TCI, ICRV, DAI). H1a (+) và H1b (−) xác định quan hệ phi tuyến chữ U ngược (điểm uốn ≈ 36%; H1b điều kiện biên: SIDS/FIP âm đơn điệu). H2 TCI nâng mặt bằng hiệu quả. H3 DAI tái định hình đường cong phụ thuộc bối cảnh. H5 ICRV chi phối độ cong/biên độ. Mũi tên hai chiều đứt nét biểu thị thay thế số–thể chế (DAI×ICRV,</w:t>
      </w:r>
      <w:r>
        <w:t xml:space="preserve"> </w:t>
      </w:r>
      <m:oMath>
        <m:r>
          <m:t>p</m:t>
        </m:r>
      </m:oMath>
      <w:r>
        <w:t xml:space="preserve"> </w:t>
      </w:r>
      <w:r>
        <w:t xml:space="preserve">=,049). Kiểm soát Bậc trên (H4) đưa vào như biến kiểm soát quản trị nội sinh.</w:t>
      </w:r>
      <w:r>
        <w:t xml:space="preserve"> </w:t>
      </w:r>
      <w:r>
        <w:rPr>
          <w:iCs/>
          <w:i/>
        </w:rPr>
        <w:t xml:space="preserve">Nguồn: tác giả tự xây dựng.</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(chế độ thể chế ICRV,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tăng tính nhận dạng riêng phần (partial identification)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phân tích Việt Nam và Singapore và phân tích Trung Quốc của luận án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3860884"/>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chế độ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phân tích Singapore của luận án). Nhóm IV (Việt Nam, Lower_mid_transition, bão hòa số thấp; Nhóm IV trong cả hệ phân loại 5 nhóm của phân tích tổng hợp lẫn hệ 6 nhóm của CĐ2): DAI Tier-1 là ràng buộc đo lường; tác động dương theo OLS nhưng biến mất sau hiệu chỉnh nội sinh biến công cụ (β = 0,018, p = 0,942; phân tích Việt Nam của luận án). Nhóm III (Trung Quốc, Upper-Middle/Emerging transition, bão hòa số trung bình): DAI Tier-1 phổ biến &gt;60%, mất khả năng phân biệt, giữ như biến kiểm soát không phải biến điều tiết (phân tích Trung Quốc của luận án).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Dải biến thiên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Xd5c539f936b2f6d69143bfcced0f271bd85d296"/>
    <w:p>
      <w:pPr>
        <w:pStyle w:val="Heading5"/>
      </w:pPr>
      <w:r>
        <w:t xml:space="preserve">Tổng quan và lập luận phát triển giả thuyết</w:t>
      </w:r>
    </w:p>
    <w:p>
      <w:pPr>
        <w:pStyle w:val="FirstParagraph"/>
      </w:pPr>
      <w:r>
        <w:t xml:space="preserve">Hệ giả thuyết H1-H6 được phát triển từ khung lý thuyết tích hợp và bằng chứng thực nghiệm từ các nghiên cứu, với neo đậu trong ba phân tích quốc gia đồng hành (Việt Nam, Singapore, Trung Quốc) của luận án. Bốn nguyên tắc phát triển giả thuyết: cụ thể hóa dự đoán dấu; neo đậu thực nghiệm từ ít nhất một bằng chứng từ các phân tích quốc gia của luận án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phân tích Việt Nam, Singapore và Trung Quốc);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tăng tính nhận dạng riêng phần (partial identification) của tương tác Thể chế × Công nghệ. H4 vẫn giữ ký hiệu H4a-H4c để tương thích với các bản thảo đồng hành (phân tích Việt Nam, Singapore và Trung Quốc),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hình thái gánh nặng bắt buộc, không có chữ U ngược điển hình. Lưu ý: phân tích Singapore (TP ~82%) là ngoại lệ đơn quốc gia với LM p = 0,303 (không có ý nghĩa), không đại diện cho mẫu Nhóm I trong phân tích đa quốc gia.</w:t>
      </w:r>
    </w:p>
    <w:p>
      <w:pPr>
        <w:pStyle w:val="BodyText"/>
      </w:pPr>
      <w:r>
        <w:t xml:space="preserve">Bằng chứng neo đậu: phân tích Việt Nam (Nhóm IV): Lind-Mehlum p &lt; 0,001 (tổng hợp), điểm uốn 39-46%. phân tích Trung Quốc (Nhóm III): Lind-Mehlum xác nhận hai sóng, điểm uốn 47-49%. phân tích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dải biến thiên ICRV khi chất lượng thể chế suy giảm: gần tuyến tính ở Nhóm I và cong sâu hơn ở các nhóm thể chế yếu, với Nhóm VI có hình thái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lập luận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trong nội bộ nhóm xuất khẩu (within-exporter) của phân tích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phân tích Việt Nam: β(TCI) = 0,179 (p &lt; 0,001) bền vững 3 sóng; biến công cụ cho β(TCI) = 1,639 (p &lt; 0,001, F bậc một = 22,1), TCI là nhân quả. phân tích Trung Quốc: β_z(TCI) tăng từ +0,260 (2012) lên +0,426 (2024), Paternoster z = −2,55 (p = 0,011), TCI nâng mặt bằng tăng cường theo thời gian. phân tích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phân tích Việt Nam (β_IV = 1,639) và xu hướng tăng cường theo thời gian ở phân tích Trung Quốc. Ngược lại, DAI là năng lực phụ thuộc bối cảnh (curve-reshaper / situational), mang tính ngoại tại và phụ thuộc hệ sinh thái số: tác động của nó không cố định mà bật/tắt theo bối cảnh, chỉ phát huy khi nhu cầu điều phối xuyên biên giới đủ dày (FSTS cao, phân tích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phân tích Singapore:</w:t>
      </w:r>
      <w:r>
        <w:t xml:space="preserve"> </w:t>
      </w:r>
      <m:oMath>
        <m:sSup>
          <m:e>
            <m:r>
              <m:rPr>
                <m:nor/>
                <m:sty m:val="p"/>
              </m:rPr>
              <m:t>FSTS</m:t>
            </m:r>
          </m:e>
          <m:sup>
            <m:r>
              <m:t>2</m:t>
            </m:r>
          </m:sup>
        </m:sSup>
      </m:oMath>
      <w:r>
        <w:t xml:space="preserve">×DAI = +3,119 (p = 0,005), DAI điều tiết theo bối cảnh có điều kiện. phân tích Việt Nam: biến công cụ null β = 0,018 (p = 0,942), OLS dương = phụ thuộc chọn lựa, không nhân quả. phân tích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năng lực phụ thuộc bối cảnh theo CDCM, với hướng và cường độ khác nhau rõ ràng giữa nhóm đang nổi/cận biên (Emerging/Frontier) và nhóm tiên tiến (Advanced). Hai giả thuyết con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sự hiện diện website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phân tích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giả thuyết con (giả thuyết phân biệt cấu trúc CDCM, CDCM distinctiveness hypothesis, H3c: β(TCI)</w:t>
      </w:r>
      <w:r>
        <w:t xml:space="preserve"> </w:t>
      </w:r>
      <m:oMath>
        <m:r>
          <m:rPr>
            <m:sty m:val="p"/>
          </m:rPr>
          <m:t>≠</m:t>
        </m:r>
      </m:oMath>
      <w:r>
        <w:t xml:space="preserve"> </w:t>
      </w:r>
      <w:r>
        <w:t xml:space="preserve">β(DAI) và hai cấu trúc thỏa mãn tiêu chí giá trị phân biệt,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phân tích đa quốc gia),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tăng tính nhận dạng riêng phần (partial identification)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(phân tích Việt Nam, Singapore và Trung Quốc):</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Xda529543b3724f11a3ec16e0ec40bd3627bd65b"/>
    <w:p>
      <w:pPr>
        <w:pStyle w:val="Heading5"/>
      </w:pPr>
      <w:r>
        <w:t xml:space="preserve">H5, Thể chế ICRV điều tiết theo dải biến thiên</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(toàn mẫu đa quốc gia)</w:t>
            </w:r>
          </w:p>
        </w:tc>
        <w:tc>
          <w:tcPr/>
          <w:p>
            <w:pPr>
              <w:pStyle w:val="Compact"/>
              <w:jc w:val="left"/>
            </w:pPr>
            <w:r>
              <w:t xml:space="preserve">phân tích đa quốc gia tổng hợp (N=82.302): độ cong nông nhất, gần tuyến tính ở nhóm tiên tiến (điểm uốn cụm quanh ~40%); phân tích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phân tích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phân tích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dải biến thiên: cùng một mức FSTS, doanh nghiệp ở Nhóm I đạt hiệu quả cao nhất; chênh lệch giữa các chế độ giảm dần qua Nhóm II đến V; Nhóm VI có hình thái gánh nặng bắt buộc.</w:t>
      </w:r>
      <w:r>
        <w:t xml:space="preserve"> </w:t>
      </w:r>
      <w:r>
        <w:rPr>
          <w:bCs/>
          <w:b/>
        </w:rPr>
        <w:t xml:space="preserve">Độ cong (concavity / biên độ)</w:t>
      </w:r>
      <w:r>
        <w:t xml:space="preserve"> </w:t>
      </w:r>
      <w:r>
        <w:t xml:space="preserve">của hình chữ U ngược sâu dần theo dải biến thiên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phân tích Việt Nam: Paternoster z = 3,353 giữa 2009 và 2015 (p &lt; 0,001), quan hệ I-P dịch chuyển đáng kể. phân tích Trung Quốc: TCI Paternoster p = 0,011, hiệu ứng TCI tăng cường 2012 đến 2024. phân tích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phân tích Việt Nam, Singapore và Trung Quốc</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phân tích Việt Nam TP 39-46%; phân tích Trung Quốc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phân tích Việt Nam IV nhân quả; phân tích Trung Quốc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phân tích Việt Nam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phân tích Singapore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Dải biến thiên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dải biến thiên thể chế; điểm uốn không đồng nhất, không dịch chuyển đơn điệu; Nhóm VI gánh nặng bắt buộc</w:t>
            </w:r>
          </w:p>
        </w:tc>
        <w:tc>
          <w:tcPr/>
          <w:p>
            <w:pPr>
              <w:pStyle w:val="Compact"/>
              <w:jc w:val="left"/>
            </w:pPr>
            <w:r>
              <w:t xml:space="preserve">Phân tán LP tăng theo chế độ (CĐ1); phân tích đa quốc gia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phân tích Việt Nam Paternoster p &lt; 0,001; phân tích Trung Quốc TCI p = 0,011</w:t>
            </w:r>
          </w:p>
        </w:tc>
      </w:tr>
    </w:tbl>
    <w:p>
      <w:pPr>
        <w:pStyle w:val="BodyText"/>
      </w:pPr>
      <w:r>
        <w:t xml:space="preserve">Hệ giả thuyết tạo thành cấu trúc lập luận nhất quán với bốn trục điều tiết trọng tâm và một khối kiểm soát: H1a/H1b (phi tuyến, biên tham gia vs biên cường độ) là quan hệ trọng tâm; H2 (TCI nâng mặt bằng) và H3a/H3b (DAI phụ thuộc chế độ thể chế, với H3c phân biệt cấu trúc,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tăng tính nhận dạng riêng phần (partial identification)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vững HC1 (Long &amp; Ervin, 2000) làm chuẩn; hiệu ứng cố định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mức-cơ-sở-tuyến-tính"/>
    <w:p>
      <w:pPr>
        <w:pStyle w:val="Heading5"/>
      </w:pPr>
      <w:r>
        <w:t xml:space="preserve">M0, Mức cơ sở tuyến tính</w:t>
      </w:r>
    </w:p>
    <w:p>
      <w:pPr>
        <w:pStyle w:val="FirstParagraph"/>
      </w:pPr>
    </w:p>
    <w:p>
      <w:pPr>
        <w:pStyle w:val="BodyText"/>
      </w:pPr>
      <w:r>
        <w:t xml:space="preserve">Mục đích: thiết lập mức cơ sở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tác động điều tiết đồng thời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năng lực phụ thuộc bối cảnh.</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phân tích Singapore +3,119);</w:t>
      </w:r>
      <w:r>
        <w:t xml:space="preserve"> </w:t>
      </w:r>
      <m:oMath>
        <m:sSub>
          <m:e>
            <m:r>
              <m:t>β</m:t>
            </m:r>
          </m:e>
          <m:sub>
            <m:r>
              <m:t>3</m:t>
            </m:r>
          </m:sub>
        </m:sSub>
      </m:oMath>
      <w:r>
        <w:t xml:space="preserve">(DAI trực tiếp) tiến tới 0 khi kiểm soát chọn lựa (nhất quán phân tích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dải biến thiên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hiệu ứng cố định quốc gia (country FE) bị loại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cộng các biến kiểm soát,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tổng hợp từ phân tích đa quốc gia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 Giá trị thực nghiệm cốt lõi của khung CDCM do đó nằm ở tương tác hai chiều DAI×ICRV (cơ chế thay thế số cho thể chế), chứ không ở tương tác ba chiều; đây là sự dịch chuyển trọng tâm bằng chứng từ một kỳ vọng tham vọng ban đầu sang một phát hiện chặt chẽ, khả thi và có ý nghĩa lý thuyết hơn cho Lý thuyết thể chế.</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Mức cơ sở</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Dải biến thiên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cặp quốc gia-năm</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(có điều kiện trên các biến quan sát được, conditional on observables), không phải ước lượng thống kê mô tả đại diện tổng thể. Thứ hai, hiệu ứng cố định hai chiều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bảng đối chiếu (crosswalk) biến giữa ba schema; xử lý giá trị thiếu; loại bỏ giá trị ngoại lai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giá trị ngoại lai tại phân vị 1/99 để giảm ảnh hưởng của giá trị ngoại lai.</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SIDS Thái Bình Dương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sai số chuẩn vững và hiệu ứng cố định (tất cả mô hình M0-M7): SE HC1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phân tích Việt Nam đã cho thấy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bộ làm trơn cục bộ (smoother; bandwidth = 0,4) vẽ ln(LP) ~ FSTS; nếu hình dạng trực quan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vững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năng lực phụ thuộc bối cảnh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dải biến thiên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tổng hợp (phân tích đa quốc gia 45 nền kinh tế)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sai số chuẩn vững HC1/HC3, hiệu ứng cố định hai chiều, nhận dạng IV (F bậc một &gt; 16), và kiểm định z Paternoster cho so sánh xuyên nhóm tạo ra chiến lược nhận dạng mạnh nhất có thể với dữ liệu WBES cắt ngang. Đặc biệt, việc tách DAI nhân quả so với phụ thuộc chọn lựa (từ bằng chứng phân tích Việt Nam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phân tích Việt Nam và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(phân tích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Dải biến thiên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cơ chế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(phân tích Việt Nam, Singapore và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(phân tích Singapore xác nhận), null/phụ thuộc chọn lựa trong Nhóm IV (phân tích Việt Nam IV null); H4 (kiểm soát quản trị nội sinh) đặc điểm nhà quản trị được ước lượng như nhóm biến kiểm soát quản trị nội sinh, không phải nhân tố điều tiết trọng tâm; H5 (ICRV) độ cong sâu dần theo dải biến thiên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năng lực phụ thuộc bối cảnh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châu Á mới nổi:</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phân tích Việt Nam)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(phân tích Việt Nam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phân tích Việt Nam với F bậc một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phân tích tổng hợp: Tổng quan định lượng ba tầng:</w:t>
      </w:r>
      <w:r>
        <w:t xml:space="preserve"> </w:t>
      </w:r>
      <w:r>
        <w:t xml:space="preserve">Bản thảo phân tích tổng hợp đã hoàn thành, mở rộng mức cơ sở (baseline) ICBEF 2025 (Đỗ &amp; Phan, 2024, k=113) lên</w:t>
      </w:r>
      <w:r>
        <w:t xml:space="preserve"> </w:t>
      </w:r>
      <w:r>
        <w:rPr>
          <w:bCs/>
          <w:b/>
        </w:rPr>
        <w:t xml:space="preserve">k=238</w:t>
      </w:r>
      <w:r>
        <w:t xml:space="preserve"> </w:t>
      </w:r>
      <w:r>
        <w:t xml:space="preserve">(K=288 mức độ ảnh hưởng, 45 nền kinh tế) với hệ thống tìm kiếm PRISMA 2020 trên Web of Science + Scopus (1977-2026). Ba biến điều tiết mới: (i) cDAI, mức độ số hóa cấp quốc gia; (ii) ICRV 6 nhóm; (iii) DPL phase. Kết quả MARA xác nhận: hiệu ứng tổng hợp</w:t>
      </w:r>
      <w:r>
        <w:t xml:space="preserve"> </w:t>
      </w:r>
      <w:r>
        <w:rPr>
          <w:iCs/>
          <w:i/>
        </w:rPr>
        <w:t xml:space="preserve">r</w:t>
      </w:r>
      <w:r>
        <w:t xml:space="preserve">=0,074 (CI [0,060; 0,088]),</w:t>
      </w:r>
      <w:r>
        <w:t xml:space="preserve"> </w:t>
      </w:r>
      <m:oMath>
        <m:sSup>
          <m:e>
            <m:r>
              <m:t>I</m:t>
            </m:r>
          </m:e>
          <m:sup>
            <m:r>
              <m:t>2</m:t>
            </m:r>
          </m:sup>
        </m:sSup>
      </m:oMath>
      <w:r>
        <w:t xml:space="preserve">=87,8%; ICRV Q_M=17,35 (p = 0,002), H1 điều tiết thể chế được hỗ trợ; cDAI và DPL không có ý nghĩa (H2, H3 không được hỗ trợ). Phát hiện chính: thiên lệch xuất bản (publication bias) xác nhận qua hai kiểm định model-based độc lập (Begg-Mazumdar τ = −0,134, p &lt; 0,001; mô hình lựa chọn ba tham số Vevea-Hedges LRT χ² = 12,29, p = 0,002). Sáu kiểm định bao quát hiệu ứng hiệu chỉnh trong khoảng</w:t>
      </w:r>
      <w:r>
        <w:t xml:space="preserve"> </w:t>
      </w:r>
      <w:r>
        <w:rPr>
          <w:iCs/>
          <w:i/>
        </w:rPr>
        <w:t xml:space="preserve">r</w:t>
      </w:r>
      <w:r>
        <w:t xml:space="preserve"> </w:t>
      </w:r>
      <w:r>
        <w:t xml:space="preserve">∈ [0,035; 0,077]: trim-and-fill cho</w:t>
      </w:r>
      <w:r>
        <w:t xml:space="preserve"> </w:t>
      </w:r>
      <w:r>
        <w:rPr>
          <w:iCs/>
          <w:i/>
        </w:rPr>
        <w:t xml:space="preserve">r</w:t>
      </w:r>
      <w:r>
        <w:t xml:space="preserve">_adj = 0,035 (mạnh nhất, có thể over-correct dưới I² = 87,8%), PET-PEESE cho</w:t>
      </w:r>
      <w:r>
        <w:t xml:space="preserve"> </w:t>
      </w:r>
      <w:r>
        <w:rPr>
          <w:iCs/>
          <w:i/>
        </w:rPr>
        <w:t xml:space="preserve">r</w:t>
      </w:r>
      <w:r>
        <w:t xml:space="preserve">_adj = 0,061, Vevea-Hedges cho</w:t>
      </w:r>
      <w:r>
        <w:t xml:space="preserve"> </w:t>
      </w:r>
      <w:r>
        <w:rPr>
          <w:iCs/>
          <w:i/>
        </w:rPr>
        <w:t xml:space="preserve">r</w:t>
      </w:r>
      <w:r>
        <w:t xml:space="preserve">_adj = 0,077 (bảo thủ nhất). Hàm ý: hiệu ứng tổng hợp được báo cáo có thể thấp hơn ước lượng thô,</w:t>
      </w:r>
      <w:r>
        <w:t xml:space="preserve"> </w:t>
      </w:r>
      <w:r>
        <w:rPr>
          <w:iCs/>
          <w:i/>
        </w:rPr>
        <w:t xml:space="preserve">mức</w:t>
      </w:r>
      <w:r>
        <w:t xml:space="preserve"> </w:t>
      </w:r>
      <w:r>
        <w:t xml:space="preserve">thổi phồng tùy giả định selection-process. Đóng góp của phân tích tổng hợp trong khuôn khổ CD2: xác nhận dải biến thiên ICRV tổng thể (Q_M có ý nghĩa) nhưng không đủ k ở mỗi nhóm để xác nhận đường dải biến thiên đơn điệu E1a/E1b.</w:t>
      </w:r>
    </w:p>
    <w:p>
      <w:pPr>
        <w:pStyle w:val="BodyText"/>
      </w:pPr>
      <w:r>
        <w:rPr>
          <w:bCs/>
          <w:b/>
        </w:rPr>
        <w:t xml:space="preserve">Hướng 2, phân tích đa quốc gia: Kiểm định H1-H6 toàn pool 45 nền kinh tế:</w:t>
      </w:r>
      <w:r>
        <w:t xml:space="preserve"> </w:t>
      </w:r>
      <w:r>
        <w:t xml:space="preserve">phân tích đa quốc gia đã hoàn thành, N = 82.302 (M2) đến 98.658 (pool) doanh nghiệp, 45 nền kinh tế châu Á và Thái Bình Dương, 98 cặp quốc gia-năm khảo sát, 6 nhóm ICRV. Kết quả xác nhận: H1 (phi tuyến) điểm uốn toàn mẫu</w:t>
      </w:r>
      <w:r>
        <w:t xml:space="preserve"> </w:t>
      </w:r>
      <m:oMath>
        <m:r>
          <m:rPr>
            <m:sty m:val="p"/>
          </m:rPr>
          <m:t>≈</m:t>
        </m:r>
      </m:oMath>
      <w:r>
        <w:t xml:space="preserve"> </w:t>
      </w:r>
      <w:r>
        <w:t xml:space="preserve">37%; H2 TCI có hiệu ứng cấp độ β</w:t>
      </w:r>
      <w:r>
        <w:t xml:space="preserve"> </w:t>
      </w:r>
      <m:oMath>
        <m:r>
          <m:rPr>
            <m:sty m:val="p"/>
          </m:rPr>
          <m:t>≈</m:t>
        </m:r>
      </m:oMath>
      <w:r>
        <w:t xml:space="preserve"> </w:t>
      </w:r>
      <w:r>
        <w:t xml:space="preserve">+0,344 (p &lt; 0,05); H3 DAI có hiệu ứng cấp độ phổ quát β = +0,155 (p &lt; 0,001) cùng cả hai số hạng tương tác độ cong; H5 ICRV điều tiết theo dạng độ cong (concavity / biên độ): hình chữ U ngược cong sâu hơn ở SIDS/Frontier và phẳng dần về gần tuyến tính ở nhóm tiên tiến đổi mới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phân tích Việt Nam (Nhóm IV), phân tích Singapore (Nhóm I), phân tích Trung Quốc (Nhóm III) cung cấp neo đậu xuyên bối cảnh (cross-context) đã được xác nhận bởi kết quả tổng hợp 45 nền kinh tế.</w:t>
      </w:r>
    </w:p>
    <w:p>
      <w:pPr>
        <w:pStyle w:val="BodyText"/>
      </w:pPr>
      <w:r>
        <w:rPr>
          <w:bCs/>
          <w:b/>
        </w:rPr>
        <w:t xml:space="preserve">Hướng 3, phân tích SIDS Thái Bình Dương: SIDS Thái Bình Dương, gánh nặng bắt buộc:</w:t>
      </w:r>
      <w:r>
        <w:t xml:space="preserve"> </w:t>
      </w:r>
      <w:r>
        <w:t xml:space="preserve">phân tích SIDS Thái Bình Dương đã hoàn thành, N=1.469 doanh nghiệp, 9 nước SIDS (Nhóm VI ICRV: Fiji, Kiribati, PNG, Samoa, Solomon Islands, Tonga, Vanuatu + Comoros + Timor-Leste), β(FSTS_c)=−0,404* xác nhận Forced Internationalization Penalty: quan hệ âm đơn điệu không có điểm uốn (turning point), nhất quán với giả thuyết gánh nặng bắt buộc (Briguglio, 1995; Bertram, 2006). Khoảng trống H1b trong CD2 đã được lấp đầy bởi phân tích SIDS Thái Bình Dương. Quan trọng hơn, kết quả này không nên đọc như một trường hợp biên thứ yếu: đặt cạnh cực tiên tiến đổi mới (Advanced Innovation) (Singapore, điểm uốn xuất hiện muộn, khoảng 82%, xuất khẩu để tối ưu hóa biên lợi nhuận), SIDS Nhóm VI là cực đối lập, quốc tế hóa để sinh tồn, nơi đường cong chữ U ngược sụp đổ hoàn toàn thành quan hệ âm đơn điệu. Hai cực này xác lập một trục lý thuyết, từ quốc tế hóa để mở rộng quy mô đến quốc tế hóa để sinh tồn, mà toàn bộ dải ICRV nằm trên đó; FIP do đó là điều kiện biên xác định ranh giới nơi điều tiết về mức độ (degree) nhường chỗ cho đảo dấu về bản chất (sign), và là một đóng góp lý thuyết trung tâm chứ không phải một phụ lục cuối luận án.</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SIDS Thái Bình Dương dùng bộ lọc WBES SIDS_small gồm 9 nước, bổ sung thêm Comoros và Timor-Leste.)</w:t>
      </w:r>
    </w:p>
    <w:p>
      <w:pPr>
        <w:pStyle w:val="BodyText"/>
      </w:pPr>
      <w:r>
        <w:t xml:space="preserve">Tổng: 5 + 5 + 6 + 7 + 17 + 7 = 47 nền kinh tế.</w:t>
      </w:r>
    </w:p>
    <w:bookmarkEnd w:id="93"/>
    <w:bookmarkStart w:id="94" w:name="Xbad1bc84f3d3d9be9a613f7519fe2cb13fab848"/>
    <w:p>
      <w:pPr>
        <w:pStyle w:val="Heading3"/>
      </w:pPr>
      <w:r>
        <w:t xml:space="preserve">Phụ lục B, Tóm tắt ba phân tích quốc gia thành phần</w:t>
      </w:r>
    </w:p>
    <w:p>
      <w:pPr>
        <w:pStyle w:val="FirstParagraph"/>
      </w:pPr>
      <w:r>
        <w:t xml:space="preserve">Phân tích Việt Nam: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Phân tích Singapore: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năng lực phụ thuộc bối cảnh; TCI β = 0,153.</w:t>
      </w:r>
    </w:p>
    <w:p>
      <w:pPr>
        <w:pStyle w:val="BodyText"/>
      </w:pPr>
      <w:r>
        <w:t xml:space="preserve">Phân tích Trung Quốc: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quy trình phân tích (pipeline) sử dụng Stata 18. Mô hình chuẩn (Mục 6.4) dùng sai số chuẩn vững HC1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2026-06-03T03:52:51Z</dcterms:created>
  <dcterms:modified xsi:type="dcterms:W3CDTF">2026-06-03T03:52:51Z</dcterms:modified>
</cp:coreProperties>
</file>

<file path=docProps/custom.xml><?xml version="1.0" encoding="utf-8"?>
<Properties xmlns="http://schemas.openxmlformats.org/officeDocument/2006/custom-properties" xmlns:vt="http://schemas.openxmlformats.org/officeDocument/2006/docPropsVTypes"/>
</file>