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51d47967a07835e31e54cc2552648e271a088b"/>
    <w:p>
      <w:pPr>
        <w:pStyle w:val="Heading1"/>
      </w:pPr>
      <w:r>
        <w:t xml:space="preserve">Forced Internationalization Penalty: Firm Performance in Pacific Small Island Developing States</w:t>
      </w:r>
    </w:p>
    <w:bookmarkStart w:id="20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rPr>
          <w:bCs/>
          <w:b/>
        </w:rPr>
        <w:t xml:space="preserve">Đỗ Thùy Hương</w:t>
      </w:r>
      <w:r>
        <w:t xml:space="preserve"> </w:t>
      </w:r>
      <w:r>
        <w:t xml:space="preserve">(corresponding author)</w:t>
      </w:r>
      <w:r>
        <w:t xml:space="preserve"> </w:t>
      </w:r>
      <w:r>
        <w:t xml:space="preserve">Vietnam–Latvia University of Technology and Economics (VLUTE) / Can Tho University</w:t>
      </w:r>
      <w:r>
        <w:t xml:space="preserve"> </w:t>
      </w:r>
      <w:r>
        <w:t xml:space="preserve">Email: [author email]</w:t>
      </w:r>
      <w:r>
        <w:t xml:space="preserve"> </w:t>
      </w:r>
      <w:r>
        <w:t xml:space="preserve">ORCID: [ORCID]</w:t>
      </w:r>
    </w:p>
    <w:p>
      <w:pPr>
        <w:pStyle w:val="BodyText"/>
      </w:pPr>
      <w:r>
        <w:rPr>
          <w:bCs/>
          <w:b/>
        </w:rPr>
        <w:t xml:space="preserve">Phan Anh Tú</w:t>
      </w:r>
      <w:r>
        <w:t xml:space="preserve"> </w:t>
      </w:r>
      <w:r>
        <w:t xml:space="preserve">Can Tho University, School of Economics</w:t>
      </w:r>
      <w:r>
        <w:t xml:space="preserve"> </w:t>
      </w:r>
      <w:r>
        <w:t xml:space="preserve">Can Tho, Viet Nam</w:t>
      </w:r>
      <w:r>
        <w:t xml:space="preserve"> </w:t>
      </w:r>
      <w:r>
        <w:t xml:space="preserve">Email: [author email]</w:t>
      </w:r>
      <w:r>
        <w:t xml:space="preserve"> </w:t>
      </w:r>
      <w:r>
        <w:t xml:space="preserve">ORCID: [ORCID]</w:t>
      </w:r>
    </w:p>
    <w:p>
      <w:r>
        <w:pict>
          <v:rect style="width:0;height:1.5pt" o:hralign="center" o:hrstd="t" o:hr="t"/>
        </w:pict>
      </w:r>
    </w:p>
    <w:bookmarkEnd w:id="20"/>
    <w:bookmarkStart w:id="21" w:name="author-contributions-credit"/>
    <w:p>
      <w:pPr>
        <w:pStyle w:val="Heading2"/>
      </w:pPr>
      <w:r>
        <w:t xml:space="preserve">Author Contributions (CRediT)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Writing – original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Writing – review &amp; editing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acquisition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the World Bank Enterprise Survey team for providing publicly available firm-level data. This research uses WBES waves 2009–2025 for seven Pacific Small Island Developing States economies.</w:t>
      </w:r>
    </w:p>
    <w:p>
      <w:r>
        <w:pict>
          <v:rect style="width:0;height:1.5pt" o:hralign="center" o:hrstd="t" o:hr="t"/>
        </w:pict>
      </w:r>
    </w:p>
    <w:bookmarkEnd w:id="22"/>
    <w:bookmarkStart w:id="2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[Confirm funding source with authors – e.g., Vietnam Ministry of Education and Training research grant, or Can Tho University research fund]</w:t>
      </w:r>
    </w:p>
    <w:p>
      <w:r>
        <w:pict>
          <v:rect style="width:0;height:1.5pt" o:hralign="center" o:hrstd="t" o:hr="t"/>
        </w:pict>
      </w:r>
    </w:p>
    <w:bookmarkEnd w:id="23"/>
    <w:bookmarkStart w:id="24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conflict of interest.</w:t>
      </w:r>
    </w:p>
    <w:p>
      <w:r>
        <w:pict>
          <v:rect style="width:0;height:1.5pt" o:hralign="center" o:hrstd="t" o:hr="t"/>
        </w:pict>
      </w:r>
    </w:p>
    <w:bookmarkEnd w:id="24"/>
    <w:bookmarkStart w:id="25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World Bank Enterprise Survey microdata are publicly available at [enterprisesurveys.worldbank.org]. The harmonised pooled dataset and R replication scripts used in this study are available from the corresponding author upon reasonable request.</w:t>
      </w:r>
    </w:p>
    <w:p>
      <w:r>
        <w:pict>
          <v:rect style="width:0;height:1.5pt" o:hralign="center" o:hrstd="t" o:hr="t"/>
        </w:pict>
      </w:r>
    </w:p>
    <w:bookmarkEnd w:id="25"/>
    <w:bookmarkStart w:id="26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forced internationalization; small island developing states; internationalization–performance relationship; institutional voids; Pacific economies; labor productivity; Forced Internationalization Penalty (FIP)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2026-06-09T06:13:34Z</dcterms:created>
  <dcterms:modified xsi:type="dcterms:W3CDTF">2026-06-09T06:13:34Z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