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40"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29"/>
    <w:bookmarkStart w:id="3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30"/>
    <w:bookmarkStart w:id="31"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1"/>
    <w:bookmarkStart w:id="3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32"/>
    <w:bookmarkStart w:id="33"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33"/>
    <w:bookmarkStart w:id="37" w:name="đo-lường-biến-điều-tiết"/>
    <w:p>
      <w:pPr>
        <w:pStyle w:val="Heading3"/>
      </w:pPr>
      <w:r>
        <w:t xml:space="preserve">3.3.4 Đo lường biến điều tiết</w:t>
      </w:r>
    </w:p>
    <w:bookmarkStart w:id="34"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3"/>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3"/>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4"/>
    <w:bookmarkStart w:id="3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35"/>
    <w:bookmarkStart w:id="3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6"/>
    <w:bookmarkEnd w:id="37"/>
    <w:bookmarkStart w:id="3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38"/>
    <w:bookmarkStart w:id="39"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39"/>
    <w:bookmarkEnd w:id="40"/>
    <w:bookmarkStart w:id="58" w:name="mô-hình-phân-tích"/>
    <w:p>
      <w:pPr>
        <w:pStyle w:val="Heading2"/>
      </w:pPr>
      <w:r>
        <w:t xml:space="preserve">3.4 Mô hình phân tích</w:t>
      </w:r>
    </w:p>
    <w:bookmarkStart w:id="41"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41"/>
    <w:bookmarkStart w:id="42"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42"/>
    <w:bookmarkStart w:id="4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43"/>
    <w:bookmarkStart w:id="44"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44"/>
    <w:bookmarkStart w:id="47" w:name="mô-hình-điều-tiết-h2h6"/>
    <w:p>
      <w:pPr>
        <w:pStyle w:val="Heading3"/>
      </w:pPr>
      <w:r>
        <w:t xml:space="preserve">3.4.4 Mô hình điều tiết (H2–H6)</w:t>
      </w:r>
    </w:p>
    <w:bookmarkStart w:id="45"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5"/>
    <w:bookmarkStart w:id="46"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46"/>
    <w:bookmarkEnd w:id="47"/>
    <w:bookmarkStart w:id="48"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48"/>
    <w:bookmarkStart w:id="49"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49"/>
    <w:bookmarkStart w:id="50"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0"/>
    <w:bookmarkStart w:id="51"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51"/>
    <w:bookmarkStart w:id="52"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hiệu ứng cố định;</w:t>
      </w:r>
      <w:r>
        <w:t xml:space="preserve"> </w:t>
      </w:r>
      <w:r>
        <w:rPr>
          <w:bCs/>
          <w:b/>
        </w:rPr>
        <w:t xml:space="preserve">λ_t</w:t>
      </w:r>
      <w:r>
        <w:t xml:space="preserve">: wave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52"/>
    <w:bookmarkStart w:id="55"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z-std(b8, e6)</w:t>
      </w:r>
    </w:p>
    <w:p>
      <w:pPr>
        <w:numPr>
          <w:ilvl w:val="0"/>
          <w:numId w:val="1007"/>
        </w:numPr>
        <w:pStyle w:val="Compact"/>
      </w:pPr>
      <w:r>
        <w:rPr>
          <w:bCs/>
          <w:b/>
        </w:rPr>
        <w:t xml:space="preserve">CSS_z_it</w:t>
      </w:r>
      <w:r>
        <w:t xml:space="preserve">: chỉ số số hoá z-standardised,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53"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hiệu ứng cố định</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53"/>
    <w:bookmarkStart w:id="54"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54"/>
    <w:bookmarkEnd w:id="55"/>
    <w:bookmarkStart w:id="5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56"/>
    <w:bookmarkStart w:id="57"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57"/>
    <w:bookmarkEnd w:id="58"/>
    <w:bookmarkStart w:id="68" w:name="kiểm-định-độ-vững"/>
    <w:p>
      <w:pPr>
        <w:pStyle w:val="Heading2"/>
      </w:pPr>
      <w:r>
        <w:t xml:space="preserve">3.5 Kiểm định độ vững</w:t>
      </w:r>
    </w:p>
    <w:bookmarkStart w:id="59" w:name="thay-đổi-thước-đo"/>
    <w:p>
      <w:pPr>
        <w:pStyle w:val="Heading3"/>
      </w:pPr>
      <w:r>
        <w:t xml:space="preserve">3.5.1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biến điều tiết: thay DAI_thin bằng DAI_rich (cho subset 2024+).</w:t>
      </w:r>
    </w:p>
    <w:bookmarkEnd w:id="59"/>
    <w:bookmarkStart w:id="60"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sub-regime ICRV.</w:t>
      </w:r>
    </w:p>
    <w:bookmarkEnd w:id="60"/>
    <w:bookmarkStart w:id="61"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61"/>
    <w:bookmarkStart w:id="62" w:name="đa-cộng-tuyến-và-phương-sai-thay-đổi"/>
    <w:p>
      <w:pPr>
        <w:pStyle w:val="Heading3"/>
      </w:pPr>
      <w:r>
        <w:t xml:space="preserve">3.5.4 Đa cộng tuyến và phương sai thay đổi</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62"/>
    <w:bookmarkStart w:id="63" w:name="phân-tích-độ-nhạy-cho-meta-analysis"/>
    <w:p>
      <w:pPr>
        <w:pStyle w:val="Heading3"/>
      </w:pPr>
      <w:r>
        <w:t xml:space="preserve">3.5.5 phân tích độ nhạy cho meta-analysis</w:t>
      </w:r>
    </w:p>
    <w:p>
      <w:pPr>
        <w:numPr>
          <w:ilvl w:val="0"/>
          <w:numId w:val="1010"/>
        </w:numPr>
        <w:pStyle w:val="Compact"/>
      </w:pPr>
      <w:r>
        <w:t xml:space="preserve">Leave-one-out: loại từng nghiên cứu và tái tính gộp effect.</w:t>
      </w:r>
    </w:p>
    <w:p>
      <w:pPr>
        <w:numPr>
          <w:ilvl w:val="0"/>
          <w:numId w:val="1010"/>
        </w:numPr>
        <w:pStyle w:val="Compact"/>
      </w:pPr>
      <w:r>
        <w:t xml:space="preserve">Trim-and-fill (Duval &amp; Tweedie, 2000) cho publication bias.</w:t>
      </w:r>
    </w:p>
    <w:bookmarkEnd w:id="63"/>
    <w:bookmarkStart w:id="64"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64"/>
    <w:bookmarkStart w:id="65"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65"/>
    <w:bookmarkStart w:id="66"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66"/>
    <w:bookmarkStart w:id="67"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67"/>
    <w:bookmarkEnd w:id="68"/>
    <w:bookmarkStart w:id="6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69"/>
    <w:bookmarkStart w:id="7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2026-06-16T07:15:57Z</dcterms:created>
  <dcterms:modified xsi:type="dcterms:W3CDTF">2026-06-16T07:15:57Z</dcterms:modified>
</cp:coreProperties>
</file>

<file path=docProps/custom.xml><?xml version="1.0" encoding="utf-8"?>
<Properties xmlns="http://schemas.openxmlformats.org/officeDocument/2006/custom-properties" xmlns:vt="http://schemas.openxmlformats.org/officeDocument/2006/docPropsVTypes"/>
</file>