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kết-quả-phân-tích-tổng-hợp-ba-tầng-p6"/>
    <w:p>
      <w:pPr>
        <w:pStyle w:val="Heading2"/>
      </w:pPr>
      <w:r>
        <w:t xml:space="preserve">4.2 Kết quả phân tích tổng hợp ba tầng (P6)</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6f5be0f1b8d9b19c66e3e5d543582515ce584a9"/>
    <w:p>
      <w:pPr>
        <w:pStyle w:val="Heading2"/>
      </w:pPr>
      <w:r>
        <w:t xml:space="preserve">4.3 Kết quả đa quốc gia trên 45 nền kinh tế (P7)</w:t>
      </w:r>
    </w:p>
    <w:bookmarkStart w:id="31"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và chỉ cận ngưỡng trong M11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053</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(P3/P4/P5).</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681a101b47d297343834fb947976dcfbb5a96b7"/>
    <w:p>
      <w:pPr>
        <w:pStyle w:val="Heading2"/>
      </w:pPr>
      <w:r>
        <w:t xml:space="preserve">4.5 Trường hợp biên: quốc đảo nhỏ đang phát triển Thái Bình Dương (P8)</w:t>
      </w:r>
    </w:p>
    <w:bookmarkStart w:id="40"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P7,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P7: nhà quản trị nữ</w:t>
            </w:r>
            <w:r>
              <w:t xml:space="preserve"> </w:t>
            </w:r>
            <m:oMath>
              <m:r>
                <m:t>β</m:t>
              </m:r>
              <m:r>
                <m:rPr>
                  <m:sty m:val="p"/>
                </m:rPr>
                <m:t>=</m:t>
              </m:r>
              <m:r>
                <m:rPr>
                  <m:sty m:val="p"/>
                </m:rPr>
                <m:t>+</m:t>
              </m:r>
              <m:r>
                <m:t>0</m:t>
              </m:r>
              <m:r>
                <m:rPr>
                  <m:sty m:val="p"/>
                </m:rPr>
                <m:t>,</m:t>
              </m:r>
              <m:r>
                <m:t>185</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007</m:t>
              </m:r>
            </m:oMath>
            <w:r>
              <w:t xml:space="preserve"> </w:t>
            </w:r>
            <w:r>
              <w:t xml:space="preserve">(</w:t>
            </w:r>
            <m:oMath>
              <m:r>
                <m:t>p</m:t>
              </m:r>
              <m:r>
                <m:rPr>
                  <m:sty m:val="p"/>
                </m:rPr>
                <m:t>=</m:t>
              </m:r>
              <m:r>
                <m:rPr>
                  <m:sty m:val="p"/>
                </m:rPr>
                <m:t>,</m:t>
              </m:r>
              <m:r>
                <m:t>026</m:t>
              </m:r>
            </m:oMath>
            <w:r>
              <w:t xml:space="preserve">); tương tác FSTS×kinh nghiệm chỉ cận ngưỡng (</w:t>
            </w:r>
            <m:oMath>
              <m:r>
                <m:t>p</m:t>
              </m:r>
              <m:r>
                <m:rPr>
                  <m:sty m:val="p"/>
                </m:rPr>
                <m:t>=</m:t>
              </m:r>
              <m:r>
                <m:rPr>
                  <m:sty m:val="p"/>
                </m:rPr>
                <m:t>,</m:t>
              </m:r>
              <m:r>
                <m:t>053</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tương tác M10 từ P7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2026-05-26T15:20:15Z</dcterms:created>
  <dcterms:modified xsi:type="dcterms:W3CDTF">2026-05-26T15:20:15Z</dcterms:modified>
</cp:coreProperties>
</file>

<file path=docProps/custom.xml><?xml version="1.0" encoding="utf-8"?>
<Properties xmlns="http://schemas.openxmlformats.org/officeDocument/2006/custom-properties" xmlns:vt="http://schemas.openxmlformats.org/officeDocument/2006/docPropsVTypes"/>
</file>