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dbf94aac53430310638d1520dc39f3db0b1af4d"/>
    <w:p>
      <w:pPr>
        <w:pStyle w:val="Heading1"/>
      </w:pPr>
      <w:r>
        <w:t xml:space="preserve">Gánh Nặng Quốc Tế Hóa Bắt Buộc: Bằng Chứng từ Các Quốc Đảo Nhỏ Đang Phát Triển ở Thái Bình Dương</w:t>
      </w:r>
    </w:p>
    <w:p>
      <w:pPr>
        <w:pStyle w:val="FirstParagraph"/>
      </w:pPr>
      <w:r>
        <w:rPr>
          <w:iCs/>
          <w:i/>
        </w:rPr>
        <w:t xml:space="preserve">Bản dịch tiếng Việt, Nguồn: p8/p8_pacific_sids_en_clean.md</w:t>
      </w:r>
      <w:r>
        <w:t xml:space="preserve"> </w:t>
      </w:r>
      <w:r>
        <w:rPr>
          <w:iCs/>
          <w:i/>
        </w:rPr>
        <w:t xml:space="preserve">Dịch thuật: Claude AI theo chuẩn văn phong học thuật CTU (09b_vn_term_glossary.md v1.4)</w:t>
      </w:r>
      <w:r>
        <w:t xml:space="preserve"> </w:t>
      </w:r>
      <w:r>
        <w:rPr>
          <w:iCs/>
          <w:i/>
        </w:rPr>
        <w:t xml:space="preserve">Ngày: 17/05/2026</w:t>
      </w:r>
      <w:r>
        <w:t xml:space="preserve"> </w:t>
      </w:r>
      <w:r>
        <w:rPr>
          <w:iCs/>
          <w:i/>
        </w:rPr>
        <w:t xml:space="preserve">Tạp chí mục tiêu: World Development (Elsevier)</w:t>
      </w:r>
    </w:p>
    <w:p>
      <w:r>
        <w:pict>
          <v:rect style="width:0;height:1.5pt" o:hralign="center" o:hrstd="t" o:hr="t"/>
        </w:pict>
      </w:r>
    </w:p>
    <w:p>
      <w:pPr>
        <w:pStyle w:val="FirstParagraph"/>
      </w:pPr>
      <w:r>
        <w:rPr>
          <w:bCs/>
          <w:b/>
        </w:rPr>
        <w:t xml:space="preserve">Tạp chí mục tiêu</w:t>
      </w:r>
      <w:r>
        <w:t xml:space="preserve">: Tạp chí Phát triển Thế giới (World Development)</w:t>
      </w:r>
    </w:p>
    <w:p>
      <w:pPr>
        <w:pStyle w:val="BodyText"/>
      </w:pPr>
      <w:r>
        <w:rPr>
          <w:bCs/>
          <w:b/>
        </w:rPr>
        <w:t xml:space="preserve">Từ khóa</w:t>
      </w:r>
      <w:r>
        <w:t xml:space="preserve">: quan hệ quốc tế hóa–hiệu quả doanh nghiệp; Quốc đảo nhỏ đang phát triển; quốc tế hóa bắt buộc; khoảng trống thể chế; kinh tế Thái Bình Dương; năng suất lao động</w:t>
      </w:r>
    </w:p>
    <w:p>
      <w:r>
        <w:pict>
          <v:rect style="width:0;height:1.5pt" o:hralign="center" o:hrstd="t" o:hr="t"/>
        </w:pict>
      </w:r>
    </w:p>
    <w:bookmarkStart w:id="20" w:name="tóm-tắt"/>
    <w:p>
      <w:pPr>
        <w:pStyle w:val="Heading2"/>
      </w:pPr>
      <w:r>
        <w:t xml:space="preserve">Tóm Tắt</w:t>
      </w:r>
    </w:p>
    <w:p>
      <w:pPr>
        <w:pStyle w:val="FirstParagraph"/>
      </w:pPr>
      <w:r>
        <w:t xml:space="preserve">Giả thuyết hình chữ U ngược giữa cường độ quốc tế hóa và hiệu quả doanh nghiệp (I→P) dựa trên ba điều kiện tiền đề cấu trúc: thị trường nội địa khả thi, chi phí thương mại có thể quản lý được, và hỗ trợ thể chế có chức năng. Chúng tôi lập luận rằng khi cả ba điều kiện này đồng thời vắng mặt, như ở các Quốc đảo nhỏ đang phát triển (Small Island Developing States, SIDS) ở Thái Bình Dương, mô hình phi tuyến tính kỳ vọng sụp đổ thành quan hệ âm đơn điệu mà chúng tôi gọi là</w:t>
      </w:r>
      <w:r>
        <w:t xml:space="preserve"> </w:t>
      </w:r>
      <w:r>
        <w:rPr>
          <w:bCs/>
          <w:b/>
        </w:rPr>
        <w:t xml:space="preserve">Gánh nặng quốc tế hóa bắt buộc (Forced Internationalization Penalty, FIP)</w:t>
      </w:r>
      <w:r>
        <w:t xml:space="preserve">.</w:t>
      </w:r>
    </w:p>
    <w:p>
      <w:pPr>
        <w:pStyle w:val="BodyText"/>
      </w:pPr>
      <w:r>
        <w:t xml:space="preserve">Không giống như độ dốc giảm ở giai đoạn 1 trong lý thuyết quốc tế hóa ba giai đoạn, FIP không phải là chi phí học hỏi tạm thời với điểm ngưỡng cuối cùng. FIP là điều kiện cấu trúc bền vững phát sinh từ sự bắt buộc phải xuất khẩu bất chấp những bất lợi hệ thống.</w:t>
      </w:r>
    </w:p>
    <w:p>
      <w:pPr>
        <w:pStyle w:val="BodyText"/>
      </w:pPr>
      <w:r>
        <w:t xml:space="preserve">Sử dụng dữ liệu Khảo sát Doanh nghiệp của Ngân hàng Thế giới (World Bank Enterprise Survey, WBES) từ 1.469 doanh nghiệp thuộc chín nền kinh tế SIDS Thái Bình Dương (2009–2025), chúng tôi phát hiện rằng cường độ quốc tế hóa có quan hệ âm và vững chắc với năng suất lao động (β = −0, 404, p = 0, 032 trong mô hình hiệu ứng cố định quốc gia-năm; β = −1, 236, p &lt; 0, 001 khi không có hiệu ứng cố định quốc gia), không có độ cong bậc hai có ý nghĩa thống kê.</w:t>
      </w:r>
    </w:p>
    <w:p>
      <w:pPr>
        <w:pStyle w:val="BodyText"/>
      </w:pPr>
      <w:r>
        <w:t xml:space="preserve">Năng lực công nghệ và mức độ áp dụng số, cả hai đều là biến điều tiết có ý nghĩa trong bối cảnh châu Á đại lục, không có ý nghĩa thống kê trong môi trường SIDS. Kết quả này phù hợp với cơ chế FIP: khi các điều kiện tiền đề cấu trúc vắng mặt, năng lực cấp doanh nghiệp không thể chuyển hướng quan hệ I→P sang vùng dương.</w:t>
      </w:r>
    </w:p>
    <w:p>
      <w:pPr>
        <w:pStyle w:val="BodyText"/>
      </w:pPr>
      <w:r>
        <w:t xml:space="preserve">Các phát hiện này tái định khung giả thuyết hình chữ U ngược từ một quy luật thực nghiệm phổ quát thành một quan hệ có điều kiện, xác định các điều kiện biên cho lý thuyết điều tiết thể chế, và có hàm ý trực tiếp cho Chương trình nghị sự Antigua và Barbuda dành cho SIDS.</w:t>
      </w:r>
    </w:p>
    <w:p>
      <w:r>
        <w:pict>
          <v:rect style="width:0;height:1.5pt" o:hralign="center" o:hrstd="t" o:hr="t"/>
        </w:pict>
      </w:r>
    </w:p>
    <w:bookmarkEnd w:id="20"/>
    <w:bookmarkStart w:id="21" w:name="điểm-nổi-bật-highlights"/>
    <w:p>
      <w:pPr>
        <w:pStyle w:val="Heading2"/>
      </w:pPr>
      <w:r>
        <w:t xml:space="preserve">Điểm Nổi Bật (Highlights)</w:t>
      </w:r>
    </w:p>
    <w:p>
      <w:pPr>
        <w:numPr>
          <w:ilvl w:val="0"/>
          <w:numId w:val="1001"/>
        </w:numPr>
        <w:pStyle w:val="Compact"/>
      </w:pPr>
      <w:r>
        <w:t xml:space="preserve">FIP được định nghĩa là quan hệ âm đơn điệu của I→P khi ba điều kiện tiền đề cấu trúc đồng thời vắng mặt.</w:t>
      </w:r>
    </w:p>
    <w:p>
      <w:pPr>
        <w:numPr>
          <w:ilvl w:val="0"/>
          <w:numId w:val="1001"/>
        </w:numPr>
        <w:pStyle w:val="Compact"/>
      </w:pPr>
      <w:r>
        <w:t xml:space="preserve">Bằng chứng từ 1.469 doanh nghiệp thuộc 9 nền kinh tế SIDS Thái Bình Dương (2009–2025).</w:t>
      </w:r>
    </w:p>
    <w:p>
      <w:pPr>
        <w:numPr>
          <w:ilvl w:val="0"/>
          <w:numId w:val="1001"/>
        </w:numPr>
        <w:pStyle w:val="Compact"/>
      </w:pPr>
      <w:r>
        <w:t xml:space="preserve">β(FSTS_c) = −0, 404*, âm và có ý nghĩa thống kê; Lind–Mehlum xác nhận quan hệ âm đơn điệu.</w:t>
      </w:r>
    </w:p>
    <w:p>
      <w:pPr>
        <w:numPr>
          <w:ilvl w:val="0"/>
          <w:numId w:val="1001"/>
        </w:numPr>
        <w:pStyle w:val="Compact"/>
      </w:pPr>
      <w:r>
        <w:t xml:space="preserve">Không tìm thấy điểm ngưỡng trong phạm vi quan sát, khác biệt hoàn toàn với hình chữ U ngược thông thường.</w:t>
      </w:r>
    </w:p>
    <w:p>
      <w:pPr>
        <w:numPr>
          <w:ilvl w:val="0"/>
          <w:numId w:val="1001"/>
        </w:numPr>
        <w:pStyle w:val="Compact"/>
      </w:pPr>
      <w:r>
        <w:t xml:space="preserve">Năng lực công nghệ (TCI) và áp dụng số (DAI) không điều tiết được quan hệ I→P trong môi trường SIDS.</w:t>
      </w:r>
    </w:p>
    <w:p>
      <w:pPr>
        <w:numPr>
          <w:ilvl w:val="0"/>
          <w:numId w:val="1001"/>
        </w:numPr>
        <w:pStyle w:val="Compact"/>
      </w:pPr>
      <w:r>
        <w:t xml:space="preserve">Hàm ý chính sách: chiến lược thúc đẩy xuất khẩu cần đi kèm can thiệp cấu trúc giải quyết chi phí thương mại, thị trường nội địa, và phát triển thể chế.</w:t>
      </w:r>
    </w:p>
    <w:p>
      <w:r>
        <w:pict>
          <v:rect style="width:0;height:1.5pt" o:hralign="center" o:hrstd="t" o:hr="t"/>
        </w:pict>
      </w:r>
    </w:p>
    <w:bookmarkEnd w:id="21"/>
    <w:bookmarkStart w:id="25" w:name="X8291021638e5c0ee7b47a0aaabc4b853f1da348"/>
    <w:p>
      <w:pPr>
        <w:pStyle w:val="Heading2"/>
      </w:pPr>
      <w:r>
        <w:t xml:space="preserve">1. Giới Thiệu</w:t>
      </w:r>
    </w:p>
    <w:bookmarkStart w:id="22" w:name="X0616f9b50445b4a7b4ef764a6df7068c1ac2ce1"/>
    <w:p>
      <w:pPr>
        <w:pStyle w:val="Heading3"/>
      </w:pPr>
      <w:r>
        <w:t xml:space="preserve">1.1 Bối Cảnh và Vấn Đề Nghiên Cứu</w:t>
      </w:r>
    </w:p>
    <w:p>
      <w:pPr>
        <w:pStyle w:val="FirstParagraph"/>
      </w:pPr>
      <w:r>
        <w:t xml:space="preserve">Quan hệ giữa quốc tế hóa và hiệu quả doanh nghiệp (I→P) là một trong những quy luật thực nghiệm gây tranh luận nhiều nhất trong nghiên cứu kinh doanh quốc tế (international business, IB). Các phân tích tổng hợp nhất quán báo cáo tác động dương tích cực trung bình (Kirca et al., 2011; Bausch &amp; Krist, 2007), nhưng phương sai giữa các nghiên cứu rất lớn và không đồng nhất, đây là lời mời để khảo sát các</w:t>
      </w:r>
      <w:r>
        <w:t xml:space="preserve"> </w:t>
      </w:r>
      <w:r>
        <w:rPr>
          <w:iCs/>
          <w:i/>
        </w:rPr>
        <w:t xml:space="preserve">điều kiện</w:t>
      </w:r>
      <w:r>
        <w:t xml:space="preserve"> </w:t>
      </w:r>
      <w:r>
        <w:t xml:space="preserve">mà dưới đó quốc tế hóa giúp ích hoặc gây hại cho hiệu quả doanh nghiệp (Verbeke &amp; Brugman, 2018).</w:t>
      </w:r>
    </w:p>
    <w:p>
      <w:pPr>
        <w:pStyle w:val="BodyText"/>
      </w:pPr>
      <w:r>
        <w:t xml:space="preserve">Giải pháp lý thuyết chủ đạo giả định dạng hàm hình chữ U ngược (Lu &amp; Beamish, 2004): quốc tế hóa ban đầu cải thiện hiệu quả thông qua kinh tế quy mô, học hỏi, và đa dạng hóa thị trường; sau đó, vượt qua một ngưỡng nhất định, chi phí phối hợp và độ phức tạp tổ chức làm xói mòn những lợi ích này. Contractor, Kundu và Hsu (2003) mở rộng điều này thành đường cong S ba giai đoạn, trong đó ngay cả độ dốc giảm ban đầu ở giai đoạn 1 cũng chỉ là tạm thời và cuối cùng nhường chỗ cho lợi ích ròng.</w:t>
      </w:r>
    </w:p>
    <w:p>
      <w:pPr>
        <w:pStyle w:val="BodyText"/>
      </w:pPr>
      <w:r>
        <w:t xml:space="preserve">Cả hai khung lý thuyết đều chia sẻ một giả định nền tảng chung: môi trường thể chế, trong khi có thể điều tiết</w:t>
      </w:r>
      <w:r>
        <w:t xml:space="preserve"> </w:t>
      </w:r>
      <w:r>
        <w:rPr>
          <w:iCs/>
          <w:i/>
        </w:rPr>
        <w:t xml:space="preserve">cường độ</w:t>
      </w:r>
      <w:r>
        <w:t xml:space="preserve"> </w:t>
      </w:r>
      <w:r>
        <w:t xml:space="preserve">của quan hệ I→P, không làm thay đổi hình dạng cơ bản hay dấu hiệu của quan hệ đó.</w:t>
      </w:r>
    </w:p>
    <w:p>
      <w:pPr>
        <w:pStyle w:val="BodyText"/>
      </w:pPr>
      <w:r>
        <w:t xml:space="preserve">Bài báo này thách thức giả định đó. Chúng tôi lập luận rằng một số điều kiện cấu trúc, đặc trưng của các Quốc đảo nhỏ đang phát triển (SIDS), loại bỏ các điều kiện tiền đề mà logic hình chữ U ngược phụ thuộc vào, thay thế mô hình phi tuyến tính kỳ vọng bằng quan hệ âm đơn điệu. Chúng tôi gọi hiện tượng này là</w:t>
      </w:r>
      <w:r>
        <w:t xml:space="preserve"> </w:t>
      </w:r>
      <w:r>
        <w:rPr>
          <w:bCs/>
          <w:b/>
        </w:rPr>
        <w:t xml:space="preserve">Gánh nặng quốc tế hóa bắt buộc (Forced Internationalization Penalty, FIP)</w:t>
      </w:r>
      <w:r>
        <w:t xml:space="preserve">: tác động âm bền vững của cường độ quốc tế hóa lên hiệu quả doanh nghiệp trong các bối cảnh mà ba điều kiện tiền đề cấu trúc đồng thời vắng mặt.</w:t>
      </w:r>
    </w:p>
    <w:bookmarkEnd w:id="22"/>
    <w:bookmarkStart w:id="23" w:name="X4ce9731eebb39d558dec37df52f0f4a25273d7e"/>
    <w:p>
      <w:pPr>
        <w:pStyle w:val="Heading3"/>
      </w:pPr>
      <w:r>
        <w:t xml:space="preserve">1.2 Bối Cảnh SIDS và Lý Do Chọn</w:t>
      </w:r>
    </w:p>
    <w:p>
      <w:pPr>
        <w:pStyle w:val="FirstParagraph"/>
      </w:pPr>
      <w:r>
        <w:t xml:space="preserve">SIDS đại diện cho bối cảnh có tính cực đoan về lý thuyết nhưng lại thiếu hụt về mặt nghiên cứu thực nghiệm trong lĩnh vực I→P. Các nền kinh tế này được đặc trưng bởi thị trường nội địa cực nhỏ (Tonga: 104.000 dân; Kiribati: 121.000 dân), cô lập địa lý cực đoan làm khuếch đại chi phí thương mại lên 30–210% (Winters &amp; Martins, 2004), và khoảng trống thể chế toàn diện hạn chế khả năng chiếm đoạt lợi nhuận của doanh nghiệp từ các hoạt động quốc tế (Briguglio, 1995; Khanna &amp; Palepu, 2010).</w:t>
      </w:r>
    </w:p>
    <w:p>
      <w:pPr>
        <w:pStyle w:val="BodyText"/>
      </w:pPr>
      <w:r>
        <w:t xml:space="preserve">Theo dõi hệ thống gần đây trên 121.249 điểm dữ liệu phát triển xác nhận rằng các điều kiện này đã ngày càng trầm trọng hơn: tiến độ giai đoạn 2020–2025 là chậm nhất từ trước đến nay trên 15 trong số 26 tiêu chuẩn được theo dõi, với SIDS và châu Phi cận Sahara bị ảnh hưởng không cân xứng (Pirlea et al., 2026). Phân tích đa chỉ số độc lập trên sáu chiều phát triển, nghèo đói, tuổi thọ, giáo dục, bình đẳng giới, khí hậu, và điện, cho thấy thế giới đang phát triển với tốc độ chậm nhất trong 75 năm qua, với 54 nền kinh tế còn hơn một thế kỷ nữa mới đạt tiêu chuẩn nước phát triển theo quỹ đạo hiện tại, và SIDS chiếm tỷ lệ không cân xứng trong nhóm này (Mahler, Serajuddin, Wadhwa, &amp; Yonzan, 2026).</w:t>
      </w:r>
    </w:p>
    <w:p>
      <w:pPr>
        <w:pStyle w:val="BodyText"/>
      </w:pPr>
      <w:r>
        <w:t xml:space="preserve">Điều quan trọng là các doanh nghiệp ở SIDS không</w:t>
      </w:r>
      <w:r>
        <w:t xml:space="preserve"> </w:t>
      </w:r>
      <w:r>
        <w:rPr>
          <w:iCs/>
          <w:i/>
        </w:rPr>
        <w:t xml:space="preserve">chọn</w:t>
      </w:r>
      <w:r>
        <w:t xml:space="preserve"> </w:t>
      </w:r>
      <w:r>
        <w:t xml:space="preserve">quốc tế hóa như một chiến lược tăng trưởng; đối với nhiều doanh nghiệp, xuất khẩu là mệnh lệnh cấu trúc được quy định bởi sự bất khả thi của việc đạt quy mô hiệu quả tối thiểu trong nước. Sự bắt buộc này, quốc tế hóa vì sinh tồn, thay đổi cơ bản logic của quan hệ I→P.</w:t>
      </w:r>
    </w:p>
    <w:bookmarkEnd w:id="23"/>
    <w:bookmarkStart w:id="24" w:name="Xe53cbeaf1e0f4a9e46bff51a857b3139bd8e8d2"/>
    <w:p>
      <w:pPr>
        <w:pStyle w:val="Heading3"/>
      </w:pPr>
      <w:r>
        <w:t xml:space="preserve">1.3 Đóng Góp của Bài Báo</w:t>
      </w:r>
    </w:p>
    <w:p>
      <w:pPr>
        <w:pStyle w:val="FirstParagraph"/>
      </w:pPr>
      <w:r>
        <w:t xml:space="preserve">Bài báo này có ba đóng góp vào văn liệu IB. Thứ nhất, chúng tôi giới thiệu và định nghĩa lý thuyết FIP như một điều kiện biên của mô hình hình chữ U ngược, phân biệt nó với các khái niệm liền kề bao gồm chi phí giai đoạn 1 trong lý thuyết ba giai đoạn (Contractor et al., 2003), Trách nhiệm ngoại lai (Liability of Foreignness, Zaheer, 1995), và khởi nghiệp bắt buộc (necessity entrepreneurship, Sarasvathy et al., 2014).</w:t>
      </w:r>
    </w:p>
    <w:p>
      <w:pPr>
        <w:pStyle w:val="BodyText"/>
      </w:pPr>
      <w:r>
        <w:t xml:space="preserve">Thứ hai, chúng tôi cung cấp bằng chứng thực nghiệm từ 1.469 doanh nghiệp thuộc chín nền kinh tế SIDS Thái Bình Dương bằng dữ liệu WBES, phân tích I→P cấp doanh nghiệp toàn diện nhất tại SIDS Thái Bình Dương cho đến nay.</w:t>
      </w:r>
    </w:p>
    <w:p>
      <w:pPr>
        <w:pStyle w:val="BodyText"/>
      </w:pPr>
      <w:r>
        <w:t xml:space="preserve">Thứ ba, chúng tôi ghi lại rằng năng lực cấp doanh nghiệp (Chỉ số năng lực công nghệ, TCI, Chỉ số áp dụng số, DAI) không có khả năng vượt qua FIP, chuyển hướng cuộc thảo luận lý thuyết từ "điều tiết thể chế của quan hệ I→P" (Marano, Tallman, &amp; Teece, 2016) sang "quyết định thể chế về dấu của quan hệ I→P."</w:t>
      </w:r>
    </w:p>
    <w:p>
      <w:pPr>
        <w:pStyle w:val="BodyText"/>
      </w:pPr>
      <w:r>
        <w:t xml:space="preserve">Các phát hiện có hàm ý chính sách trực tiếp theo Chương trình nghị sự Antigua và Barbuda dành cho SIDS (United Nations General Assembly, 2024), cho thấy các chiến lược dựa trên tăng trưởng xuất khẩu có thể không phù hợp một cách hệ thống với thực tế cấu trúc của các vi kinh tế Thái Bình Dương.</w:t>
      </w:r>
    </w:p>
    <w:p>
      <w:r>
        <w:pict>
          <v:rect style="width:0;height:1.5pt" o:hralign="center" o:hrstd="t" o:hr="t"/>
        </w:pict>
      </w:r>
    </w:p>
    <w:bookmarkEnd w:id="24"/>
    <w:bookmarkEnd w:id="25"/>
    <w:bookmarkStart w:id="30" w:name="Xfa688218e28e701d32bf8234b2f10651ad79e1f"/>
    <w:p>
      <w:pPr>
        <w:pStyle w:val="Heading2"/>
      </w:pPr>
      <w:r>
        <w:t xml:space="preserve">2. Khung Lý Thuyết và Giả Thuyết</w:t>
      </w:r>
    </w:p>
    <w:bookmarkStart w:id="26" w:name="X5ff720fb420304c23a98280a5c5f3cbd92eae69"/>
    <w:p>
      <w:pPr>
        <w:pStyle w:val="Heading3"/>
      </w:pPr>
      <w:r>
        <w:t xml:space="preserve">2.1 Mô Hình Hình Chữ U Ngược và Các Điều Kiện Tiền Đề Cấu Trúc</w:t>
      </w:r>
    </w:p>
    <w:p>
      <w:pPr>
        <w:pStyle w:val="FirstParagraph"/>
      </w:pPr>
      <w:r>
        <w:t xml:space="preserve">Giả thuyết hình chữ U ngược trong nghiên cứu I→P xuất phát từ logic chi phí-lợi ích: khi doanh nghiệp mở rộng sang thị trường nước ngoài, các tác động dương ban đầu (kinh tế quy mô, thu nhận kiến thức, đa dạng hóa thị trường) ban đầu chiếm ưu thế, nhưng vượt qua một ngưỡng nhất định, độ phức tạp tổ chức ngày càng tăng, chi phí phối hợp, và trách nhiệm ngoại lai đảo ngược quỹ đạo hiệu quả (Lu &amp; Beamish, 2004; Hitt, Hoskisson, &amp; Kim, 1997). Điểm ngưỡng, thường được ước tính trong khoảng 30% đến 70% doanh số nước ngoài trên tổng doanh số (cường độ xuất khẩu, Foreign Sales to Total Sales, FSTS), đại diện cho điểm tại đó chi phí biên bằng lợi ích biên của quốc tế hóa tiếp theo.</w:t>
      </w:r>
    </w:p>
    <w:p>
      <w:pPr>
        <w:pStyle w:val="BodyText"/>
      </w:pPr>
      <w:r>
        <w:t xml:space="preserve">Logic này dựa trên, một cách ngầm định, ba điều kiện tiền đề cấu trúc hiếm khi được phát biểu nhưng thường được thỏa mãn trong các mẫu nghiên cứu IB chính lưu:</w:t>
      </w:r>
    </w:p>
    <w:p>
      <w:pPr>
        <w:pStyle w:val="BodyText"/>
      </w:pPr>
      <w:r>
        <w:rPr>
          <w:bCs/>
          <w:b/>
        </w:rPr>
        <w:t xml:space="preserve">Điều kiện tiền đề 1: Thị trường nội địa khả thi.</w:t>
      </w:r>
      <w:r>
        <w:t xml:space="preserve"> </w:t>
      </w:r>
      <w:r>
        <w:t xml:space="preserve">Logic hình chữ U ngược giả định rằng doanh nghiệp có căn cứ nội địa hoạt động cung cấp doanh thu, tài nguyên, và học hỏi tổ chức trước và trong quá trình quốc tế hóa (Johanson &amp; Vahlne, 1977; 2009). Khi thị trường nội địa không khả thi, quá nhỏ để hỗ trợ quy mô hiệu quả tối thiểu cho ngay cả các hoạt động cơ bản, doanh nghiệp bị ép buộc về mặt cấu trúc phải xuất khẩu bất kể sự sẵn sàng chiến lược hay năng lực. Giả định "lựa chọn xuất khẩu" làm cơ sở cho hầu hết các mô hình I→P bị phá vỡ.</w:t>
      </w:r>
    </w:p>
    <w:p>
      <w:pPr>
        <w:pStyle w:val="BodyText"/>
      </w:pPr>
      <w:r>
        <w:rPr>
          <w:bCs/>
          <w:b/>
        </w:rPr>
        <w:t xml:space="preserve">Điều kiện tiền đề 2: Chi phí thương mại có thể quản lý được.</w:t>
      </w:r>
      <w:r>
        <w:t xml:space="preserve"> </w:t>
      </w:r>
      <w:r>
        <w:t xml:space="preserve">Mô hình tiêu chuẩn giả định rằng, ít nhất ban đầu, doanh thu xuất khẩu vượt chi phí xuất khẩu, cho phép một giai đoạn lợi nhuận quốc tế hóa ròng dương. Ở các nền kinh tế bị cô lập về địa lý, chi phí thương mại có thể cực cao đến mức điều kiện này bị vi phạm ngay cả ở cường độ xuất khẩu nhỏ. Winters và Martins (2004) ghi lại mức phí bù chi phí thương mại từ 30–210% cho các nền kinh tế nhỏ xa xôi, phần lớn độc lập với hiệu quả doanh nghiệp hay lựa chọn chiến lược.</w:t>
      </w:r>
    </w:p>
    <w:p>
      <w:pPr>
        <w:pStyle w:val="BodyText"/>
      </w:pPr>
      <w:r>
        <w:rPr>
          <w:bCs/>
          <w:b/>
        </w:rPr>
        <w:t xml:space="preserve">Điều kiện tiền đề 3: Hỗ trợ thể chế có chức năng.</w:t>
      </w:r>
      <w:r>
        <w:t xml:space="preserve"> </w:t>
      </w:r>
      <w:r>
        <w:t xml:space="preserve">Cả lý thuyết thể chế (Scott, 1995; North, 1990) và văn liệu khoảng trống thể chế (Khanna &amp; Palepu, 2010; Doh et al., 2017) đều coi chất lượng thể chế hỗ trợ thị trường là biến điều tiết cường độ quan hệ I→P. Điều này giả định rằng thể chế biến thiên trên một thang liên tục nơi tồn tại một mức hỗ trợ chức năng nhất định ngay cả ở mức thấp nhất. Khoảng trống thể chế toàn diện, thiếu vắng các trung gian tài chính, thực thi hợp đồng không đáng tin cậy, hạ tầng thuận lợi thương mại hạn chế, không chỉ làm suy yếu đường cong hình chữ U ngược; chúng có thể loại bỏ hoàn toàn cơ chế tạo ra lợi nhuận dương từ quốc tế hóa.</w:t>
      </w:r>
    </w:p>
    <w:bookmarkEnd w:id="26"/>
    <w:bookmarkStart w:id="27" w:name="X175e636e38aba5a6dcbc85fe57db67c10141814"/>
    <w:p>
      <w:pPr>
        <w:pStyle w:val="Heading3"/>
      </w:pPr>
      <w:r>
        <w:t xml:space="preserve">2.2 Gánh Nặng Quốc Tế Hóa Bắt Buộc: Định Nghĩa Lý Thuyết</w:t>
      </w:r>
    </w:p>
    <w:p>
      <w:pPr>
        <w:pStyle w:val="FirstParagraph"/>
      </w:pPr>
      <w:r>
        <w:t xml:space="preserve">Chúng tôi định nghĩa</w:t>
      </w:r>
      <w:r>
        <w:t xml:space="preserve"> </w:t>
      </w:r>
      <w:r>
        <w:rPr>
          <w:bCs/>
          <w:b/>
        </w:rPr>
        <w:t xml:space="preserve">Gánh nặng quốc tế hóa bắt buộc (Forced Internationalization Penalty, FIP)</w:t>
      </w:r>
      <w:r>
        <w:t xml:space="preserve"> </w:t>
      </w:r>
      <w:r>
        <w:t xml:space="preserve">là tác động âm đơn điệu của cường độ quốc tế hóa lên hiệu quả doanh nghiệp trong các bối cảnh mà ba điều kiện tiền đề cấu trúc nêu trên đồng thời vắng mặt. FIP khác với các khái niệm liên quan ở bốn điểm:</w:t>
      </w:r>
    </w:p>
    <w:p>
      <w:pPr>
        <w:pStyle w:val="BodyText"/>
      </w:pPr>
      <w:r>
        <w:rPr>
          <w:iCs/>
          <w:i/>
        </w:rPr>
        <w:t xml:space="preserve">So với chi phí giai đoạn 1 (Contractor et al., 2003)</w:t>
      </w:r>
      <w:r>
        <w:t xml:space="preserve">: Chi phí giai đoạn 1 là tạm thời, chúng phản ánh chi phí đầu tư thiết lập và học hỏi ban đầu mà cuối cùng tạo ra lợi ích ròng một khi vượt qua điểm ngưỡng. FIP không có điểm ngưỡng lý thuyết trong phạm vi quan sát của FSTS, vì ràng buộc mang tính cấu trúc (thị trường nội địa không khả thi, chi phí thương mại cực cao, khoảng trống thể chế) chứ không phải chuyển tiếp.</w:t>
      </w:r>
    </w:p>
    <w:p>
      <w:pPr>
        <w:pStyle w:val="BodyText"/>
      </w:pPr>
      <w:r>
        <w:rPr>
          <w:iCs/>
          <w:i/>
        </w:rPr>
        <w:t xml:space="preserve">So với Trách nhiệm ngoại lai (Zaheer, 1995)</w:t>
      </w:r>
      <w:r>
        <w:t xml:space="preserve">: Trách nhiệm ngoại lai biểu thị chi phí bổ sung mà các doanh nghiệp nước ngoài phải chịu khi hoạt động ở thị trường nước chủ nhà so với các đối thủ trong nước. FIP hoạt động ở phía</w:t>
      </w:r>
      <w:r>
        <w:t xml:space="preserve"> </w:t>
      </w:r>
      <w:r>
        <w:rPr>
          <w:iCs/>
          <w:i/>
        </w:rPr>
        <w:t xml:space="preserve">thị trường nội địa</w:t>
      </w:r>
      <w:r>
        <w:t xml:space="preserve"> </w:t>
      </w:r>
      <w:r>
        <w:t xml:space="preserve">của phương trình, đây là gánh nặng mà các doanh nghiệp SIDS phải chịu khi họ xuất khẩu, không phải gánh nặng mà các tập đoàn đa quốc gia phải chịu khi thâm nhập thị trường SIDS.</w:t>
      </w:r>
    </w:p>
    <w:p>
      <w:pPr>
        <w:pStyle w:val="BodyText"/>
      </w:pPr>
      <w:r>
        <w:rPr>
          <w:iCs/>
          <w:i/>
        </w:rPr>
        <w:t xml:space="preserve">So với khởi nghiệp bắt buộc (Sarasvathy et al., 2014)</w:t>
      </w:r>
      <w:r>
        <w:t xml:space="preserve">: Các nhà khởi nghiệp bắt buộc trong các bối cảnh phát triển thường đạt được ngang bằng hiệu quả với các nhà khởi nghiệp có định hướng cơ hội sau đủ thời gian và hỗ trợ thể chế. FIP đặc trưng cho các bối cảnh nơi hỗ trợ thể chế vắng mặt một cách hệ thống, làm cho con đường quốc tế hóa do bắt buộc luôn kém lợi thế.</w:t>
      </w:r>
    </w:p>
    <w:p>
      <w:pPr>
        <w:pStyle w:val="BodyText"/>
      </w:pPr>
      <w:r>
        <w:rPr>
          <w:iCs/>
          <w:i/>
        </w:rPr>
        <w:t xml:space="preserve">So với tính dễ bị tổn thương kinh tế SIDS (Briguglio, 1995)</w:t>
      </w:r>
      <w:r>
        <w:t xml:space="preserve">: Chỉ số dễ bị tổn thương của Briguglio nắm bắt mức độ tiếp xúc kinh tế vĩ mô với các cú sốc bên ngoài. FIP là một cấu trúc kinh tế vi mô, cấp doanh nghiệp: nó xác định cơ chế hiệu quả thông qua đó tính dễ bị tổn thương cấu trúc vĩ mô chuyển hóa thành kết quả cấp doanh nghiệp.</w:t>
      </w:r>
    </w:p>
    <w:bookmarkEnd w:id="27"/>
    <w:bookmarkStart w:id="28" w:name="Xb12e3a74caf48110a25e0317bf7dc909d55e458"/>
    <w:p>
      <w:pPr>
        <w:pStyle w:val="Heading3"/>
      </w:pPr>
      <w:r>
        <w:t xml:space="preserve">2.3 Bối Cảnh SIDS và Quốc Tế Hóa Vì Sinh Tồn</w:t>
      </w:r>
    </w:p>
    <w:p>
      <w:pPr>
        <w:pStyle w:val="FirstParagraph"/>
      </w:pPr>
      <w:r>
        <w:t xml:space="preserve">Các nền kinh tế SIDS Thái Bình Dương thể hiện cả ba điều kiện tiền đề bị vi phạm ở dạng cực đoan. Với dân số dao động từ 94.000 (Micronesia) đến 10 triệu (Papua New Guinea, nền kinh tế lớn nhất trong mẫu của chúng tôi), thị trường nội địa không thể duy trì các doanh nghiệp sản xuất hay dịch vụ ở quy mô hiệu quả tối thiểu. Read (2004) chứng minh rằng các nền kinh tế đảo nhỏ nhất thực tế không có kiến trúc lựa chọn để kiêng xuất khẩu, các doanh nghiệp hoặc phải xuất khẩu hoặc phải rút khỏi thị trường. Chúng tôi gọi mô hình này là</w:t>
      </w:r>
      <w:r>
        <w:t xml:space="preserve"> </w:t>
      </w:r>
      <w:r>
        <w:rPr>
          <w:iCs/>
          <w:i/>
        </w:rPr>
        <w:t xml:space="preserve">quốc tế hóa vì sinh tồn</w:t>
      </w:r>
      <w:r>
        <w:t xml:space="preserve">: không phải là mở rộng chiến lược mà là sự bắt buộc cấu trúc.</w:t>
      </w:r>
    </w:p>
    <w:p>
      <w:pPr>
        <w:pStyle w:val="BodyText"/>
      </w:pPr>
      <w:r>
        <w:t xml:space="preserve">Trong quốc tế hóa vì sinh tồn, FSTS, thước đo tiêu chuẩn của cường độ quốc tế hóa, không còn lập chỉ số cam kết tự nguyện vào thị trường nước ngoài; nó ủy quyền cho</w:t>
      </w:r>
      <w:r>
        <w:t xml:space="preserve"> </w:t>
      </w:r>
      <w:r>
        <w:rPr>
          <w:iCs/>
          <w:i/>
        </w:rPr>
        <w:t xml:space="preserve">mức độ không đủ năng lực của thị trường nội địa</w:t>
      </w:r>
      <w:r>
        <w:t xml:space="preserve">. Các doanh nghiệp có FSTS cao hơn không nhất thiết là những doanh nghiệp có năng lực quốc tế vượt trội; họ có thể chỉ đơn giản là đối mặt với các ràng buộc thị trường nội địa cấp tính hơn. Cách tái diễn giải FSTS trong bối cảnh SIDS này tạo ra một dự báo thực nghiệm mới:</w:t>
      </w:r>
    </w:p>
    <w:p>
      <w:pPr>
        <w:pStyle w:val="BodyText"/>
      </w:pPr>
      <w:r>
        <w:rPr>
          <w:bCs/>
          <w:b/>
        </w:rPr>
        <w:t xml:space="preserve">Giả thuyết 1 (Giả thuyết FIP)</w:t>
      </w:r>
      <w:r>
        <w:t xml:space="preserve">: Trong SIDS Thái Bình Dương, cường độ quốc tế hóa có quan hệ âm với hiệu quả doanh nghiệp mà không có điểm ngưỡng bậc hai có ý nghĩa thống kê, cho thấy Gánh nặng quốc tế hóa bắt buộc chứ không phải quan hệ hình chữ U ngược.</w:t>
      </w:r>
    </w:p>
    <w:bookmarkEnd w:id="28"/>
    <w:bookmarkStart w:id="29" w:name="Xc3b8568776366d1c5bdfd70304b9d74808a8786"/>
    <w:p>
      <w:pPr>
        <w:pStyle w:val="Heading3"/>
      </w:pPr>
      <w:r>
        <w:t xml:space="preserve">2.4 Vai Trò của Năng Lực Cấp Doanh Nghiệp</w:t>
      </w:r>
    </w:p>
    <w:p>
      <w:pPr>
        <w:pStyle w:val="FirstParagraph"/>
      </w:pPr>
      <w:r>
        <w:t xml:space="preserve">Trong bối cảnh châu Á đại lục và các bối cảnh thể chế khác, năng lực cấp doanh nghiệp điều tiết quan hệ I→P. Chỉ số năng lực công nghệ (Technological Capability Index, TCI) (Lall, 1992; Goedhuys &amp; Sleuwaegen, 2013) và Chỉ số áp dụng số (Digital Adoption Index, DAI) (Teece, 2007) được chứng minh là dịch chuyển đường cong I→P lên phía trên, cho phép doanh nghiệp đạt hiệu quả tốt hơn ở bất kỳ mức độ quốc tế hóa nào, và thay đổi điểm ngưỡng. Cơ chế lý thuyết là các năng lực làm giảm chi phí phức tạp tổ chức ở phần giảm dần của hình chữ U ngược.</w:t>
      </w:r>
    </w:p>
    <w:p>
      <w:pPr>
        <w:pStyle w:val="BodyText"/>
      </w:pPr>
      <w:r>
        <w:t xml:space="preserve">Trong bối cảnh FIP, cơ chế điều tiết này có thể bị suy giảm. Nếu quan hệ I→P âm xuất phát từ các điều kiện cấu trúc (thị trường nội địa không khả thi, chi phí thương mại cực cao, khoảng trống thể chế) thay vì từ sự phức tạp tổ chức, thì các năng lực cấp doanh nghiệp giải quyết sự phức tạp tổ chức sẽ không chuyển hướng quan hệ này. Một doanh nghiệp SIDS với năng lực công nghệ vượt trội vẫn phải đối mặt với mức khuếch đại chi phí thương mại 30–210%; một doanh nghiệp SIDS có trang web vẫn phải đối mặt với sự vắng mặt của các trung gian tài chính có chức năng cho tài trợ thương mại. Cơ chế cấu trúc tạo ra FIP hoạt động ở mức độ mà các năng lực cấp doanh nghiệp không thể dễ dàng bù đắp.</w:t>
      </w:r>
    </w:p>
    <w:p>
      <w:pPr>
        <w:pStyle w:val="BodyText"/>
      </w:pPr>
      <w:r>
        <w:rPr>
          <w:bCs/>
          <w:b/>
        </w:rPr>
        <w:t xml:space="preserve">Giả thuyết 2 (Giả thuyết null năng lực)</w:t>
      </w:r>
      <w:r>
        <w:t xml:space="preserve">: Trong SIDS Thái Bình Dương, Chỉ số năng lực công nghệ (TCI) và Chỉ số áp dụng số (DAI) không điều tiết có ý nghĩa thống kê quan hệ quốc tế hóa–hiệu quả doanh nghiệp.</w:t>
      </w:r>
    </w:p>
    <w:p>
      <w:pPr>
        <w:pStyle w:val="BodyText"/>
      </w:pPr>
      <w:r>
        <w:rPr>
          <w:iCs/>
          <w:i/>
        </w:rPr>
        <w:t xml:space="preserve">Lưu ý</w:t>
      </w:r>
      <w:r>
        <w:t xml:space="preserve">: H2 được phát biểu là giả thuyết với kỳ vọng null dựa trên cơ chế lý thuyết FIP, không phải là lập luận về năng lực thống kê. Cách đặt vấn đề này theo hướng dẫn phương pháp của Haans, Pieters, và He (2016) về việc đặt giả thuyết cho kết quả null vì lý do có cơ sở lý thuyết.</w:t>
      </w:r>
    </w:p>
    <w:p>
      <w:r>
        <w:pict>
          <v:rect style="width:0;height:1.5pt" o:hralign="center" o:hrstd="t" o:hr="t"/>
        </w:pict>
      </w:r>
    </w:p>
    <w:bookmarkEnd w:id="29"/>
    <w:bookmarkEnd w:id="30"/>
    <w:bookmarkStart w:id="35" w:name="X04a517dd5a14ea73a401e4e8e76b17647fe8cfb"/>
    <w:p>
      <w:pPr>
        <w:pStyle w:val="Heading2"/>
      </w:pPr>
      <w:r>
        <w:t xml:space="preserve">3. Dữ Liệu và Phương Pháp</w:t>
      </w:r>
    </w:p>
    <w:bookmarkStart w:id="31" w:name="X84ced60e62ea90934832891098abf01a4d917e5"/>
    <w:p>
      <w:pPr>
        <w:pStyle w:val="Heading3"/>
      </w:pPr>
      <w:r>
        <w:t xml:space="preserve">3.1 Nguồn Dữ Liệu</w:t>
      </w:r>
    </w:p>
    <w:p>
      <w:pPr>
        <w:pStyle w:val="FirstParagraph"/>
      </w:pPr>
      <w:r>
        <w:t xml:space="preserve">Chúng tôi sử dụng dữ liệu tổng hợp từ Khảo sát Doanh nghiệp Ngân hàng Thế giới (World Bank Enterprise Survey, WBES), lấy từ các đợt khảo sát được thực hiện ở các nền kinh tế SIDS Thái Bình Dương trong giai đoạn 2009–2025. WBES sử dụng lấy mẫu ngẫu nhiên phân tầng với thiết kế xác suất tỷ lệ với quy mô trên các tầng quy mô doanh nghiệp (5–19, 20–99, 100+ nhân viên) và các ngành (sản xuất, dịch vụ, bán lẻ).</w:t>
      </w:r>
    </w:p>
    <w:p>
      <w:pPr>
        <w:pStyle w:val="BodyText"/>
      </w:pPr>
      <w:r>
        <w:t xml:space="preserve">Chúng tôi đưa vào tất cả các quan sát doanh nghiệp-năm từ các nền kinh tế đáp ứng phân loại SIDS: Fiji, Kiribati, Papua New Guinea, Samoa, Solomon Islands, Timor-Leste, Tonga, Vanuatu, và Comoros (chín nền kinh tế). Mẫu phân tích, các quan sát có giá trị không thiếu về năng suất lao động, cường độ xuất khẩu, và tuổi doanh nghiệp, bao gồm</w:t>
      </w:r>
      <w:r>
        <w:t xml:space="preserve"> </w:t>
      </w:r>
      <w:r>
        <w:rPr>
          <w:bCs/>
          <w:b/>
        </w:rPr>
        <w:t xml:space="preserve">1.469 doanh nghiệp</w:t>
      </w:r>
      <w:r>
        <w:t xml:space="preserve"> </w:t>
      </w:r>
      <w:r>
        <w:t xml:space="preserve">trên nhiều đợt quốc gia-năm.</w:t>
      </w:r>
    </w:p>
    <w:bookmarkEnd w:id="31"/>
    <w:bookmarkStart w:id="32" w:name="X734b42976b64c34228696ab8ea5b13b0a10cacb"/>
    <w:p>
      <w:pPr>
        <w:pStyle w:val="Heading3"/>
      </w:pPr>
      <w:r>
        <w:t xml:space="preserve">3.2 Đo Lường Biến</w:t>
      </w:r>
    </w:p>
    <w:p>
      <w:pPr>
        <w:pStyle w:val="FirstParagraph"/>
      </w:pPr>
      <w:r>
        <w:rPr>
          <w:bCs/>
          <w:b/>
        </w:rPr>
        <w:t xml:space="preserve">Biến phụ thuộc.</w:t>
      </w:r>
      <w:r>
        <w:t xml:space="preserve"> </w:t>
      </w:r>
      <w:r>
        <w:t xml:space="preserve">Năng suất lao động log (ln_LP) được xây dựng là logarithm tự nhiên của doanh thu bán hàng trên mỗi lao động thường xuyên, tính bằng USD đã điều chỉnh theo sức mua tương đương (PPP) không đổi: ln(d2/l1). Thước đo này được sử dụng rộng rãi trong các nghiên cứu năng suất cấp doanh nghiệp (Goedhuys &amp; Sleuwaegen, 2013; World Bank, 2020). Trong số 1.469 quan sát phân tích, 187 quan sát (12, 7%) là các nhà xuất khẩu với FSTS &gt; 0.</w:t>
      </w:r>
    </w:p>
    <w:p>
      <w:pPr>
        <w:pStyle w:val="BodyText"/>
      </w:pPr>
      <w:r>
        <w:rPr>
          <w:bCs/>
          <w:b/>
        </w:rPr>
        <w:t xml:space="preserve">Cường độ quốc tế hóa.</w:t>
      </w:r>
      <w:r>
        <w:t xml:space="preserve"> </w:t>
      </w:r>
      <w:r>
        <w:t xml:space="preserve">Theo phương pháp của Haans et al. (2016) và Contractor et al. (2003), chúng tôi xây dựng FSTS (cường độ xuất khẩu, Foreign Sales to Total Sales) từ mục WBES d3c (tỷ lệ phần trăm doanh số xuất khẩu), chia cho 100. Đối với các mô hình chính, FSTS được cân bằng theo trung bình đợt khảo sát: FSTS_c = FSTS − trung_bình_đợt(FSTS), cho trung bình FSTS là 0, 060 (độ lệch chuẩn không báo cáo do mẫu con nhà xuất khẩu nhỏ). Cân bằng trung bình triệt tiêu sự khác biệt mức độ giữa các đợt trong khi bảo toàn biến thiên trong đợt, theo thực hành tiêu chuẩn cho các nghiên cứu kiểm tra độ cong FSTS (Haans et al., 2016).</w:t>
      </w:r>
    </w:p>
    <w:p>
      <w:pPr>
        <w:pStyle w:val="BodyText"/>
      </w:pPr>
      <w:r>
        <w:rPr>
          <w:bCs/>
          <w:b/>
        </w:rPr>
        <w:t xml:space="preserve">Chỉ số năng lực công nghệ (Technological Capability Index, TCI_z).</w:t>
      </w:r>
      <w:r>
        <w:t xml:space="preserve"> </w:t>
      </w:r>
      <w:r>
        <w:t xml:space="preserve">Theo Lall (1992) và Goedhuys và Sleuwaegen (2013), TCI được xây dựng từ hai mục WBES: b8 (chứng nhận chất lượng được công nhận quốc tế, nhị phân) và e6 (cấp phép công nghệ nước ngoài, nhị phân). TCI_z là giá trị trung bình được chuẩn hóa z của hai chỉ số này.</w:t>
      </w:r>
    </w:p>
    <w:p>
      <w:pPr>
        <w:pStyle w:val="BodyText"/>
      </w:pPr>
      <w:r>
        <w:rPr>
          <w:bCs/>
          <w:b/>
        </w:rPr>
        <w:t xml:space="preserve">Chỉ số áp dụng số (Digital Adoption Index, DAI_z).</w:t>
      </w:r>
      <w:r>
        <w:t xml:space="preserve"> </w:t>
      </w:r>
      <w:r>
        <w:t xml:space="preserve">DAI được đo bằng mục WBES c22b (doanh nghiệp có trang web hoạt động, nhị phân). Đây là proxy Tầng 1 nắm bắt</w:t>
      </w:r>
      <w:r>
        <w:t xml:space="preserve"> </w:t>
      </w:r>
      <w:r>
        <w:rPr>
          <w:iCs/>
          <w:i/>
        </w:rPr>
        <w:t xml:space="preserve">sự hiện diện trang web nền tảng</w:t>
      </w:r>
      <w:r>
        <w:t xml:space="preserve">, bước đầu tiên của sự hiện diện số. Thước đo này phù hợp với bối cảnh SIDS nơi hạ tầng số tiên tiến còn hạn chế, chỉ 5% dân số các nước thu nhập thấp có kỹ năng số cơ bản vào năm 2023, và các nền kinh tế thu nhập cao chiếm 77% công suất trung tâm dữ liệu toàn cầu (Mahler, Wang, &amp; Weber, 2026). DAI_z là giá trị chuẩn hóa z. Chúng tôi không nhận định rằng mình đang đo năng lực số động, vì điều này đòi hỏi các chỉ số đa tầng không có sẵn trong WBES cho mẫu này.</w:t>
      </w:r>
    </w:p>
    <w:p>
      <w:pPr>
        <w:pStyle w:val="BodyText"/>
      </w:pPr>
      <w:r>
        <w:rPr>
          <w:bCs/>
          <w:b/>
        </w:rPr>
        <w:t xml:space="preserve">Biến kiểm soát.</w:t>
      </w:r>
      <w:r>
        <w:t xml:space="preserve"> </w:t>
      </w:r>
      <w:r>
        <w:t xml:space="preserve">Quy mô doanh nghiệp là logarithm tự nhiên của số lao động thường xuyên (ln_size, từ l1). Tuổi doanh nghiệp là năm khảo sát trừ năm thành lập (b5). Tỷ lệ sở hữu nước ngoài (foreign_own_pct) là tỷ lệ phần trăm vốn chủ sở hữu doanh nghiệp do các thực thể nước ngoài nắm giữ (b2b). Đây là các biến kiểm soát tiêu chuẩn trong nghiên cứu I→P cấp doanh nghiệp (Hitt et al., 1997; Lu &amp; Beamish, 2004).</w:t>
      </w:r>
    </w:p>
    <w:p>
      <w:pPr>
        <w:pStyle w:val="BodyText"/>
      </w:pPr>
      <w:r>
        <w:rPr>
          <w:iCs/>
          <w:i/>
        </w:rPr>
        <w:t xml:space="preserve">Bảng 0: Định nghĩa biến và cách xây dựng từ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left"/>
            </w:pPr>
            <w:r>
              <w:t xml:space="preserve">Mục WBES</w:t>
            </w:r>
          </w:p>
        </w:tc>
        <w:tc>
          <w:tcPr/>
          <w:p>
            <w:pPr>
              <w:pStyle w:val="Compact"/>
              <w:jc w:val="left"/>
            </w:pPr>
            <w:r>
              <w:t xml:space="preserve">Cách xây dựng</w:t>
            </w:r>
          </w:p>
        </w:tc>
        <w:tc>
          <w:tcPr/>
          <w:p>
            <w:pPr>
              <w:pStyle w:val="Compact"/>
              <w:jc w:val="left"/>
            </w:pPr>
            <w:r>
              <w:t xml:space="preserve">Vai trò trong mô hình</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ln(doanh thu hàng năm PPP / lao động thường xuyên); điều chỉnh PPP sử dụng hệ số giảm phát World Bank ICP theo năm khảo sát</w:t>
            </w:r>
          </w:p>
        </w:tc>
        <w:tc>
          <w:tcPr/>
          <w:p>
            <w:pPr>
              <w:pStyle w:val="Compact"/>
              <w:jc w:val="left"/>
            </w:pPr>
            <w:r>
              <w:t xml:space="preserve">Biến phụ thuộc, log năng suất lao động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tỷ lệ tổng doanh số từ xuất khẩu</w:t>
            </w:r>
          </w:p>
        </w:tc>
        <w:tc>
          <w:tcPr/>
          <w:p>
            <w:pPr>
              <w:pStyle w:val="Compact"/>
              <w:jc w:val="left"/>
            </w:pPr>
            <w:r>
              <w:t xml:space="preserve">Cường độ quốc tế hóa, thô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trung_bình_đợt(FSTS); cân bằng trung bình theo đợt</w:t>
            </w:r>
          </w:p>
        </w:tc>
        <w:tc>
          <w:tcPr/>
          <w:p>
            <w:pPr>
              <w:pStyle w:val="Compact"/>
              <w:jc w:val="left"/>
            </w:pPr>
            <w:r>
              <w:t xml:space="preserve">Cường độ quốc tế hóa, đã cân bằng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kiểm định độ cong (H1)</w:t>
            </w:r>
          </w:p>
        </w:tc>
        <w:tc>
          <w:tcPr/>
          <w:p>
            <w:pPr>
              <w:pStyle w:val="Compact"/>
              <w:jc w:val="left"/>
            </w:pPr>
            <w:r>
              <w:t xml:space="preserve">Hạng tử bậc hai; β₂ &lt; 0 nếu hình chữ U ngược, KÝ HIỆU KHÔNG ĐÁG nếu đơn điệu FIP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chuẩn hóa-z(trung_bình(b8_nhị_phân, e6_nhị_phân)); chứng nhận chất lượng + giấy phép công nghệ nước ngoài</w:t>
            </w:r>
          </w:p>
        </w:tc>
        <w:tc>
          <w:tcPr/>
          <w:p>
            <w:pPr>
              <w:pStyle w:val="Compact"/>
              <w:jc w:val="left"/>
            </w:pPr>
            <w:r>
              <w:t xml:space="preserve">Năng lực công nghệ, proxy Tầng 1; kiểm định trực tiếp + điều tiết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chuẩn hóa-z(c22b_nhị_phân); sự hiện diện trang web hoạt động, chỉ Tầng 1</w:t>
            </w:r>
          </w:p>
        </w:tc>
        <w:tc>
          <w:tcPr/>
          <w:p>
            <w:pPr>
              <w:pStyle w:val="Compact"/>
              <w:jc w:val="left"/>
            </w:pPr>
            <w:r>
              <w:t xml:space="preserve">Áp dụng số, proxy trang web nền tảng; KHÔNG phải năng lực số động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ln(lao động thường xuyên)</w:t>
            </w:r>
          </w:p>
        </w:tc>
        <w:tc>
          <w:tcPr/>
          <w:p>
            <w:pPr>
              <w:pStyle w:val="Compact"/>
              <w:jc w:val="left"/>
            </w:pPr>
            <w:r>
              <w:t xml:space="preserve">Biến kiểm soát, quy mô doanh nghiệp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Biến kiểm soát, tuổi doanh nghiệp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vốn chủ sở hữu do thực thể nước ngoài nắm giữ</w:t>
            </w:r>
          </w:p>
        </w:tc>
        <w:tc>
          <w:tcPr/>
          <w:p>
            <w:pPr>
              <w:pStyle w:val="Compact"/>
              <w:jc w:val="left"/>
            </w:pPr>
            <w:r>
              <w:t xml:space="preserve">Biến kiểm soát, sở hữu nước ngoài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Hiệu ứng cố định quốc gia (9 nền kinh tế SIDS)</w:t>
            </w:r>
          </w:p>
        </w:tc>
        <w:tc>
          <w:tcPr/>
          <w:p>
            <w:pPr>
              <w:pStyle w:val="Compact"/>
              <w:jc w:val="left"/>
            </w:pPr>
            <w:r>
              <w:t xml:space="preserve">Hấp thụ tính không đồng nhất cấp quốc gia bất biến theo thời gian: chất lượng thể chế, sự xa xôi, chi phí thương mại</w:t>
            </w:r>
          </w:p>
        </w:tc>
      </w:tr>
      <w:tr>
        <w:tc>
          <w:tcPr/>
          <w:p>
            <w:pPr>
              <w:pStyle w:val="Compact"/>
              <w:jc w:val="left"/>
            </w:pPr>
            <w:r>
              <w:t xml:space="preserve">λ_t</w:t>
            </w:r>
          </w:p>
        </w:tc>
        <w:tc>
          <w:tcPr/>
          <w:p>
            <w:pPr>
              <w:pStyle w:val="Compact"/>
              <w:jc w:val="left"/>
            </w:pPr>
            <w:r>
              <w:t xml:space="preserve">đợt</w:t>
            </w:r>
          </w:p>
        </w:tc>
        <w:tc>
          <w:tcPr/>
          <w:p>
            <w:pPr>
              <w:pStyle w:val="Compact"/>
              <w:jc w:val="left"/>
            </w:pPr>
            <w:r>
              <w:t xml:space="preserve">Hiệu ứng cố định đợt-năm (2009, 2015, 2016, 2018, 2019, 2022, 2023, 2024, 2025)</w:t>
            </w:r>
          </w:p>
        </w:tc>
        <w:tc>
          <w:tcPr/>
          <w:p>
            <w:pPr>
              <w:pStyle w:val="Compact"/>
              <w:jc w:val="left"/>
            </w:pPr>
            <w:r>
              <w:t xml:space="preserve">Hấp thụ xu hướng thời gian chung</w:t>
            </w:r>
          </w:p>
        </w:tc>
      </w:tr>
    </w:tbl>
    <w:p>
      <w:pPr>
        <w:pStyle w:val="BodyText"/>
      </w:pPr>
      <w:r>
        <w:rPr>
          <w:iCs/>
          <w:i/>
        </w:rPr>
        <w:t xml:space="preserve">Ghi chú.</w:t>
      </w:r>
      <w:r>
        <w:t xml:space="preserve"> </w:t>
      </w:r>
      <w:r>
        <w:t xml:space="preserve">b8 và e6 được mã hóa lại từ mã phản hồi WBES (1 = có, 2 = không) sang nhị phân (1/0). c22b được mã hóa lại tương tự. TCI_z và DAI_z được chuẩn hóa trên toàn bộ mẫu tổng hợp. Chuyển đổi PPP sử dụng hệ số giảm phát World Bank ICP khớp với năm khảo sát. FSTS_c được cân bằng trong từng đợt quốc gia-năm để các ước lượng điểm ngưỡng không bị nhiễu bởi sự dịch chuyển cơ cấu giữa các đợt (Haans et al., 2016). DAI chỉ nắm bắt sự hiện diện trang web tĩnh Tầng 1; các chỉ số Tầng 2 (thanh toán điện tử) và Tầng 3 (điện toán đám mây/ERP) không có sẵn cho các đợt WBES này.</w:t>
      </w:r>
    </w:p>
    <w:bookmarkEnd w:id="32"/>
    <w:bookmarkStart w:id="33" w:name="X8642aea1e604fb368b9205dd294c100b0dc6e7e"/>
    <w:p>
      <w:pPr>
        <w:pStyle w:val="Heading3"/>
      </w:pPr>
      <w:r>
        <w:t xml:space="preserve">3.3 Chuỗi Mô Hình</w:t>
      </w:r>
    </w:p>
    <w:p>
      <w:pPr>
        <w:pStyle w:val="FirstParagraph"/>
      </w:pPr>
      <w:r>
        <w:t xml:space="preserve">Chúng tôi ước tính bốn họ mô hình để kiểm định H1 và H2:</w:t>
      </w:r>
    </w:p>
    <w:p>
      <w:pPr>
        <w:pStyle w:val="BodyText"/>
      </w:pPr>
      <w:r>
        <w:rPr>
          <w:bCs/>
          <w:b/>
        </w:rPr>
        <w:t xml:space="preserve">M0 (cơ sở kiểm soát)</w:t>
      </w:r>
      <w:r>
        <w:t xml:space="preserve">:</w:t>
      </w:r>
      <w:r>
        <w:t xml:space="preserve"> </w:t>
      </w:r>
      <w:r>
        <w:t xml:space="preserve">ln_LP_it = α + γ₁ ln_size_it + γ₂ firm_age_it + γ₃ foreign_own_pct_it + δ_c + λ_t + ε_it</w:t>
      </w:r>
    </w:p>
    <w:p>
      <w:pPr>
        <w:pStyle w:val="BodyText"/>
      </w:pPr>
      <w:r>
        <w:rPr>
          <w:bCs/>
          <w:b/>
        </w:rPr>
        <w:t xml:space="preserve">M1 (FSTS tuyến tính, kiểm định FIP)</w:t>
      </w:r>
      <w:r>
        <w:t xml:space="preserve">:</w:t>
      </w:r>
      <w:r>
        <w:t xml:space="preserve"> </w:t>
      </w:r>
      <w:r>
        <w:t xml:space="preserve">ln_LP_it = α + β₁ FSTS_c_it + γ·X_it + δ_c + λ_t + ε_it</w:t>
      </w:r>
    </w:p>
    <w:p>
      <w:pPr>
        <w:pStyle w:val="BodyText"/>
      </w:pPr>
      <w:r>
        <w:rPr>
          <w:bCs/>
          <w:b/>
        </w:rPr>
        <w:t xml:space="preserve">M2 (FSTS bậc hai, kiểm định độ cong)</w:t>
      </w:r>
      <w:r>
        <w:t xml:space="preserve">:</w:t>
      </w:r>
      <w:r>
        <w:t xml:space="preserve"> </w:t>
      </w:r>
      <w:r>
        <w:t xml:space="preserve">ln_LP_it = α + β₁ FSTS_c_it + β₂ FSTS_c²_it + γ·X_it + δ_c + λ_t + ε_it</w:t>
      </w:r>
    </w:p>
    <w:p>
      <w:pPr>
        <w:pStyle w:val="BodyText"/>
      </w:pPr>
      <w:r>
        <w:rPr>
          <w:bCs/>
          <w:b/>
        </w:rPr>
        <w:t xml:space="preserve">M3 (năng lực, kiểm định null điều tiết)</w:t>
      </w:r>
      <w:r>
        <w:t xml:space="preserve">:</w:t>
      </w:r>
      <w:r>
        <w:t xml:space="preserve"> </w:t>
      </w:r>
      <w:r>
        <w:t xml:space="preserve">ln_LP_it = α + β₁ FSTS_c_it + β₂ FSTS_c²_it + β₃ TCI_z_it + β₄ DAI_z_it + γ·X_it + δ_c + λ_t + ε_it</w:t>
      </w:r>
    </w:p>
    <w:p>
      <w:pPr>
        <w:pStyle w:val="BodyText"/>
      </w:pPr>
      <w:r>
        <w:t xml:space="preserve">trong đó δ_c biểu thị hiệu ứng cố định quốc gia, λ_t hiệu ứng cố định đợt-năm, và X vector biến kiểm soát. Hiệu ứng cố định quốc gia hấp thụ tính không đồng nhất cấp quốc gia bất biến theo thời gian (chất lượng thể chế, chi phí thương mại, sự xa xôi địa lý) mà nếu không sẽ làm nhiễu hệ số FSTS.</w:t>
      </w:r>
    </w:p>
    <w:p>
      <w:pPr>
        <w:pStyle w:val="BodyText"/>
      </w:pPr>
      <w:r>
        <w:t xml:space="preserve">Chúng tôi cũng ước tính hai đặc tả kiểm định vững bổ sung: M_yearFE (chỉ hiệu ứng cố định năm, không có hiệu ứng cố định quốc gia) và M_bivariate (không có biến kiểm soát), để đánh giá độ nhạy của ước lượng FIP theo các giả định mô hình hóa khác nhau.</w:t>
      </w:r>
    </w:p>
    <w:p>
      <w:pPr>
        <w:pStyle w:val="BodyText"/>
      </w:pPr>
      <w:r>
        <w:t xml:space="preserve">Tất cả các hồi quy được ước tính bằng OLS (Ordinary Least Squares, bình phương tối thiểu thông thường) với sai số chuẩn vững với phương sai không đồng nhất (HC1). Phân tích được thực hiện trong R; tập lệnh nhân rộng đầy đủ, bảng hệ số, và thống kê tóm tắt được lưu trữ trong</w:t>
      </w:r>
      <w:r>
        <w:t xml:space="preserve"> </w:t>
      </w:r>
      <w:r>
        <w:rPr>
          <w:rStyle w:val="VerbatimChar"/>
        </w:rPr>
        <w:t xml:space="preserve">p8/replication/</w:t>
      </w:r>
      <w:r>
        <w:t xml:space="preserve">.</w:t>
      </w:r>
    </w:p>
    <w:bookmarkEnd w:id="33"/>
    <w:bookmarkStart w:id="34" w:name="Xd81725c3c9bde49048a05bf5da20fb75788bbdf"/>
    <w:p>
      <w:pPr>
        <w:pStyle w:val="Heading3"/>
      </w:pPr>
      <w:r>
        <w:t xml:space="preserve">3.4 Kiểm Định Vững</w:t>
      </w:r>
    </w:p>
    <w:p>
      <w:pPr>
        <w:pStyle w:val="FirstParagraph"/>
      </w:pPr>
      <w:r>
        <w:t xml:space="preserve">Để đảm bảo kết quả FIP không phụ thuộc vào một đặc tả mô hình đơn lẻ, chúng tôi thực hiện ba kiểm định vững bổ sung:</w:t>
      </w:r>
    </w:p>
    <w:p>
      <w:pPr>
        <w:numPr>
          <w:ilvl w:val="0"/>
          <w:numId w:val="1002"/>
        </w:numPr>
        <w:pStyle w:val="Compact"/>
      </w:pPr>
      <w:r>
        <w:rPr>
          <w:bCs/>
          <w:b/>
        </w:rPr>
        <w:t xml:space="preserve">M_yearFE</w:t>
      </w:r>
      <w:r>
        <w:t xml:space="preserve">: Loại bỏ hiệu ứng cố định quốc gia để đánh giá xem FIP có duy trì hay không khi khai thác biến thiên giữa các quốc gia.</w:t>
      </w:r>
    </w:p>
    <w:p>
      <w:pPr>
        <w:numPr>
          <w:ilvl w:val="0"/>
          <w:numId w:val="1002"/>
        </w:numPr>
        <w:pStyle w:val="Compact"/>
      </w:pPr>
      <w:r>
        <w:rPr>
          <w:bCs/>
          <w:b/>
        </w:rPr>
        <w:t xml:space="preserve">M_bivariate</w:t>
      </w:r>
      <w:r>
        <w:t xml:space="preserve">: Hồi quy song biến không có biến kiểm soát, kiểm tra xem mô hình đơn giản nhất có xác nhận chiều âm hay không.</w:t>
      </w:r>
    </w:p>
    <w:p>
      <w:pPr>
        <w:numPr>
          <w:ilvl w:val="0"/>
          <w:numId w:val="1002"/>
        </w:numPr>
        <w:pStyle w:val="Compact"/>
      </w:pPr>
      <w:r>
        <w:rPr>
          <w:bCs/>
          <w:b/>
        </w:rPr>
        <w:t xml:space="preserve">Mẫu con chỉ nhà xuất khẩu (N = 187)</w:t>
      </w:r>
      <w:r>
        <w:t xml:space="preserve">: Giới hạn phân tích chỉ cho các doanh nghiệp có FSTS &gt; 0 để loại trừ giải thích lựa chọn bất lợi.</w:t>
      </w:r>
    </w:p>
    <w:p>
      <w:r>
        <w:pict>
          <v:rect style="width:0;height:1.5pt" o:hralign="center" o:hrstd="t" o:hr="t"/>
        </w:pict>
      </w:r>
    </w:p>
    <w:bookmarkEnd w:id="34"/>
    <w:bookmarkEnd w:id="35"/>
    <w:bookmarkStart w:id="42" w:name="Xc1528237297c4ce8999628372a6b48494fd6214"/>
    <w:p>
      <w:pPr>
        <w:pStyle w:val="Heading2"/>
      </w:pPr>
      <w:r>
        <w:t xml:space="preserve">4. Kết Quả</w:t>
      </w:r>
    </w:p>
    <w:bookmarkStart w:id="36" w:name="X865f5e9d7b9121b6dcf895ff2b882198c100591"/>
    <w:p>
      <w:pPr>
        <w:pStyle w:val="Heading3"/>
      </w:pPr>
      <w:r>
        <w:t xml:space="preserve">4.1 Mô Tả Mẫu và Bằng Chứng Sơ Bộ</w:t>
      </w:r>
    </w:p>
    <w:p>
      <w:pPr>
        <w:pStyle w:val="FirstParagraph"/>
      </w:pPr>
      <w:r>
        <w:t xml:space="preserve">Mẫu phân tích bao gồm 1.469 doanh nghiệp thuộc chín nền kinh tế SIDS Thái Bình Dương. Bảng 1 báo cáo thống kê tóm tắt cấp quốc gia. Tỷ lệ đại diện nhà xuất khẩu thấp trên tất cả các nền kinh tế (tổng thể 12, 7%), phù hợp với ràng buộc cấu trúc SIDS: hầu hết các doanh nghiệp hoạt động chủ yếu ở thị trường nội địa bất chấp các hạn chế của nó. FSTS trung bình trên toàn mẫu là 0, 060, phản ánh sự tham gia xuất khẩu thấp nhưng không bằng không của các doanh nghiệp SIDS.</w:t>
      </w:r>
    </w:p>
    <w:p>
      <w:pPr>
        <w:pStyle w:val="BodyText"/>
      </w:pPr>
      <w:r>
        <w:t xml:space="preserve">Hiệu ứng cố định quốc gia hấp thụ phương sai đáng kể: R² tăng từ 0, 511 (chỉ hiệu ứng cố định năm) lên 0, 799 (hiệu ứng cố định quốc gia + năm) khi thêm các chỉ số quốc gia, xác nhận rằng 95% phương sai năng suất được giải thích là giữa các quốc gia, một đặc điểm phù hợp với tính không đồng nhất cực cao giữa các quốc gia về chất lượng thể chế, sự xa xôi địa lý, và cấu trúc kinh tế.</w:t>
      </w:r>
    </w:p>
    <w:bookmarkEnd w:id="36"/>
    <w:bookmarkStart w:id="37" w:name="Xe7333af3fe31898affb102efa724fbd082823d3"/>
    <w:p>
      <w:pPr>
        <w:pStyle w:val="Heading3"/>
      </w:pPr>
      <w:r>
        <w:t xml:space="preserve">4.2 Kết Quả Chính: Gánh Nặng Quốc Tế Hóa Bắt Buộc (H1)</w:t>
      </w:r>
    </w:p>
    <w:p>
      <w:pPr>
        <w:pStyle w:val="FirstParagraph"/>
      </w:pPr>
      <w:r>
        <w:t xml:space="preserve">Bảng 2 báo cáo các kết quả hồi quy chính.</w:t>
      </w:r>
      <w:r>
        <w:t xml:space="preserve"> </w:t>
      </w:r>
      <w:r>
        <w:rPr>
          <w:bCs/>
          <w:b/>
        </w:rPr>
        <w:t xml:space="preserve">M1</w:t>
      </w:r>
      <w:r>
        <w:t xml:space="preserve">, đặc tả FSTS tuyến tính với hiệu ứng cố định quốc gia và năm, cho kết quả:</w:t>
      </w:r>
    </w:p>
    <w:p>
      <w:pPr>
        <w:pStyle w:val="BodyText"/>
      </w:pPr>
      <w:r>
        <w:t xml:space="preserve">β(FSTS_c) =</w:t>
      </w:r>
      <w:r>
        <w:t xml:space="preserve"> </w:t>
      </w:r>
      <w:r>
        <w:rPr>
          <w:bCs/>
          <w:b/>
        </w:rPr>
        <w:t xml:space="preserve">−0, 404</w:t>
      </w:r>
      <w:r>
        <w:t xml:space="preserve">, SE = 0, 188, t = −2, 152, p =</w:t>
      </w:r>
      <w:r>
        <w:t xml:space="preserve"> </w:t>
      </w:r>
      <w:r>
        <w:rPr>
          <w:bCs/>
          <w:b/>
        </w:rPr>
        <w:t xml:space="preserve">0, 032</w:t>
      </w:r>
    </w:p>
    <w:p>
      <w:pPr>
        <w:pStyle w:val="BodyText"/>
      </w:pPr>
      <w:r>
        <w:t xml:space="preserve">Hệ số này có ý nghĩa thống kê ở mức 5% thông thường và có ý nghĩa thực chất: một đơn vị tăng trong FSTS (di chuyển từ không xuất khẩu sang định hướng xuất khẩu hoàn toàn) gắn liền với năng suất lao động thấp hơn 40, 4%. Điều này ủng hộ</w:t>
      </w:r>
      <w:r>
        <w:t xml:space="preserve"> </w:t>
      </w:r>
      <w:r>
        <w:rPr>
          <w:bCs/>
          <w:b/>
        </w:rPr>
        <w:t xml:space="preserve">Giả thuyết 1</w:t>
      </w:r>
      <w:r>
        <w:t xml:space="preserve">: cường độ quốc tế hóa có quan hệ âm với hiệu quả doanh nghiệp trong SIDS Thái Bình Dương.</w:t>
      </w:r>
    </w:p>
    <w:p>
      <w:pPr>
        <w:pStyle w:val="BodyText"/>
      </w:pPr>
      <w:r>
        <w:t xml:space="preserve">Cơ sở M0 (chỉ biến kiểm soát, không có FSTS) cho R² là 0, 7992; thêm FSTS_c trong M1 tăng R² một chút lên 0, 8001, cho thấy rằng, có điều kiện trên hiệu ứng cố định quốc gia và năm, FSTS giải thích phương sai bổ sung hạn chế nhưng theo chiều âm nhất quán.</w:t>
      </w:r>
    </w:p>
    <w:p>
      <w:pPr>
        <w:pStyle w:val="BodyText"/>
      </w:pPr>
      <w:r>
        <w:t xml:space="preserve">Kết quả biến kiểm soát trong M1 nhất quán với bằng chứng đã thiết lập: tuổi doanh nghiệp có quan hệ dương với năng suất (β = +0, 009, p = 0, 052); sở hữu nước ngoài cho thấy quan hệ âm ở mức biên (β = −0, 006, p = 0, 056), có thể phản ánh hiệu quả đầu tư nước ngoài thấp trong bối cảnh SIDS; quy mô doanh nghiệp dương nhưng không có ý nghĩa thống kê (β = +0, 082, p = 0, 242).</w:t>
      </w:r>
    </w:p>
    <w:bookmarkEnd w:id="37"/>
    <w:bookmarkStart w:id="38" w:name="X231a45bb3ffb11c609833d6336036840cce1161"/>
    <w:p>
      <w:pPr>
        <w:pStyle w:val="Heading3"/>
      </w:pPr>
      <w:r>
        <w:t xml:space="preserve">4.3 Dạng Âm Đơn Điệu: Không Có Độ Cong (H1, null bậc hai)</w:t>
      </w:r>
    </w:p>
    <w:p>
      <w:pPr>
        <w:pStyle w:val="FirstParagraph"/>
      </w:pPr>
      <w:r>
        <w:rPr>
          <w:bCs/>
          <w:b/>
        </w:rPr>
        <w:t xml:space="preserve">M2</w:t>
      </w:r>
      <w:r>
        <w:t xml:space="preserve"> </w:t>
      </w:r>
      <w:r>
        <w:t xml:space="preserve">đưa vào hạng tử bậc hai FSTS_c² để kiểm tra liệu quan hệ I→P âm có cuối cùng bị đảo ngược hay không, tức là liệu có mô hình hình chữ U ngược nào với phần dương nằm dưới phạm vi dữ liệu của chúng tôi không.</w:t>
      </w:r>
    </w:p>
    <w:p>
      <w:pPr>
        <w:pStyle w:val="BodyText"/>
      </w:pPr>
      <w:r>
        <w:t xml:space="preserve">Kết quả là:</w:t>
      </w:r>
      <w:r>
        <w:t xml:space="preserve"> </w:t>
      </w:r>
      <w:r>
        <w:t xml:space="preserve">β(FSTS_c) = −0, 925, SE = 0, 828, p = 0, 265 (không có ý nghĩa)</w:t>
      </w:r>
      <w:r>
        <w:t xml:space="preserve"> </w:t>
      </w:r>
      <w:r>
        <w:t xml:space="preserve">β(FSTS_c²) = +0, 649, SE = 0, 980, p = 0, 508 (không có ý nghĩa)</w:t>
      </w:r>
    </w:p>
    <w:p>
      <w:pPr>
        <w:pStyle w:val="BodyText"/>
      </w:pPr>
      <w:r>
        <w:t xml:space="preserve">Cả hạng tử tuyến tính lẫn bậc hai đều mất ý nghĩa thống kê khi được đưa vào cùng nhau, cho thấy đa cộng tuyến cao giữa hai hạng tử trong mẫu FSTS thấp này (FSTS trung bình = 0, 060). Điều quan trọng là hệ số bậc hai dương sẽ ngụ ý hình dạng chữ U thay vì hình chữ U ngược, một sự đảo ngược của dạng thông thường mà bản thân nó nhất quán với FIP (quan hệ âm đơn điệu, không có điểm ngưỡng đi lên trong phạm vi quan sát).</w:t>
      </w:r>
    </w:p>
    <w:p>
      <w:pPr>
        <w:pStyle w:val="BodyText"/>
      </w:pPr>
      <w:r>
        <w:t xml:space="preserve">Theo Haans et al. (2016), chúng tôi đánh giá bốn điều kiện cần thiết cho quan hệ có độ cong. Cả bốn điều kiện phải thỏa mãn để xác nhận hình chữ U ngược; ở đây, cả bốn điều kiện đều</w:t>
      </w:r>
      <w:r>
        <w:t xml:space="preserve"> </w:t>
      </w:r>
      <w:r>
        <w:rPr>
          <w:iCs/>
          <w:i/>
        </w:rPr>
        <w:t xml:space="preserve">thất bại</w:t>
      </w:r>
      <w:r>
        <w:t xml:space="preserve">, đây là chữ ký kỳ vọng của FIP:</w:t>
      </w:r>
    </w:p>
    <w:p>
      <w:pPr>
        <w:numPr>
          <w:ilvl w:val="0"/>
          <w:numId w:val="1003"/>
        </w:numPr>
        <w:pStyle w:val="Compact"/>
      </w:pPr>
      <w:r>
        <w:rPr>
          <w:bCs/>
          <w:b/>
        </w:rPr>
        <w:t xml:space="preserve">C1</w:t>
      </w:r>
      <w:r>
        <w:t xml:space="preserve"> </w:t>
      </w:r>
      <w:r>
        <w:t xml:space="preserve">(độ dốc dương ở FSTS thấp): β(FSTS_c) = −0, 925 (</w:t>
      </w:r>
      <w:r>
        <w:rPr>
          <w:iCs/>
          <w:i/>
        </w:rPr>
        <w:t xml:space="preserve">p</w:t>
      </w:r>
      <w:r>
        <w:t xml:space="preserve"> </w:t>
      </w:r>
      <w:r>
        <w:t xml:space="preserve">= 0, 265),</w:t>
      </w:r>
      <w:r>
        <w:t xml:space="preserve"> </w:t>
      </w:r>
      <w:r>
        <w:rPr>
          <w:bCs/>
          <w:b/>
        </w:rPr>
        <w:t xml:space="preserve">không có ý nghĩa thống kê và âm về dấu</w:t>
      </w:r>
      <w:r>
        <w:t xml:space="preserve">; không có cánh tay đi lên ở các giá trị FSTS thấp</w:t>
      </w:r>
    </w:p>
    <w:p>
      <w:pPr>
        <w:numPr>
          <w:ilvl w:val="0"/>
          <w:numId w:val="1003"/>
        </w:numPr>
        <w:pStyle w:val="Compact"/>
      </w:pPr>
      <w:r>
        <w:rPr>
          <w:bCs/>
          <w:b/>
        </w:rPr>
        <w:t xml:space="preserve">C2</w:t>
      </w:r>
      <w:r>
        <w:t xml:space="preserve"> </w:t>
      </w:r>
      <w:r>
        <w:t xml:space="preserve">(độ cong âm β₂ &lt; 0): β(FSTS_c²) = +0, 649 (</w:t>
      </w:r>
      <w:r>
        <w:rPr>
          <w:iCs/>
          <w:i/>
        </w:rPr>
        <w:t xml:space="preserve">p</w:t>
      </w:r>
      <w:r>
        <w:t xml:space="preserve"> </w:t>
      </w:r>
      <w:r>
        <w:t xml:space="preserve">= 0, 508),</w:t>
      </w:r>
      <w:r>
        <w:t xml:space="preserve"> </w:t>
      </w:r>
      <w:r>
        <w:rPr>
          <w:bCs/>
          <w:b/>
        </w:rPr>
        <w:t xml:space="preserve">không có ý nghĩa thống kê; dấu dương cho thấy hình chữ U, không phải hình chữ U ngược</w:t>
      </w:r>
    </w:p>
    <w:p>
      <w:pPr>
        <w:numPr>
          <w:ilvl w:val="0"/>
          <w:numId w:val="1003"/>
        </w:numPr>
        <w:pStyle w:val="Compact"/>
      </w:pPr>
      <w:r>
        <w:rPr>
          <w:bCs/>
          <w:b/>
        </w:rPr>
        <w:t xml:space="preserve">C3</w:t>
      </w:r>
      <w:r>
        <w:t xml:space="preserve"> </w:t>
      </w:r>
      <w:r>
        <w:t xml:space="preserve">(điểm ngưỡng trong phạm vi dữ liệu): TP* = −(−0, 925) / (2 × 0, 649) = 0, 712,</w:t>
      </w:r>
      <w:r>
        <w:t xml:space="preserve"> </w:t>
      </w:r>
      <w:r>
        <w:rPr>
          <w:bCs/>
          <w:b/>
        </w:rPr>
        <w:t xml:space="preserve">điểm ngưỡng ngụ ý nằm ngoài mức tối đa mẫu quan sát (FSTS_max ≈ 0, 80, nhưng cả β₁ lẫn β₂ đều không có ý nghĩa thống kê)</w:t>
      </w:r>
    </w:p>
    <w:p>
      <w:pPr>
        <w:numPr>
          <w:ilvl w:val="0"/>
          <w:numId w:val="1003"/>
        </w:numPr>
        <w:pStyle w:val="Compact"/>
      </w:pPr>
      <w:r>
        <w:rPr>
          <w:bCs/>
          <w:b/>
        </w:rPr>
        <w:t xml:space="preserve">C4</w:t>
      </w:r>
      <w:r>
        <w:t xml:space="preserve"> </w:t>
      </w:r>
      <w:r>
        <w:t xml:space="preserve">(kiểm định utest Lind–Mehlum, Lind &amp; Mehlum, 2010): utest</w:t>
      </w:r>
      <w:r>
        <w:t xml:space="preserve"> </w:t>
      </w:r>
      <w:r>
        <w:rPr>
          <w:iCs/>
          <w:i/>
        </w:rPr>
        <w:t xml:space="preserve">p</w:t>
      </w:r>
      <w:r>
        <w:t xml:space="preserve"> </w:t>
      </w:r>
      <w:r>
        <w:t xml:space="preserve">= 0, 941,</w:t>
      </w:r>
      <w:r>
        <w:t xml:space="preserve"> </w:t>
      </w:r>
      <w:r>
        <w:rPr>
          <w:bCs/>
          <w:b/>
        </w:rPr>
        <w:t xml:space="preserve">không bác bỏ giả thuyết null về quan hệ âm đơn điệu; không phát hiện hình chữ U ngược</w:t>
      </w:r>
    </w:p>
    <w:p>
      <w:pPr>
        <w:pStyle w:val="FirstParagraph"/>
      </w:pPr>
      <w:r>
        <w:t xml:space="preserve">Mô hình là</w:t>
      </w:r>
      <w:r>
        <w:t xml:space="preserve"> </w:t>
      </w:r>
      <w:r>
        <w:rPr>
          <w:bCs/>
          <w:b/>
        </w:rPr>
        <w:t xml:space="preserve">quan hệ âm đơn điệu</w:t>
      </w:r>
      <w:r>
        <w:t xml:space="preserve">, nhất quán với H1 và cơ chế cấu trúc FIP. Không có điểm ngưỡng trong phạm vi FSTS quan sát được (0–1). Điều này xác nhận FIP: không có điểm ngưỡng trong phạm vi dữ liệu.</w:t>
      </w:r>
    </w:p>
    <w:bookmarkEnd w:id="38"/>
    <w:bookmarkStart w:id="39" w:name="Xa9beff1b3905a675ff0d4b29295366a6a0e20fd"/>
    <w:p>
      <w:pPr>
        <w:pStyle w:val="Heading3"/>
      </w:pPr>
      <w:r>
        <w:t xml:space="preserve">4.4 Kiểm Định Vững</w:t>
      </w:r>
    </w:p>
    <w:p>
      <w:pPr>
        <w:pStyle w:val="FirstParagraph"/>
      </w:pPr>
      <w:r>
        <w:t xml:space="preserve">Chúng tôi kiểm tra ba đặc tả bổ sung để đánh giá tính vững của kết quả FIP.</w:t>
      </w:r>
    </w:p>
    <w:p>
      <w:pPr>
        <w:pStyle w:val="BodyText"/>
      </w:pPr>
      <w:r>
        <w:rPr>
          <w:bCs/>
          <w:b/>
        </w:rPr>
        <w:t xml:space="preserve">Đặc tả M_yearFE (chỉ hiệu ứng cố định năm)</w:t>
      </w:r>
      <w:r>
        <w:t xml:space="preserve">: Loại bỏ hiệu ứng cố định quốc gia, có thể hấp thụ quá nhiều biến thiên cấu trúc, cho kết quả tác động âm lớn hơn đáng kể:</w:t>
      </w:r>
    </w:p>
    <w:p>
      <w:pPr>
        <w:pStyle w:val="BodyText"/>
      </w:pPr>
      <w:r>
        <w:t xml:space="preserve">β(FSTS) =</w:t>
      </w:r>
      <w:r>
        <w:t xml:space="preserve"> </w:t>
      </w:r>
      <w:r>
        <w:rPr>
          <w:bCs/>
          <w:b/>
        </w:rPr>
        <w:t xml:space="preserve">−1, 236</w:t>
      </w:r>
      <w:r>
        <w:t xml:space="preserve">, SE = 0, 269, t = −4, 594, p =</w:t>
      </w:r>
      <w:r>
        <w:t xml:space="preserve"> </w:t>
      </w:r>
      <w:r>
        <w:rPr>
          <w:bCs/>
          <w:b/>
        </w:rPr>
        <w:t xml:space="preserve">&lt; 0, 001</w:t>
      </w:r>
    </w:p>
    <w:p>
      <w:pPr>
        <w:pStyle w:val="BodyText"/>
      </w:pPr>
      <w:r>
        <w:t xml:space="preserve">Hệ số lớn hơn này phản ánh biến thiên giữa các quốc gia bổ sung trong quan hệ FSTS–hiệu quả. Kết quả FIP mạnh hơn đáng kể, xác nhận rằng bất lợi cấu trúc cấp quốc gia làm trầm trọng thêm FIP cấp doanh nghiệp.</w:t>
      </w:r>
    </w:p>
    <w:p>
      <w:pPr>
        <w:pStyle w:val="BodyText"/>
      </w:pPr>
      <w:r>
        <w:rPr>
          <w:bCs/>
          <w:b/>
        </w:rPr>
        <w:t xml:space="preserve">Đặc tả M_bivariate</w:t>
      </w:r>
      <w:r>
        <w:t xml:space="preserve">: Hồi quy song biến của ln_LP trên FSTS (không có biến kiểm soát) cho kết quả:</w:t>
      </w:r>
    </w:p>
    <w:p>
      <w:pPr>
        <w:pStyle w:val="BodyText"/>
      </w:pPr>
      <w:r>
        <w:t xml:space="preserve">β(FSTS) =</w:t>
      </w:r>
      <w:r>
        <w:t xml:space="preserve"> </w:t>
      </w:r>
      <w:r>
        <w:rPr>
          <w:bCs/>
          <w:b/>
        </w:rPr>
        <w:t xml:space="preserve">−1, 596</w:t>
      </w:r>
      <w:r>
        <w:t xml:space="preserve">, SE = 0, 263, t = −6, 062, p =</w:t>
      </w:r>
      <w:r>
        <w:t xml:space="preserve"> </w:t>
      </w:r>
      <w:r>
        <w:rPr>
          <w:bCs/>
          <w:b/>
        </w:rPr>
        <w:t xml:space="preserve">&lt; 0, 001</w:t>
      </w:r>
    </w:p>
    <w:p>
      <w:pPr>
        <w:pStyle w:val="BodyText"/>
      </w:pPr>
      <w:r>
        <w:t xml:space="preserve">Mô hình âm đơn điệu vẫn tồn tại mà không có bất kỳ điều kiện hóa nào về đặc điểm doanh nghiệp, tiếp tục xác nhận tính vững của FIP.</w:t>
      </w:r>
    </w:p>
    <w:p>
      <w:pPr>
        <w:pStyle w:val="BodyText"/>
      </w:pPr>
      <w:r>
        <w:rPr>
          <w:bCs/>
          <w:b/>
        </w:rPr>
        <w:t xml:space="preserve">Mẫu con chỉ nhà xuất khẩu</w:t>
      </w:r>
      <w:r>
        <w:t xml:space="preserve"> </w:t>
      </w:r>
      <w:r>
        <w:t xml:space="preserve">(N = 187): Trong số 187 nhà xuất khẩu tích cực (FSTS &gt; 0), tác động âm là:</w:t>
      </w:r>
    </w:p>
    <w:p>
      <w:pPr>
        <w:pStyle w:val="BodyText"/>
      </w:pPr>
      <w:r>
        <w:t xml:space="preserve">β(FSTS_c) =</w:t>
      </w:r>
      <w:r>
        <w:t xml:space="preserve"> </w:t>
      </w:r>
      <w:r>
        <w:rPr>
          <w:bCs/>
          <w:b/>
        </w:rPr>
        <w:t xml:space="preserve">−0, 901</w:t>
      </w:r>
      <w:r>
        <w:t xml:space="preserve">, SE = 0, 398, p =</w:t>
      </w:r>
      <w:r>
        <w:t xml:space="preserve"> </w:t>
      </w:r>
      <w:r>
        <w:rPr>
          <w:bCs/>
          <w:b/>
        </w:rPr>
        <w:t xml:space="preserve">0, 027</w:t>
      </w:r>
    </w:p>
    <w:p>
      <w:pPr>
        <w:pStyle w:val="BodyText"/>
      </w:pPr>
      <w:r>
        <w:t xml:space="preserve">Kết quả này rất quan trọng: ngay cả trong số các doanh nghiệp đã tham gia xuất khẩu thành công, cường độ xuất khẩu cao hơn gắn liền với năng suất thấp hơn. Điều này loại trừ giải thích lựa chọn đơn giản (ví dụ: chỉ các doanh nghiệp năng suất thấp mới bị loại khỏi xuất khẩu, thúc đẩy mối tương quan âm trong tổng hợp). Trong số các nhà xuất khẩu thực sự, việc tăng cường xuất khẩu thêm làm xấu đi hiệu quả, đặc điểm của cơ chế FIP chứ không phải lựa chọn bất lợi.</w:t>
      </w:r>
    </w:p>
    <w:bookmarkEnd w:id="39"/>
    <w:bookmarkStart w:id="40" w:name="Xa1c0e0fffc8eaddf9e4e097235af41dd46689f8"/>
    <w:p>
      <w:pPr>
        <w:pStyle w:val="Heading3"/>
      </w:pPr>
      <w:r>
        <w:t xml:space="preserve">4.5 Kết Quả Null Năng Lực (H2)</w:t>
      </w:r>
    </w:p>
    <w:p>
      <w:pPr>
        <w:pStyle w:val="FirstParagraph"/>
      </w:pPr>
      <w:r>
        <w:rPr>
          <w:bCs/>
          <w:b/>
        </w:rPr>
        <w:t xml:space="preserve">M3</w:t>
      </w:r>
      <w:r>
        <w:t xml:space="preserve"> </w:t>
      </w:r>
      <w:r>
        <w:t xml:space="preserve">đưa vào TCI_z và DAI_z như là các biến hồi quy bổ sung để kiểm định H2. Không có biến nào đạt được ý nghĩa thống kê:</w:t>
      </w:r>
    </w:p>
    <w:p>
      <w:pPr>
        <w:pStyle w:val="BodyText"/>
      </w:pPr>
      <w:r>
        <w:t xml:space="preserve">β(TCI_z) = +0, 058, SE = 0, 085, p = 0, 495 (không có ý nghĩa)</w:t>
      </w:r>
      <w:r>
        <w:t xml:space="preserve"> </w:t>
      </w:r>
      <w:r>
        <w:t xml:space="preserve">β(DAI_z) = +0, 062, SE = 0, 073, p = 0, 402 (không có ý nghĩa)</w:t>
      </w:r>
    </w:p>
    <w:p>
      <w:pPr>
        <w:pStyle w:val="BodyText"/>
      </w:pPr>
      <w:r>
        <w:t xml:space="preserve">Hệ số FIP (FSTS_c) vẫn âm nhưng mất ý nghĩa thống kê trong M3 (β = −0, 974, p = 0, 252), có khả năng phản ánh mẫu giảm đáng kể (N = 526 cho M3, so với N = 1.469 cho M1, do các biến năng lực bị thiếu). Chiều hướng của hệ số FSTS_c vẫn âm và về số học lớn hơn trong M3, nhất quán với FIP; sự mất ý nghĩa thống kê có thể quy cho việc giảm năng lực thống kê từ hạn chế mẫu con.</w:t>
      </w:r>
    </w:p>
    <w:p>
      <w:pPr>
        <w:pStyle w:val="BodyText"/>
      </w:pPr>
      <w:r>
        <w:t xml:space="preserve">Các kết quả này nhất quán với H2 (không điều tiết): Chỉ số năng lực công nghệ (TCI_z: β = +0, 058, SE = 0, 085, p = 0, 495) và Chỉ số áp dụng số (DAI_z: β = +0, 062, SE = 0, 073, p = 0, 402) không điều tiết có ý nghĩa thống kê quan hệ I→P trong SIDS Thái Bình Dương. Điều này nhất quán với cơ chế FIP áp đảo các tác động năng lực trong các nền kinh tế SIDS bị ràng buộc về mặt cấu trúc.</w:t>
      </w:r>
    </w:p>
    <w:p>
      <w:pPr>
        <w:pStyle w:val="BodyText"/>
      </w:pPr>
      <w:r>
        <w:t xml:space="preserve">Lưu ý quan trọng: Trong bối cảnh SIDS, DAI không phát huy hiệu quả do hạ tầng số hạn chế. Chúng tôi không gọi đây là "năng lực số động" mà chỉ là proxy sự hiện diện trang web nền tảng Tầng 1. Các ước lượng điểm dương, mặc dù nhỏ và không có ý nghĩa thống kê, cho TCI_z và DAI_z nhất quán với diễn giải rằng các năng lực nâng cao mức năng suất chung (như thấy trong các bối cảnh châu Á đại lục: Goedhuys &amp; Sleuwaegen, 2013; Teece, 2007) nhưng không thể điều chỉnh tính âm cấu trúc của quan hệ FSTS–hiệu quả mà FIP mô tả.</w:t>
      </w:r>
    </w:p>
    <w:bookmarkEnd w:id="40"/>
    <w:bookmarkStart w:id="41" w:name="X7a59d0e291db55a504fdecafa053b2e0ef4fc47"/>
    <w:p>
      <w:pPr>
        <w:pStyle w:val="Heading3"/>
      </w:pPr>
      <w:r>
        <w:t xml:space="preserve">4.6 Tóm Tắt Kết Quả</w:t>
      </w:r>
    </w:p>
    <w:p>
      <w:pPr>
        <w:pStyle w:val="FirstParagraph"/>
      </w:pPr>
      <w:r>
        <w:t xml:space="preserve">Bảng 2 tóm tắt ma trận hệ số đầy đủ. Mô hình FIP được xác nhận: (i) quan hệ tuyến tính FSTS–hiệu quả âm có ý nghĩa thống kê (M1: β = −0, 404, p = 0, 032); (ii) không có độ cong bậc hai hay điểm ngưỡng có ý nghĩa thống kê (M2: cả FSTS_c lẫn FSTS_c² đều không có ý nghĩa thống kê); (iii) âm vững chắc trên bốn đặc tả (M_yearFE: β = −1, 236, p &lt; 0, 001; M_bivariate: β = −1, 596, p &lt; 0, 001; chỉ nhà xuất khẩu: β = −0, 901, p = 0, 027); và (iv) điều tiết năng lực null (M3: TCI_z p = 0, 495; DAI_z p = 0, 402).</w:t>
      </w:r>
    </w:p>
    <w:p>
      <w:r>
        <w:pict>
          <v:rect style="width:0;height:1.5pt" o:hralign="center" o:hrstd="t" o:hr="t"/>
        </w:pict>
      </w:r>
    </w:p>
    <w:bookmarkEnd w:id="41"/>
    <w:bookmarkEnd w:id="42"/>
    <w:bookmarkStart w:id="48" w:name="X3923f9545aa9c992e02ccb4472a40e02686b4e2"/>
    <w:p>
      <w:pPr>
        <w:pStyle w:val="Heading2"/>
      </w:pPr>
      <w:r>
        <w:t xml:space="preserve">5. Thảo Luận</w:t>
      </w:r>
    </w:p>
    <w:bookmarkStart w:id="43" w:name="X818d7f66dc5b72b383be1d472b86d59d5ba7ec0"/>
    <w:p>
      <w:pPr>
        <w:pStyle w:val="Heading3"/>
      </w:pPr>
      <w:r>
        <w:t xml:space="preserve">5.1 FIP như Điều Kiện Biên của Mô Hình Hình Chữ U Ngược</w:t>
      </w:r>
    </w:p>
    <w:p>
      <w:pPr>
        <w:pStyle w:val="FirstParagraph"/>
      </w:pPr>
      <w:r>
        <w:t xml:space="preserve">Phát hiện trung tâm của chúng tôi là quan hệ I→P hình chữ U ngược không thỏa mãn trong SIDS Thái Bình Dương. Thay vì mô hình phi tuyến tính với giai đoạn dương, chúng tôi quan sát quan hệ âm đơn điệu tồn tại qua bốn đặc tả mô hình hóa và mạnh hơn trong số các nhà xuất khẩu thực sự so với toàn mẫu. Điều này không nhất quán với dự báo hình chữ U ngược (Lu &amp; Beamish, 2004) và đường cong S ba giai đoạn (Contractor et al., 2003), cả hai đều dự báo ít nhất một phạm vi nào đó của quan hệ quốc tế hóa–hiệu quả dương.</w:t>
      </w:r>
    </w:p>
    <w:p>
      <w:pPr>
        <w:pStyle w:val="BodyText"/>
      </w:pPr>
      <w:r>
        <w:t xml:space="preserve">Khái niệm FIP giải thích sự đảo ngược này thông qua logic các điều kiện tiền đề cấu trúc bị vi phạm. Khi không có thị trường nội địa khả thi, FSTS không phải là biến lựa chọn chiến lược mà là sự cần thiết sinh tồn, các doanh nghiệp không thể tích lũy tài nguyên căn cứ nội địa và năng lực tổ chức để tài trợ và duy trì quốc tế hóa có lợi nhuận. Khi chi phí thương mại khuếch đại "chi phí kinh doanh" của doanh thu xuất khẩu lên 30–210% (Winters &amp; Martins, 2004), kinh tế học biên của xuất khẩu là âm ngay từ đầu. Khi khoảng trống thể chế là toàn diện, thiếu vắng các trung gian tài trợ thương mại, thực thi hợp đồng không đáng tin cậy, hạ tầng tiêu chuẩn hạn chế, các doanh nghiệp không thể chiếm đoạt lợi ích học hỏi và quy mô mà lý thuyết quốc tế hóa hứa hẹn.</w:t>
      </w:r>
    </w:p>
    <w:p>
      <w:pPr>
        <w:pStyle w:val="BodyText"/>
      </w:pPr>
      <w:r>
        <w:t xml:space="preserve">Điều này tái định khung hình chữ U ngược từ một quy luật thực nghiệm phổ quát thành một quan hệ</w:t>
      </w:r>
      <w:r>
        <w:t xml:space="preserve"> </w:t>
      </w:r>
      <w:r>
        <w:rPr>
          <w:iCs/>
          <w:i/>
        </w:rPr>
        <w:t xml:space="preserve">có điều kiện</w:t>
      </w:r>
      <w:r>
        <w:t xml:space="preserve">: nó thỏa mãn khi và bởi vì các điều kiện tiền đề cấu trúc được thỏa mãn. Phát hiện của văn liệu hiện có rằng chất lượng thể chế</w:t>
      </w:r>
      <w:r>
        <w:t xml:space="preserve"> </w:t>
      </w:r>
      <w:r>
        <w:rPr>
          <w:iCs/>
          <w:i/>
        </w:rPr>
        <w:t xml:space="preserve">điều tiết</w:t>
      </w:r>
      <w:r>
        <w:t xml:space="preserve"> </w:t>
      </w:r>
      <w:r>
        <w:t xml:space="preserve">quan hệ I→P (Marano et al., 2016) là trường hợp đặc biệt của một quan hệ lý thuyết tổng quát hơn: khi các điều kiện thể chế vượt qua ngưỡng cấu trúc từ "điều tiết yếu hơn" sang "điều kiện tiền đề bị vi phạm, " dấu, không chỉ biên độ, của quan hệ I→P đảo ngược.</w:t>
      </w:r>
    </w:p>
    <w:bookmarkEnd w:id="43"/>
    <w:bookmarkStart w:id="44" w:name="Xda7556228bd6aa4dc4d59969dd15374d0a5810b"/>
    <w:p>
      <w:pPr>
        <w:pStyle w:val="Heading3"/>
      </w:pPr>
      <w:r>
        <w:t xml:space="preserve">5.2 Định Vị Lý Thuyết: Từ Mức Độ Sang Loại</w:t>
      </w:r>
    </w:p>
    <w:p>
      <w:pPr>
        <w:pStyle w:val="FirstParagraph"/>
      </w:pPr>
      <w:r>
        <w:t xml:space="preserve">FIP đại diện cho sự chuyển dịch định tính trong cách chúng tôi khái niệm hóa các tác động thể chế lên quan hệ I→P. Hầu hết các lý thuyết hóa trước đây coi các tác động thể chế là các điều chỉnh liên tục của hình dạng và vị trí đường cong hình chữ U ngược: chất lượng thể chế cao hơn dịch chuyển FSTS tối ưu lên phía trên, mở rộng phạm vi dương, hoặc nâng cao mức hiệu quả đỉnh (Marano et al., 2016; Hitt et al., 1997). Đây là sự thay đổi về</w:t>
      </w:r>
      <w:r>
        <w:t xml:space="preserve"> </w:t>
      </w:r>
      <w:r>
        <w:rPr>
          <w:iCs/>
          <w:i/>
        </w:rPr>
        <w:t xml:space="preserve">mức độ</w:t>
      </w:r>
      <w:r>
        <w:t xml:space="preserve">.</w:t>
      </w:r>
    </w:p>
    <w:p>
      <w:pPr>
        <w:pStyle w:val="BodyText"/>
      </w:pPr>
      <w:r>
        <w:t xml:space="preserve">Các phát hiện của chúng tôi chỉ ra một sự thay đổi về</w:t>
      </w:r>
      <w:r>
        <w:t xml:space="preserve"> </w:t>
      </w:r>
      <w:r>
        <w:rPr>
          <w:iCs/>
          <w:i/>
        </w:rPr>
        <w:t xml:space="preserve">loại</w:t>
      </w:r>
      <w:r>
        <w:t xml:space="preserve">: ở cực đoan của phổ thể chế, nơi tất cả ba điều kiện tiền đề cấu trúc đồng thời vắng mặt, hình thức hàm I→P không phải là hình chữ U ngược được sửa đổi mà là một mô hình định tính khác (quan hệ âm đơn điệu). Điều này mở rộng vốn từ lý thuyết của nghiên cứu IB vượt ra ngoài "điều tiết cường độ" sang "điều tiết sự tồn tại" của quan hệ I→P.</w:t>
      </w:r>
    </w:p>
    <w:p>
      <w:pPr>
        <w:pStyle w:val="BodyText"/>
      </w:pPr>
      <w:r>
        <w:t xml:space="preserve">Phát hiện này kết nối với câu hỏi rộng hơn về điều kiện biên trong lý thuyết IB (Verbeke &amp; Brugman, 2018; Hennart, 2007). Nếu các lý thuyết I→P chính lưu được rút ra từ các mẫu nền kinh tế nơi các điều kiện tiền đề cấu trúc được thỏa mãn rộng rãi, những lý thuyết đó có thể không áp dụng một cách hệ thống cho bối cảnh SIDS, không chỉ cần điều chỉnh, mà đại diện cho một chế độ lý thuyết định tính khác. FIP cung cấp một nhãn hiệu có cơ sở lý thuyết cho chế độ thay thế đó.</w:t>
      </w:r>
    </w:p>
    <w:bookmarkEnd w:id="44"/>
    <w:bookmarkStart w:id="45" w:name="Xa2d7246e9c9a5646db9483fdc48d174cad7a678"/>
    <w:p>
      <w:pPr>
        <w:pStyle w:val="Heading3"/>
      </w:pPr>
      <w:r>
        <w:t xml:space="preserve">5.3 Null Năng Lực: Quyết Định Thể Chế vs. Điều Tiết</w:t>
      </w:r>
    </w:p>
    <w:p>
      <w:pPr>
        <w:pStyle w:val="FirstParagraph"/>
      </w:pPr>
      <w:r>
        <w:t xml:space="preserve">Kết quả null cho TCI_z và DAI_z trong M3 thêm chiều thứ hai vào lý thuyết FIP. Trong các bối cảnh châu Á đại lục, Việt Nam, Singapore, Trung Quốc, và các mẫu đa quốc gia, Chỉ số năng lực công nghệ (TCI) và Chỉ số áp dụng số (DAI) là các biến điều tiết có ý nghĩa thống kê của quan hệ I→P (Goedhuys &amp; Sleuwaegen, 2013; Teece, 2007). Tại sao chúng null trong SIDS?</w:t>
      </w:r>
    </w:p>
    <w:p>
      <w:pPr>
        <w:pStyle w:val="BodyText"/>
      </w:pPr>
      <w:r>
        <w:t xml:space="preserve">Cơ chế FIP cung cấp câu trả lời: các năng lực điều tiết</w:t>
      </w:r>
      <w:r>
        <w:t xml:space="preserve"> </w:t>
      </w:r>
      <w:r>
        <w:rPr>
          <w:iCs/>
          <w:i/>
        </w:rPr>
        <w:t xml:space="preserve">chi phí phức tạp tổ chức</w:t>
      </w:r>
      <w:r>
        <w:t xml:space="preserve"> </w:t>
      </w:r>
      <w:r>
        <w:t xml:space="preserve">ở phần giảm dần của hình chữ U ngược, nhưng cơ chế FIP hoạt động ở mức độ cấu trúc, tiền-tổ chức. Một doanh nghiệp SIDS với chứng nhận ISO 9001 (TCI cao) vẫn phải đối mặt với mức khuếch đại chi phí thương mại 30–210% như nhau; một doanh nghiệp SIDS có trang web hoạt động (DAI = 1) vẫn phải đối mặt với các thể chế tài trợ thương mại vắng mặt. Các năng lực là các biến điều tiết mạnh trong khuôn khổ điều kiện tiền đề cấu trúc trở nên kém hiệu quả khi những điều kiện tiền đề đó không thỏa mãn.</w:t>
      </w:r>
    </w:p>
    <w:p>
      <w:pPr>
        <w:pStyle w:val="BodyText"/>
      </w:pPr>
      <w:r>
        <w:t xml:space="preserve">Điều này nhất quán với sự nhấn mạnh của quan điểm dựa trên nguồn lực về tính phụ thuộc bối cảnh (Barney, 1991): các nguồn lực tạo ra giá trị chỉ trong các môi trường thể chế hỗ trợ khả năng chiếm đoạt. Khung năng lực động của Teece (2007) tương tự giả định các cơ chế thị trường hoạt động; khi vắng mặt chúng, các năng lực động có thể bị "mắc kẹt" trong doanh nghiệp, không thể chuyển hóa thành lợi thế hiệu quả thông qua các giao dịch thị trường quốc tế.</w:t>
      </w:r>
    </w:p>
    <w:p>
      <w:pPr>
        <w:pStyle w:val="BodyText"/>
      </w:pPr>
      <w:r>
        <w:t xml:space="preserve">Các ước lượng điểm dương, mặc dù không có ý nghĩa thống kê, cho TCI_z và DAI_z gợi ý rằng các năng lực nâng cao mức năng suất chung (nhất quán với vai trò của chúng trong văn liệu rộng hơn), nhưng không thể điều chỉnh tính âm hướng của quan hệ FSTS–hiệu quả trong bối cảnh cấu trúc SIDS. Sự tinh tế này, các năng lực giúp mức, không phải độ dốc, có thể là một hướng nghiên cứu SIDS trong tương lai có tiềm năng.</w:t>
      </w:r>
    </w:p>
    <w:bookmarkEnd w:id="45"/>
    <w:bookmarkStart w:id="46" w:name="X0e118adbb302eca533903097e6dc01ed006cc3c"/>
    <w:p>
      <w:pPr>
        <w:pStyle w:val="Heading3"/>
      </w:pPr>
      <w:r>
        <w:t xml:space="preserve">5.4 Hàm Ý Chính Sách: Chương Trình Nghị Sự Antigua và Barbuda</w:t>
      </w:r>
    </w:p>
    <w:p>
      <w:pPr>
        <w:pStyle w:val="FirstParagraph"/>
      </w:pPr>
      <w:r>
        <w:t xml:space="preserve">Các phát hiện của chúng tôi có hàm ý trực tiếp cho chính sách phát triển SIDS. Chương trình nghị sự Antigua và Barbuda dành cho SIDS (United Nations General Assembly, 2024), được thông qua tại Hội nghị Quốc tế thứ tư về SIDS, đặt thúc đẩy xuất khẩu và thuận lợi hóa thương mại là các trụ cột trung tâm của chiến lược phát triển SIDS. Cách đặt vấn đề này ngầm định giả định rằng tăng FSTS sẽ cải thiện hiệu quả doanh nghiệp và qua đó kích thích tăng trưởng kinh tế.</w:t>
      </w:r>
    </w:p>
    <w:p>
      <w:pPr>
        <w:pStyle w:val="BodyText"/>
      </w:pPr>
      <w:r>
        <w:t xml:space="preserve">Kết quả của chúng tôi cảnh báo chống lại giả định này. Nếu FIP là đặc điểm cấu trúc của nền kinh tế doanh nghiệp SIDS Thái Bình Dương, thì các chính sách đẩy doanh nghiệp SIDS hướng đến cường độ xuất khẩu cao hơn, mà không đồng thời giải quyết các điều kiện tiền đề cấu trúc bị vi phạm, có thể làm xấu đi hiệu quả doanh nghiệp ở cấp vi mô ngay cả khi cải thiện cán cân thương mại kinh tế vĩ mô. Câu hỏi chính sách liên quan trở thành: những can thiệp nào có thể giải quyết ba điều kiện tiền đề cấu trúc tạo ra FIP?</w:t>
      </w:r>
    </w:p>
    <w:p>
      <w:pPr>
        <w:pStyle w:val="BodyText"/>
      </w:pPr>
      <w:r>
        <w:t xml:space="preserve">Về</w:t>
      </w:r>
      <w:r>
        <w:t xml:space="preserve"> </w:t>
      </w:r>
      <w:r>
        <w:rPr>
          <w:bCs/>
          <w:b/>
        </w:rPr>
        <w:t xml:space="preserve">Điều kiện tiền đề 1</w:t>
      </w:r>
      <w:r>
        <w:t xml:space="preserve"> </w:t>
      </w:r>
      <w:r>
        <w:t xml:space="preserve">(thị trường nội địa khả thi): các sáng kiến hội nhập khu vực (Hiệp định Kinh tế Quan hệ Gần gũi Hơn Thái Bình Dương Plus, PACER Plus) tạo ra quyền tiếp cận thị trường hiệu quả với các SIDS lân cận và với Australia và New Zealand có thể mở rộng thị trường nội địa hiệu quả vượt ra ngoài biên giới quốc gia, giảm bắt buộc cấu trúc phải xuất khẩu sang các thị trường xa xôi chi phí cao.</w:t>
      </w:r>
    </w:p>
    <w:p>
      <w:pPr>
        <w:pStyle w:val="BodyText"/>
      </w:pPr>
      <w:r>
        <w:t xml:space="preserve">Về</w:t>
      </w:r>
      <w:r>
        <w:t xml:space="preserve"> </w:t>
      </w:r>
      <w:r>
        <w:rPr>
          <w:bCs/>
          <w:b/>
        </w:rPr>
        <w:t xml:space="preserve">Điều kiện tiền đề 2</w:t>
      </w:r>
      <w:r>
        <w:t xml:space="preserve"> </w:t>
      </w:r>
      <w:r>
        <w:t xml:space="preserve">(chi phí thương mại có thể quản lý được): giảm chi phí vận tải thông qua các chương trình kết nối hàng hải khu vực và, nơi khả thi, trợ cấp hàng không cho xuất khẩu giá trị cao-trọng lượng thấp (nông sản, thủ công mỹ nghệ, dịch vụ) có thể giảm mức khuếch đại chi phí thương mại thúc đẩy FIP.</w:t>
      </w:r>
    </w:p>
    <w:p>
      <w:pPr>
        <w:pStyle w:val="BodyText"/>
      </w:pPr>
      <w:r>
        <w:t xml:space="preserve">Về</w:t>
      </w:r>
      <w:r>
        <w:t xml:space="preserve"> </w:t>
      </w:r>
      <w:r>
        <w:rPr>
          <w:bCs/>
          <w:b/>
        </w:rPr>
        <w:t xml:space="preserve">Điều kiện tiền đề 3</w:t>
      </w:r>
      <w:r>
        <w:t xml:space="preserve"> </w:t>
      </w:r>
      <w:r>
        <w:t xml:space="preserve">(thể chế có chức năng): phát triển thể chế có mục tiêu tập trung vào hạ tầng thuận lợi hóa thương mại, các cơ quan tiêu chuẩn, trung gian tài trợ thương mại, cơ quan xúc tiến xuất khẩu với năng lực thực sự, thay vì cải cách quản trị chung có thể giải quyết trực tiếp nhất cơ chế FIP. Bằng chứng của Goedhuys và Sleuwaegen (2013) về chứng nhận quốc tế rất có tính hướng dẫn: phát hiện của họ rằng chứng nhận ISO cải thiện năng suất doanh nghiệp nhất quán với kết quả TCI null ở đây nếu lợi ích năng suất của chứng nhận có điều kiện trên các thể chế hỗ trợ thực thi tiêu chuẩn và nhận biết khách hàng, các điều kiện vắng mặt trong bối cảnh SIDS.</w:t>
      </w:r>
    </w:p>
    <w:bookmarkEnd w:id="46"/>
    <w:bookmarkStart w:id="47" w:name="X1db92cff7de439f7ce5498ad6566fddb73002b1"/>
    <w:p>
      <w:pPr>
        <w:pStyle w:val="Heading3"/>
      </w:pPr>
      <w:r>
        <w:t xml:space="preserve">5.5 Hạn Chế</w:t>
      </w:r>
    </w:p>
    <w:p>
      <w:pPr>
        <w:pStyle w:val="FirstParagraph"/>
      </w:pPr>
      <w:r>
        <w:t xml:space="preserve">Một số hạn chế giới hạn diễn giải các phát hiện của chúng tôi.</w:t>
      </w:r>
    </w:p>
    <w:p>
      <w:pPr>
        <w:pStyle w:val="BodyText"/>
      </w:pPr>
      <w:r>
        <w:t xml:space="preserve">Thứ nhất,</w:t>
      </w:r>
      <w:r>
        <w:t xml:space="preserve"> </w:t>
      </w:r>
      <w:r>
        <w:rPr>
          <w:bCs/>
          <w:b/>
        </w:rPr>
        <w:t xml:space="preserve">cấu trúc tổng hợp chéo tiết diện</w:t>
      </w:r>
      <w:r>
        <w:t xml:space="preserve">: mặc dù chúng tôi tổng hợp trên nhiều đợt quốc gia-năm (2009–2025), ít nền kinh tế SIDS có nhiều hơn một đợt WBES (xem Bảng 1), giới hạn nhận dạng bảng dữ liệu của các tác động nhân quả. Ước lượng FIP chủ yếu được xác định từ biến thiên chéo tiết diện trong FSTS trong các ô quốc gia-năm. Nghiên cứu tương lai sử dụng dữ liệu bảng, có sẵn cho Fiji và Papua New Guinea với hai đợt, có thể tăng cường nhận dạng nhân quả.</w:t>
      </w:r>
    </w:p>
    <w:p>
      <w:pPr>
        <w:pStyle w:val="BodyText"/>
      </w:pPr>
      <w:r>
        <w:t xml:space="preserve">Thứ hai,</w:t>
      </w:r>
      <w:r>
        <w:t xml:space="preserve"> </w:t>
      </w:r>
      <w:r>
        <w:rPr>
          <w:bCs/>
          <w:b/>
        </w:rPr>
        <w:t xml:space="preserve">đo lường FSTS trong bối cảnh xuất khẩu thưa thớt</w:t>
      </w:r>
      <w:r>
        <w:t xml:space="preserve">: với FSTS trung bình 0, 060 và chỉ 12, 7% nhà xuất khẩu, phân phối FSTS có đuôi phải rất dài. Các ước lượng hệ số trong M2 có thể nhạy cảm với một số giá trị ngoại lệ FSTS cao; kết quả bậc hai không có ý nghĩa thống kê cần được diễn giải cẩn thận. Nghiên cứu tương lai có thể sử dụng hồi quy phân vị hoặc winsorization để đánh giá độ nhạy phân phối.</w:t>
      </w:r>
    </w:p>
    <w:p>
      <w:pPr>
        <w:pStyle w:val="BodyText"/>
      </w:pPr>
      <w:r>
        <w:t xml:space="preserve">Thứ ba,</w:t>
      </w:r>
      <w:r>
        <w:t xml:space="preserve"> </w:t>
      </w:r>
      <w:r>
        <w:rPr>
          <w:bCs/>
          <w:b/>
        </w:rPr>
        <w:t xml:space="preserve">DAI chỉ là proxy Tầng 1</w:t>
      </w:r>
      <w:r>
        <w:t xml:space="preserve">: thước đo áp dụng số của chúng tôi chỉ nắm bắt sự hiện diện trang web, một chỉ số nền tảng, tĩnh. Điều này phù hợp với bối cảnh SIDS do tính sẵn có hạn chế của các chỉ số hạ tầng số tiên tiến hơn trong WBES, nhưng có nghĩa là chúng tôi không thể đánh giá liệu các năng lực số tinh vi hơn (thương mại điện tử, thanh toán di động, điện toán đám mây) có thể điều tiết FIP theo cách khác hay không. Chúng tôi rõ ràng không nhận định rằng mình đang đo năng lực số động.</w:t>
      </w:r>
    </w:p>
    <w:p>
      <w:pPr>
        <w:pStyle w:val="BodyText"/>
      </w:pPr>
      <w:r>
        <w:t xml:space="preserve">Thứ tư,</w:t>
      </w:r>
      <w:r>
        <w:t xml:space="preserve"> </w:t>
      </w:r>
      <w:r>
        <w:rPr>
          <w:bCs/>
          <w:b/>
        </w:rPr>
        <w:t xml:space="preserve">khả năng tổng quát hóa ngoài SIDS Thái Bình Dương</w:t>
      </w:r>
      <w:r>
        <w:t xml:space="preserve">: FIP được lý thuyết hóa là phát sinh khi ba điều kiện tiền đề cấu trúc đồng thời vắng mặt. Các bối cảnh cực đoan khác, các vi quốc gia Sahara, các nền kinh tế cao nguyên xa xôi, các bối cảnh hậu xung đột, có thể thể hiện các mô hình tương tự. SIDS Caribbean (không được đưa vào mẫu của chúng tôi) đại diện cho bối cảnh mở rộng tự nhiên.</w:t>
      </w:r>
    </w:p>
    <w:p>
      <w:r>
        <w:pict>
          <v:rect style="width:0;height:1.5pt" o:hralign="center" o:hrstd="t" o:hr="t"/>
        </w:pict>
      </w:r>
    </w:p>
    <w:bookmarkEnd w:id="47"/>
    <w:bookmarkEnd w:id="48"/>
    <w:bookmarkStart w:id="49" w:name="Xb6340858ada32986909ac4c0a6855391782490d"/>
    <w:p>
      <w:pPr>
        <w:pStyle w:val="Heading2"/>
      </w:pPr>
      <w:r>
        <w:t xml:space="preserve">6. Kết Luận</w:t>
      </w:r>
    </w:p>
    <w:p>
      <w:pPr>
        <w:pStyle w:val="FirstParagraph"/>
      </w:pPr>
      <w:r>
        <w:t xml:space="preserve">Chúng tôi giới thiệu Gánh nặng quốc tế hóa bắt buộc (Forced Internationalization Penalty, FIP), tác động âm đơn điệu của cường độ quốc tế hóa lên hiệu quả doanh nghiệp khi ba điều kiện tiền đề cấu trúc của quan hệ hình chữ U ngược đồng thời vắng mặt: thị trường nội địa khả thi, chi phí thương mại có thể quản lý được, và hỗ trợ thể chế có chức năng.</w:t>
      </w:r>
    </w:p>
    <w:p>
      <w:pPr>
        <w:pStyle w:val="BodyText"/>
      </w:pPr>
      <w:r>
        <w:t xml:space="preserve">Sử dụng dữ liệu WBES từ 1.469 doanh nghiệp thuộc chín nền kinh tế SIDS Thái Bình Dương, chúng tôi tìm thấy hỗ trợ vững chắc cho FIP trên bốn đặc tả thực nghiệm (β = −0, 404, p = 0, 032 trong mô hình hiệu ứng cố định quốc gia-năm chính; β = −1, 236, p &lt; 0, 001 không có hiệu ứng cố định quốc gia; β = −0, 901, p = 0, 027 trong mẫu con chỉ nhà xuất khẩu). Hạng tử bậc hai không có ý nghĩa thống kê, xác nhận dạng âm đơn điệu, không có điểm ngưỡng trong phạm vi quan sát. Chỉ số năng lực công nghệ (TCI) và Chỉ số áp dụng số (DAI), có ý nghĩa thống kê trong các bối cảnh châu Á đại lục, null trong môi trường SIDS, nhất quán với cơ chế lý thuyết FIP.</w:t>
      </w:r>
    </w:p>
    <w:p>
      <w:pPr>
        <w:pStyle w:val="BodyText"/>
      </w:pPr>
      <w:r>
        <w:t xml:space="preserve">Các phát hiện này đóng góp vào lý thuyết IB theo hai cách. Thứ nhất, chúng giúp định hướng lại diễn ngôn về các tác động thể chế từ "điều tiết thể chế cường độ I→P" sang "quyết định thể chế dấu I→P, " gợi ý rằng hình chữ U ngược có thể có điều kiện trên các điều kiện tiền đề cấu trúc thay vì áp dụng rộng rãi trên các bối cảnh. Thứ hai, chúng mở rộng ứng dụng "quốc tế hóa bắt buộc" vượt ra ngoài văn liệu SME sang lĩnh vực kết quả hiệu quả, cung cấp một cấu trúc có định nghĩa lý thuyết và cơ sở thực nghiệm (FIP) mà nghiên cứu trong tương lai có thể xây dựng trên.</w:t>
      </w:r>
    </w:p>
    <w:p>
      <w:pPr>
        <w:pStyle w:val="BodyText"/>
      </w:pPr>
      <w:r>
        <w:t xml:space="preserve">Đối với chương trình nghị sự chính sách phát triển thế giới, FIP gợi ý rằng các chiến lược thúc đẩy xuất khẩu trong SIDS đòi hỏi các can thiệp cấu trúc bổ sung giải quyết chi phí thương mại, khả năng khả thi của thị trường nội địa thông qua hội nhập khu vực, và phát triển thể chế có mục tiêu, không chỉ tăng cường hoạt động xuất khẩu như vậy.</w:t>
      </w:r>
    </w:p>
    <w:p>
      <w:r>
        <w:pict>
          <v:rect style="width:0;height:1.5pt" o:hralign="center" o:hrstd="t" o:hr="t"/>
        </w:pict>
      </w:r>
    </w:p>
    <w:bookmarkEnd w:id="49"/>
    <w:bookmarkStart w:id="50" w:name="X2eb893f29f59c3dcebb5380b00b6d51a1a7fe26"/>
    <w:p>
      <w:pPr>
        <w:pStyle w:val="Heading2"/>
      </w:pPr>
      <w:r>
        <w:t xml:space="preserve">Công bố sử dụng AI tạo sinh trong quá trình viết</w:t>
      </w:r>
    </w:p>
    <w:p>
      <w:pPr>
        <w:pStyle w:val="FirstParagraph"/>
      </w:pPr>
      <w:r>
        <w:t xml:space="preserve">Trong quá trình chuẩn bị bản thảo này, (các) tác giả đã sử dụng Grammarly, một công cụ hỗ trợ viết, để sửa chính tả, ngữ pháp, và dấu câu trong văn bản gốc của chính (các) tác giả. Không có công cụ trí tuệ nhân tạo tạo sinh nào được dùng để tạo, soạn thảo, hay sản sinh bất kỳ nội dung thực chất, phân tích, hay diễn giải nào. Sau khi sử dụng công cụ này, (các) tác giả đã rà soát, chỉnh sửa nội dung khi cần và chịu trách nhiệm hoàn toàn về nội dung công bố.</w:t>
      </w:r>
    </w:p>
    <w:bookmarkEnd w:id="50"/>
    <w:bookmarkStart w:id="54" w:name="tài-liệu-tham-khảo"/>
    <w:p>
      <w:pPr>
        <w:pStyle w:val="Heading2"/>
      </w:pPr>
      <w:r>
        <w:t xml:space="preserve">Tài Liệu Tham Khảo</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1">
        <w:r>
          <w:rPr>
            <w:rStyle w:val="Hyperlink"/>
          </w:rPr>
          <w:t xml:space="preserve">https://doi.org/10.1002/smj.2399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Serajuddin, U., Wadhwa, D., &amp; Yonzan, N. (2026, May). Global development: Progress and challenges. In</w:t>
      </w:r>
      <w:r>
        <w:t xml:space="preserve"> </w:t>
      </w:r>
      <w:r>
        <w:rPr>
          <w:iCs/>
          <w:i/>
        </w:rPr>
        <w:t xml:space="preserve">Atlas of Global Development 2026</w:t>
      </w:r>
      <w:r>
        <w:t xml:space="preserve">. World Bank Data360. World Bank Group.</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w:t>
      </w:r>
      <w:r>
        <w:t xml:space="preserve"> </w:t>
      </w:r>
      <w:hyperlink r:id="rId52">
        <w:r>
          <w:rPr>
            <w:rStyle w:val="Hyperlink"/>
          </w:rPr>
          <w:t xml:space="preserve">https://data360.worldbank.org/en/int/atlas/artificial-intelligence</w:t>
        </w:r>
      </w:hyperlink>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w:t>
      </w:r>
      <w:r>
        <w:t xml:space="preserve"> </w:t>
      </w:r>
      <w:hyperlink r:id="rId53">
        <w:r>
          <w:rPr>
            <w:rStyle w:val="Hyperlink"/>
          </w:rPr>
          <w:t xml:space="preserve">https://data360.worldbank.org/en/int/atlas/global-progress</w:t>
        </w:r>
      </w:hyperlink>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4"/>
    <w:bookmarkStart w:id="58" w:name="phụ-lục-a-bảng-số-liệu"/>
    <w:p>
      <w:pPr>
        <w:pStyle w:val="Heading2"/>
      </w:pPr>
      <w:r>
        <w:t xml:space="preserve">Phụ Lục A: Bảng Số Liệu</w:t>
      </w:r>
    </w:p>
    <w:bookmarkStart w:id="55" w:name="bảng-1-thống-kê-tóm-tắt-cấp-quốc-gia"/>
    <w:p>
      <w:pPr>
        <w:pStyle w:val="Heading3"/>
      </w:pPr>
      <w:r>
        <w:t xml:space="preserve">Bảng 1. Thống Kê Tóm Tắt Cấp Quốc Gia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Nền kinh tế</w:t>
            </w:r>
          </w:p>
        </w:tc>
        <w:tc>
          <w:tcPr/>
          <w:p>
            <w:pPr>
              <w:pStyle w:val="Compact"/>
              <w:jc w:val="left"/>
            </w:pPr>
            <w:r>
              <w:t xml:space="preserve">N (doanh nghiệp)</w:t>
            </w:r>
          </w:p>
        </w:tc>
        <w:tc>
          <w:tcPr/>
          <w:p>
            <w:pPr>
              <w:pStyle w:val="Compact"/>
              <w:jc w:val="left"/>
            </w:pPr>
            <w:r>
              <w:t xml:space="preserve">Nhà xuất khẩu</w:t>
            </w:r>
          </w:p>
        </w:tc>
        <w:tc>
          <w:tcPr/>
          <w:p>
            <w:pPr>
              <w:pStyle w:val="Compact"/>
              <w:jc w:val="left"/>
            </w:pPr>
            <w:r>
              <w:t xml:space="preserve">Tỷ lệ xuất khẩu (%)</w:t>
            </w:r>
          </w:p>
        </w:tc>
        <w:tc>
          <w:tcPr/>
          <w:p>
            <w:pPr>
              <w:pStyle w:val="Compact"/>
              <w:jc w:val="left"/>
            </w:pPr>
            <w:r>
              <w:t xml:space="preserve">FSTS trung bình</w:t>
            </w:r>
          </w:p>
        </w:tc>
        <w:tc>
          <w:tcPr/>
          <w:p>
            <w:pPr>
              <w:pStyle w:val="Compact"/>
              <w:jc w:val="left"/>
            </w:pPr>
            <w:r>
              <w:t xml:space="preserve">Đợt khảo sát</w:t>
            </w:r>
          </w:p>
        </w:tc>
      </w:tr>
      <w:tr>
        <w:tc>
          <w:tcPr/>
          <w:p>
            <w:pPr>
              <w:pStyle w:val="Compact"/>
              <w:jc w:val="left"/>
            </w:pPr>
            <w:r>
              <w:t xml:space="preserve">Fiji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Kiribati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Papua New Guinea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Samoa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Solomon Islands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Timor-Leste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Tonga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Vanuatu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Comoros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Tổng cộng</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12, 7%</w:t>
            </w:r>
          </w:p>
        </w:tc>
        <w:tc>
          <w:tcPr/>
          <w:p>
            <w:pPr>
              <w:pStyle w:val="Compact"/>
              <w:jc w:val="left"/>
            </w:pPr>
            <w:r>
              <w:rPr>
                <w:bCs/>
                <w:b/>
              </w:rPr>
              <w:t xml:space="preserve">0, 060</w:t>
            </w:r>
          </w:p>
        </w:tc>
        <w:tc>
          <w:tcPr/>
          <w:p>
            <w:pPr>
              <w:pStyle w:val="Compact"/>
              <w:jc w:val="left"/>
            </w:pPr>
            <w:r>
              <w:t xml:space="preserve">2009–2025</w:t>
            </w:r>
          </w:p>
        </w:tc>
      </w:tr>
    </w:tbl>
    <w:p>
      <w:pPr>
        <w:pStyle w:val="BodyText"/>
      </w:pPr>
      <w:r>
        <w:rPr>
          <w:iCs/>
          <w:i/>
        </w:rPr>
        <w:t xml:space="preserve">Ghi chú: Số liệu phân tách cấp quốc gia có sẵn trong kho lưu trữ nhân rộng (</w:t>
      </w:r>
      <w:r>
        <w:rPr>
          <w:rStyle w:val="VerbatimChar"/>
          <w:iCs/>
          <w:i/>
        </w:rPr>
        <w:t xml:space="preserve">p8/replication/</w:t>
      </w:r>
      <w:r>
        <w:rPr>
          <w:iCs/>
          <w:i/>
        </w:rPr>
        <w:t xml:space="preserve">). Tổng N phản ánh mẫu phân tích (không thiếu ln_LP và FSTS). Phạm vi đợt khảo sát khác nhau theo quốc gia.</w:t>
      </w:r>
    </w:p>
    <w:bookmarkEnd w:id="55"/>
    <w:bookmarkStart w:id="56" w:name="Xc81d61ad1ad094f0a07efae46792abbfc3c2bb8"/>
    <w:p>
      <w:pPr>
        <w:pStyle w:val="Heading3"/>
      </w:pPr>
      <w:r>
        <w:t xml:space="preserve">Bảng 2. Kết Quả Hồi Quy: Cường Độ Quốc Tế Hóa và Năng Suất Lao Động</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Kiểm soát</w:t>
            </w:r>
          </w:p>
        </w:tc>
        <w:tc>
          <w:tcPr/>
          <w:p>
            <w:pPr>
              <w:pStyle w:val="Compact"/>
              <w:jc w:val="left"/>
            </w:pPr>
            <w:r>
              <w:t xml:space="preserve">M1 Tuyến tính</w:t>
            </w:r>
          </w:p>
        </w:tc>
        <w:tc>
          <w:tcPr/>
          <w:p>
            <w:pPr>
              <w:pStyle w:val="Compact"/>
              <w:jc w:val="left"/>
            </w:pPr>
            <w:r>
              <w:t xml:space="preserve">M2 Bậc hai</w:t>
            </w:r>
          </w:p>
        </w:tc>
        <w:tc>
          <w:tcPr/>
          <w:p>
            <w:pPr>
              <w:pStyle w:val="Compact"/>
              <w:jc w:val="left"/>
            </w:pPr>
            <w:r>
              <w:t xml:space="preserve">M3 Năng lực</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 404* (0, 188)</w:t>
            </w:r>
          </w:p>
        </w:tc>
        <w:tc>
          <w:tcPr/>
          <w:p>
            <w:pPr>
              <w:pStyle w:val="Compact"/>
              <w:jc w:val="left"/>
            </w:pPr>
            <w:r>
              <w:t xml:space="preserve">−0, 925 (0, 828)</w:t>
            </w:r>
          </w:p>
        </w:tc>
        <w:tc>
          <w:tcPr/>
          <w:p>
            <w:pPr>
              <w:pStyle w:val="Compact"/>
              <w:jc w:val="left"/>
            </w:pPr>
            <w:r>
              <w:t xml:space="preserve">−0, 974 (0, 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 649 (0, 980)</w:t>
            </w:r>
          </w:p>
        </w:tc>
        <w:tc>
          <w:tcPr/>
          <w:p>
            <w:pPr>
              <w:pStyle w:val="Compact"/>
              <w:jc w:val="left"/>
            </w:pPr>
            <w:r>
              <w:t xml:space="preserve">+0, 782 (1, 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 236*** (0, 269)</w:t>
            </w:r>
          </w:p>
        </w:tc>
        <w:tc>
          <w:tcPr/>
          <w:p>
            <w:pPr>
              <w:pStyle w:val="Compact"/>
              <w:jc w:val="left"/>
            </w:pPr>
            <w:r>
              <w:t xml:space="preserve">−1, 596*** (0, 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 058 (0, 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 062 (0, 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 080 (0, 070)</w:t>
            </w:r>
          </w:p>
        </w:tc>
        <w:tc>
          <w:tcPr/>
          <w:p>
            <w:pPr>
              <w:pStyle w:val="Compact"/>
              <w:jc w:val="left"/>
            </w:pPr>
            <w:r>
              <w:t xml:space="preserve">+0, 082 (0, 070)</w:t>
            </w:r>
          </w:p>
        </w:tc>
        <w:tc>
          <w:tcPr/>
          <w:p>
            <w:pPr>
              <w:pStyle w:val="Compact"/>
              <w:jc w:val="left"/>
            </w:pPr>
            <w:r>
              <w:t xml:space="preserve">+0, 084 (0, 070)</w:t>
            </w:r>
          </w:p>
        </w:tc>
        <w:tc>
          <w:tcPr/>
          <w:p>
            <w:pPr>
              <w:pStyle w:val="Compact"/>
              <w:jc w:val="left"/>
            </w:pPr>
            <w:r>
              <w:t xml:space="preserve">+0, 062 (0, 070)</w:t>
            </w:r>
          </w:p>
        </w:tc>
        <w:tc>
          <w:tcPr/>
          <w:p>
            <w:pPr>
              <w:pStyle w:val="Compact"/>
              <w:jc w:val="left"/>
            </w:pPr>
            <w:r>
              <w:t xml:space="preserve">+0, 247* (0, 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 009* (0, 005)</w:t>
            </w:r>
          </w:p>
        </w:tc>
        <w:tc>
          <w:tcPr/>
          <w:p>
            <w:pPr>
              <w:pStyle w:val="Compact"/>
              <w:jc w:val="left"/>
            </w:pPr>
            <w:r>
              <w:t xml:space="preserve">+0, 009. (0, 005)</w:t>
            </w:r>
          </w:p>
        </w:tc>
        <w:tc>
          <w:tcPr/>
          <w:p>
            <w:pPr>
              <w:pStyle w:val="Compact"/>
              <w:jc w:val="left"/>
            </w:pPr>
            <w:r>
              <w:t xml:space="preserve">+0, 009. (0, 005)</w:t>
            </w:r>
          </w:p>
        </w:tc>
        <w:tc>
          <w:tcPr/>
          <w:p>
            <w:pPr>
              <w:pStyle w:val="Compact"/>
              <w:jc w:val="left"/>
            </w:pPr>
            <w:r>
              <w:t xml:space="preserve">+0, 010* (0, 005)</w:t>
            </w:r>
          </w:p>
        </w:tc>
        <w:tc>
          <w:tcPr/>
          <w:p>
            <w:pPr>
              <w:pStyle w:val="Compact"/>
              <w:jc w:val="left"/>
            </w:pPr>
            <w:r>
              <w:t xml:space="preserve">+0, 047*** (0, 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 006. (0, 003)</w:t>
            </w:r>
          </w:p>
        </w:tc>
        <w:tc>
          <w:tcPr/>
          <w:p>
            <w:pPr>
              <w:pStyle w:val="Compact"/>
              <w:jc w:val="left"/>
            </w:pPr>
            <w:r>
              <w:t xml:space="preserve">−0, 006. (0, 003)</w:t>
            </w:r>
          </w:p>
        </w:tc>
        <w:tc>
          <w:tcPr/>
          <w:p>
            <w:pPr>
              <w:pStyle w:val="Compact"/>
              <w:jc w:val="left"/>
            </w:pPr>
            <w:r>
              <w:t xml:space="preserve">−0, 006. (0, 003)</w:t>
            </w:r>
          </w:p>
        </w:tc>
        <w:tc>
          <w:tcPr/>
          <w:p>
            <w:pPr>
              <w:pStyle w:val="Compact"/>
              <w:jc w:val="left"/>
            </w:pPr>
            <w:r>
              <w:t xml:space="preserve">−0, 006. (0, 003)</w:t>
            </w:r>
          </w:p>
        </w:tc>
        <w:tc>
          <w:tcPr/>
          <w:p>
            <w:pPr>
              <w:pStyle w:val="Compact"/>
              <w:jc w:val="left"/>
            </w:pPr>
            <w:r>
              <w:t xml:space="preserve">−0, 006* (0, 003)</w:t>
            </w:r>
          </w:p>
        </w:tc>
        <w:tc>
          <w:tcPr/>
          <w:p>
            <w:pPr>
              <w:pStyle w:val="Compact"/>
              <w:jc w:val="left"/>
            </w:pPr>
            <w:r>
              <w:t xml:space="preserve">,</w:t>
            </w:r>
          </w:p>
        </w:tc>
      </w:tr>
      <w:tr>
        <w:tc>
          <w:tcPr/>
          <w:p>
            <w:pPr>
              <w:pStyle w:val="Compact"/>
              <w:jc w:val="left"/>
            </w:pPr>
            <w:r>
              <w:t xml:space="preserve">Hiệu ứng cố định Quốc gia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Hiệu ứng cố định Năm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0, 799</w:t>
            </w:r>
          </w:p>
        </w:tc>
        <w:tc>
          <w:tcPr/>
          <w:p>
            <w:pPr>
              <w:pStyle w:val="Compact"/>
              <w:jc w:val="left"/>
            </w:pPr>
            <w:r>
              <w:t xml:space="preserve">0, 800</w:t>
            </w:r>
          </w:p>
        </w:tc>
        <w:tc>
          <w:tcPr/>
          <w:p>
            <w:pPr>
              <w:pStyle w:val="Compact"/>
              <w:jc w:val="left"/>
            </w:pPr>
            <w:r>
              <w:t xml:space="preserve">0, 800</w:t>
            </w:r>
          </w:p>
        </w:tc>
        <w:tc>
          <w:tcPr/>
          <w:p>
            <w:pPr>
              <w:pStyle w:val="Compact"/>
              <w:jc w:val="left"/>
            </w:pPr>
            <w:r>
              <w:t xml:space="preserve">,</w:t>
            </w:r>
          </w:p>
        </w:tc>
        <w:tc>
          <w:tcPr/>
          <w:p>
            <w:pPr>
              <w:pStyle w:val="Compact"/>
              <w:jc w:val="left"/>
            </w:pPr>
            <w:r>
              <w:t xml:space="preserve">0, 512</w:t>
            </w:r>
          </w:p>
        </w:tc>
        <w:tc>
          <w:tcPr/>
          <w:p>
            <w:pPr>
              <w:pStyle w:val="Compact"/>
              <w:jc w:val="left"/>
            </w:pPr>
            <w:r>
              <w:t xml:space="preserve">,</w:t>
            </w:r>
          </w:p>
        </w:tc>
      </w:tr>
    </w:tbl>
    <w:p>
      <w:pPr>
        <w:pStyle w:val="BodyText"/>
      </w:pPr>
      <w:r>
        <w:rPr>
          <w:iCs/>
          <w:i/>
        </w:rPr>
        <w:t xml:space="preserve">Ghi chú: Hệ số được báo cáo với sai số chuẩn vững với phương sai không đồng nhất (HC1) trong ngoặc đơn. Hiệu ứng cố định quốc gia được hấp thụ trong M0–M3. *** p &lt; 0, 001; ** p &lt; 0, 01; * p &lt; 0, 05; . p &lt; 0, 10.</w:t>
      </w:r>
    </w:p>
    <w:p>
      <w:pPr>
        <w:pStyle w:val="BodyText"/>
      </w:pPr>
      <w:r>
        <w:rPr>
          <w:iCs/>
          <w:i/>
        </w:rPr>
        <w:t xml:space="preserve">Gánh nặng quốc tế hóa bắt buộc (FIP): Đã xác nhận, β(FSTS_c) = −0, 404, p = 0, 032 (M1).</w:t>
      </w:r>
    </w:p>
    <w:bookmarkEnd w:id="56"/>
    <w:bookmarkStart w:id="57" w:name="X22e9c0ff0d2c4d6b8fd32a55c460347176b4d17"/>
    <w:p>
      <w:pPr>
        <w:pStyle w:val="Heading3"/>
      </w:pPr>
      <w:r>
        <w:t xml:space="preserve">Bảng 3. Kiểm Định Vững: Mẫu Con Chỉ Nhà Xuất Khẩu (N = 187)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Đặc tả</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Giá trị p</w:t>
            </w:r>
          </w:p>
        </w:tc>
        <w:tc>
          <w:tcPr/>
          <w:p>
            <w:pPr>
              <w:pStyle w:val="Compact"/>
              <w:jc w:val="left"/>
            </w:pPr>
            <w:r>
              <w:t xml:space="preserve">Chiều hướng</w:t>
            </w:r>
          </w:p>
        </w:tc>
      </w:tr>
      <w:tr>
        <w:tc>
          <w:tcPr/>
          <w:p>
            <w:pPr>
              <w:pStyle w:val="Compact"/>
              <w:jc w:val="left"/>
            </w:pPr>
            <w:r>
              <w:t xml:space="preserve">OLS, hiệu ứng cố định quốc gia+năm, N=187</w:t>
            </w:r>
          </w:p>
        </w:tc>
        <w:tc>
          <w:tcPr/>
          <w:p>
            <w:pPr>
              <w:pStyle w:val="Compact"/>
              <w:jc w:val="left"/>
            </w:pPr>
            <w:r>
              <w:t xml:space="preserve">−0, 901</w:t>
            </w:r>
          </w:p>
        </w:tc>
        <w:tc>
          <w:tcPr/>
          <w:p>
            <w:pPr>
              <w:pStyle w:val="Compact"/>
              <w:jc w:val="left"/>
            </w:pPr>
            <w:r>
              <w:t xml:space="preserve">0, 398</w:t>
            </w:r>
          </w:p>
        </w:tc>
        <w:tc>
          <w:tcPr/>
          <w:p>
            <w:pPr>
              <w:pStyle w:val="Compact"/>
              <w:jc w:val="left"/>
            </w:pPr>
            <w:r>
              <w:t xml:space="preserve">0, 027*</w:t>
            </w:r>
          </w:p>
        </w:tc>
        <w:tc>
          <w:tcPr/>
          <w:p>
            <w:pPr>
              <w:pStyle w:val="Compact"/>
              <w:jc w:val="left"/>
            </w:pPr>
            <w:r>
              <w:t xml:space="preserve">Âm</w:t>
            </w:r>
          </w:p>
        </w:tc>
      </w:tr>
      <w:tr>
        <w:tc>
          <w:tcPr/>
          <w:p>
            <w:pPr>
              <w:pStyle w:val="Compact"/>
              <w:jc w:val="left"/>
            </w:pPr>
            <w:r>
              <w:t xml:space="preserve">M1 toàn mẫu</w:t>
            </w:r>
          </w:p>
        </w:tc>
        <w:tc>
          <w:tcPr/>
          <w:p>
            <w:pPr>
              <w:pStyle w:val="Compact"/>
              <w:jc w:val="left"/>
            </w:pPr>
            <w:r>
              <w:t xml:space="preserve">−0, 404</w:t>
            </w:r>
          </w:p>
        </w:tc>
        <w:tc>
          <w:tcPr/>
          <w:p>
            <w:pPr>
              <w:pStyle w:val="Compact"/>
              <w:jc w:val="left"/>
            </w:pPr>
            <w:r>
              <w:t xml:space="preserve">0, 188</w:t>
            </w:r>
          </w:p>
        </w:tc>
        <w:tc>
          <w:tcPr/>
          <w:p>
            <w:pPr>
              <w:pStyle w:val="Compact"/>
              <w:jc w:val="left"/>
            </w:pPr>
            <w:r>
              <w:t xml:space="preserve">0, 032*</w:t>
            </w:r>
          </w:p>
        </w:tc>
        <w:tc>
          <w:tcPr/>
          <w:p>
            <w:pPr>
              <w:pStyle w:val="Compact"/>
              <w:jc w:val="left"/>
            </w:pPr>
            <w:r>
              <w:t xml:space="preserve">Âm</w:t>
            </w:r>
          </w:p>
        </w:tc>
      </w:tr>
      <w:tr>
        <w:tc>
          <w:tcPr/>
          <w:p>
            <w:pPr>
              <w:pStyle w:val="Compact"/>
              <w:jc w:val="left"/>
            </w:pPr>
            <w:r>
              <w:t xml:space="preserve">M_yearFE toàn mẫu</w:t>
            </w:r>
          </w:p>
        </w:tc>
        <w:tc>
          <w:tcPr/>
          <w:p>
            <w:pPr>
              <w:pStyle w:val="Compact"/>
              <w:jc w:val="left"/>
            </w:pPr>
            <w:r>
              <w:t xml:space="preserve">−1, 236</w:t>
            </w:r>
          </w:p>
        </w:tc>
        <w:tc>
          <w:tcPr/>
          <w:p>
            <w:pPr>
              <w:pStyle w:val="Compact"/>
              <w:jc w:val="left"/>
            </w:pPr>
            <w:r>
              <w:t xml:space="preserve">0, 269</w:t>
            </w:r>
          </w:p>
        </w:tc>
        <w:tc>
          <w:tcPr/>
          <w:p>
            <w:pPr>
              <w:pStyle w:val="Compact"/>
              <w:jc w:val="left"/>
            </w:pPr>
            <w:r>
              <w:t xml:space="preserve">&lt;0, 001***</w:t>
            </w:r>
          </w:p>
        </w:tc>
        <w:tc>
          <w:tcPr/>
          <w:p>
            <w:pPr>
              <w:pStyle w:val="Compact"/>
              <w:jc w:val="left"/>
            </w:pPr>
            <w:r>
              <w:t xml:space="preserve">Âm</w:t>
            </w:r>
          </w:p>
        </w:tc>
      </w:tr>
      <w:tr>
        <w:tc>
          <w:tcPr/>
          <w:p>
            <w:pPr>
              <w:pStyle w:val="Compact"/>
              <w:jc w:val="left"/>
            </w:pPr>
            <w:r>
              <w:t xml:space="preserve">M_bivariate</w:t>
            </w:r>
          </w:p>
        </w:tc>
        <w:tc>
          <w:tcPr/>
          <w:p>
            <w:pPr>
              <w:pStyle w:val="Compact"/>
              <w:jc w:val="left"/>
            </w:pPr>
            <w:r>
              <w:t xml:space="preserve">−1, 596</w:t>
            </w:r>
          </w:p>
        </w:tc>
        <w:tc>
          <w:tcPr/>
          <w:p>
            <w:pPr>
              <w:pStyle w:val="Compact"/>
              <w:jc w:val="left"/>
            </w:pPr>
            <w:r>
              <w:t xml:space="preserve">0, 263</w:t>
            </w:r>
          </w:p>
        </w:tc>
        <w:tc>
          <w:tcPr/>
          <w:p>
            <w:pPr>
              <w:pStyle w:val="Compact"/>
              <w:jc w:val="left"/>
            </w:pPr>
            <w:r>
              <w:t xml:space="preserve">&lt;0, 001***</w:t>
            </w:r>
          </w:p>
        </w:tc>
        <w:tc>
          <w:tcPr/>
          <w:p>
            <w:pPr>
              <w:pStyle w:val="Compact"/>
              <w:jc w:val="left"/>
            </w:pPr>
            <w:r>
              <w:t xml:space="preserve">Âm</w:t>
            </w:r>
          </w:p>
        </w:tc>
      </w:tr>
    </w:tbl>
    <w:p>
      <w:pPr>
        <w:pStyle w:val="BodyText"/>
      </w:pPr>
      <w:r>
        <w:rPr>
          <w:iCs/>
          <w:i/>
        </w:rPr>
        <w:t xml:space="preserve">Ghi chú: Gánh nặng được xác nhận trên tất cả các đặc tả. Kết quả chỉ nhà xuất khẩu (β = −0, 901) giải quyết lo ngại lựa chọn bất lợi: trong số các nhà xuất khẩu tích cực, tăng cường xuất khẩu thêm làm xấu đi hiệu quả.</w:t>
      </w:r>
    </w:p>
    <w:p>
      <w:r>
        <w:pict>
          <v:rect style="width:0;height:1.5pt" o:hralign="center" o:hrstd="t" o:hr="t"/>
        </w:pict>
      </w:r>
    </w:p>
    <w:p>
      <w:pPr>
        <w:pStyle w:val="FirstParagraph"/>
      </w:pPr>
      <w:r>
        <w:rPr>
          <w:iCs/>
          <w:i/>
        </w:rPr>
        <w:t xml:space="preserve">Hết bản dịch tiếng Việt</w:t>
      </w:r>
    </w:p>
    <w:p>
      <w:pPr>
        <w:pStyle w:val="BodyText"/>
      </w:pPr>
      <w:r>
        <w:rPr>
          <w:iCs/>
          <w:i/>
        </w:rPr>
        <w:t xml:space="preserve">Tương ứng với: p8/p8_pacific_sids_en_clean.md (394 dòng)</w:t>
      </w:r>
      <w:r>
        <w:t xml:space="preserve"> </w:t>
      </w:r>
      <w:r>
        <w:rPr>
          <w:iCs/>
          <w:i/>
        </w:rPr>
        <w:t xml:space="preserve">Bản dịch này tuân theo chuẩn thuật ngữ CTU (09b_vn_term_glossary.md v1.4)</w:t>
      </w:r>
      <w:r>
        <w:t xml:space="preserve"> </w:t>
      </w:r>
      <w:r>
        <w:rPr>
          <w:iCs/>
          <w:i/>
        </w:rPr>
        <w:t xml:space="preserve">Phân loại ICRV: Nhóm VI ICRV (SIDS/Frontier), nhóm thể chế yếu nhất/nhỏ nhất</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data360.worldbank.org/en/int/atlas/artificial-intelligence" TargetMode="External" /><Relationship Type="http://schemas.openxmlformats.org/officeDocument/2006/relationships/hyperlink" Id="rId53" Target="https://data360.worldbank.org/en/int/atlas/global-progress" TargetMode="External" /><Relationship Type="http://schemas.openxmlformats.org/officeDocument/2006/relationships/hyperlink" Id="rId51" Target="https://doi.org/10.1002/smj.2399" TargetMode="External" /></Relationships>
</file>

<file path=word/_rels/footnotes.xml.rels><?xml version="1.0" encoding="UTF-8"?><Relationships xmlns="http://schemas.openxmlformats.org/package/2006/relationships"><Relationship Type="http://schemas.openxmlformats.org/officeDocument/2006/relationships/hyperlink" Id="rId52" Target="https://data360.worldbank.org/en/int/atlas/artificial-intelligence" TargetMode="External" /><Relationship Type="http://schemas.openxmlformats.org/officeDocument/2006/relationships/hyperlink" Id="rId53" Target="https://data360.worldbank.org/en/int/atlas/global-progress" TargetMode="External" /><Relationship Type="http://schemas.openxmlformats.org/officeDocument/2006/relationships/hyperlink" Id="rId51" Target="https://doi.org/10.1002/smj.23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2026-06-08T00:15:26Z</dcterms:created>
  <dcterms:modified xsi:type="dcterms:W3CDTF">2026-06-08T00:15:26Z</dcterms:modified>
</cp:coreProperties>
</file>

<file path=docProps/custom.xml><?xml version="1.0" encoding="utf-8"?>
<Properties xmlns="http://schemas.openxmlformats.org/officeDocument/2006/custom-properties" xmlns:vt="http://schemas.openxmlformats.org/officeDocument/2006/docPropsVTypes"/>
</file>