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49 nền kinh tế</w:t>
      </w:r>
      <w:r>
        <w:t xml:space="preserve"> </w:t>
      </w:r>
      <w:r>
        <w:t xml:space="preserve">là thiết kế hiếm gặp; đa số các luận án IB chỉ làm một trong hai phase. Quy mô 49 nước/91.982 doanh nghiệp là phạm vi địa lý lớn nhất từng có cho khu vực, mở rộng từ pool 17 nước trong nghiên cứu thành phần P1.</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49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phase-1-meta-analysis-19822026"/>
    <w:p>
      <w:pPr>
        <w:pStyle w:val="Heading2"/>
      </w:pPr>
      <w:r>
        <w:t xml:space="preserve">3.2 Phase 1: Meta-analysis 1982–2026</w:t>
      </w:r>
    </w:p>
    <w:bookmarkStart w:id="2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25"/>
    <w:bookmarkStart w:id="26" w:name="quy-trình-prisma"/>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6"/>
    <w:bookmarkEnd w:id="27"/>
    <w:bookmarkStart w:id="36" w:name="X8de0b19c054d402e314fef9726425749df3fc18"/>
    <w:p>
      <w:pPr>
        <w:pStyle w:val="Heading2"/>
      </w:pPr>
      <w:r>
        <w:t xml:space="preserve">3.3 Phase 2: Phân tích thực nghiệm đa quốc gia</w:t>
      </w:r>
    </w:p>
    <w:bookmarkStart w:id="2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49 nền kinh tế châu Á và Pacific</w:t>
      </w:r>
      <w:r>
        <w:t xml:space="preserve"> </w:t>
      </w:r>
      <w:r>
        <w:t xml:space="preserve">trong giai đoạn</w:t>
      </w:r>
      <w:r>
        <w:t xml:space="preserve"> </w:t>
      </w:r>
      <w:r>
        <w:rPr>
          <w:bCs/>
          <w:b/>
        </w:rPr>
        <w:t xml:space="preserve">2003–2025</w:t>
      </w:r>
      <w:r>
        <w:t xml:space="preserve"> </w:t>
      </w:r>
      <w:r>
        <w:t xml:space="preserve">(91.982 doanh nghiệp · 102 cặp quốc gia × năm · 14 mốc khảo sát)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49 nền kinh tế châu Á và Pacific</w:t>
      </w:r>
      <w:r>
        <w:t xml:space="preserve">, với 6 sub-regime ICRV (Advanced innovation-driven, Advanced resource-driven, Upper-middle, Lower-middle transition, Emerging, SIDS). Quy mô này là lớn nhất cho khu vực trong literature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literature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turning point ~47,8% FSTS, làm baseline cho việc kiểm định mở rộng trong luận án.</w:t>
      </w:r>
    </w:p>
    <w:bookmarkEnd w:id="30"/>
    <w:bookmarkStart w:id="34" w:name="đo-lường-biến-điều-tiết"/>
    <w:p>
      <w:pPr>
        <w:pStyle w:val="Heading3"/>
      </w:pPr>
      <w:r>
        <w:t xml:space="preserve">3.3.4 Đo lường biến điều tiết</w:t>
      </w:r>
    </w:p>
    <w:bookmarkStart w:id="3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49 nền kinh tế châu Á và Pacific,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2"/>
    <w:bookmarkStart w:id="3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5"/>
    <w:bookmarkEnd w:id="36"/>
    <w:bookmarkStart w:id="51" w:name="mô-hình-phân-tích"/>
    <w:p>
      <w:pPr>
        <w:pStyle w:val="Heading2"/>
      </w:pPr>
      <w:r>
        <w:t xml:space="preserve">3.4 Mô hình phân tích</w:t>
      </w:r>
    </w:p>
    <w:bookmarkStart w:id="3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7"/>
    <w:bookmarkStart w:id="38"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9"/>
    <w:bookmarkStart w:id="42" w:name="mô-hình-moderation-h2h6"/>
    <w:p>
      <w:pPr>
        <w:pStyle w:val="Heading3"/>
      </w:pPr>
      <w:r>
        <w:t xml:space="preserve">3.4.4 Mô hình moderation (H2–H6)</w:t>
      </w:r>
    </w:p>
    <w:bookmarkStart w:id="4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40"/>
    <w:bookmarkStart w:id="4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49 nước chưa được kiểm định trước đây.</w:t>
      </w:r>
    </w:p>
    <w:bookmarkEnd w:id="41"/>
    <w:bookmarkEnd w:id="42"/>
    <w:bookmarkStart w:id="4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rPr>
          <w:bCs/>
          <w:b/>
        </w:rPr>
        <w:t xml:space="preserve">CDDXK_c²_it</w:t>
      </w:r>
      <w:r>
        <w:t xml:space="preserve"> </w:t>
      </w:r>
      <w:r>
        <w:t xml:space="preserve">= FSTS_c²_it: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CDDXK_c² 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46"/>
    <w:bookmarkStart w:id="49"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mean-centred, FSTS_c = (d3c/100) − mean_pool(FSTS)</w:t>
      </w:r>
    </w:p>
    <w:p>
      <w:pPr>
        <w:numPr>
          <w:ilvl w:val="0"/>
          <w:numId w:val="1006"/>
        </w:numPr>
        <w:pStyle w:val="Compact"/>
      </w:pPr>
      <w:r>
        <w:rPr>
          <w:bCs/>
          <w:b/>
        </w:rPr>
        <w:t xml:space="preserve">CDDXK_c²_it</w:t>
      </w:r>
      <w:r>
        <w:t xml:space="preserve">: CDDXK_c bình phương, kiểm định phi tuyến</w:t>
      </w:r>
    </w:p>
    <w:p>
      <w:pPr>
        <w:numPr>
          <w:ilvl w:val="0"/>
          <w:numId w:val="1006"/>
        </w:numPr>
        <w:pStyle w:val="Compact"/>
      </w:pPr>
      <w:r>
        <w:rPr>
          <w:bCs/>
          <w:b/>
        </w:rPr>
        <w:t xml:space="preserve">NLCN_z_it</w:t>
      </w:r>
      <w:r>
        <w:t xml:space="preserve">: năng lực công nghệ z-standardised, TCI_z = z-std(b8, e6)</w:t>
      </w:r>
    </w:p>
    <w:p>
      <w:pPr>
        <w:numPr>
          <w:ilvl w:val="0"/>
          <w:numId w:val="1006"/>
        </w:numPr>
        <w:pStyle w:val="Compact"/>
      </w:pPr>
      <w:r>
        <w:rPr>
          <w:bCs/>
          <w:b/>
        </w:rPr>
        <w:t xml:space="preserve">CSS_z_it</w:t>
      </w:r>
      <w:r>
        <w:t xml:space="preserve">: chỉ số số hoá z-standardised,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7"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moderator uốn đường cong (H2 moderation null)</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7"/>
    <w:bookmarkStart w:id="48"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III ICRV (Emerging);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48"/>
    <w:bookmarkEnd w:id="49"/>
    <w:bookmarkStart w:id="50"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50"/>
    <w:bookmarkEnd w:id="51"/>
    <w:bookmarkStart w:id="57" w:name="kiểm-định-độ-vững"/>
    <w:p>
      <w:pPr>
        <w:pStyle w:val="Heading2"/>
      </w:pPr>
      <w:r>
        <w:t xml:space="preserve">3.5 Kiểm định độ vững</w:t>
      </w:r>
    </w:p>
    <w:bookmarkStart w:id="52"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52"/>
    <w:bookmarkStart w:id="53"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3"/>
    <w:bookmarkStart w:id="54"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54"/>
    <w:bookmarkStart w:id="55" w:name="multicollinearity-và-heteroscedasticity"/>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5"/>
    <w:bookmarkStart w:id="56" w:name="sensitivity-analysis-cho-meta-analysis"/>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6"/>
    <w:bookmarkEnd w:id="57"/>
    <w:bookmarkStart w:id="5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49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 17 nước châu Á mới nổi</w:t>
            </w:r>
          </w:p>
        </w:tc>
        <w:tc>
          <w:tcPr/>
          <w:p>
            <w:pPr>
              <w:pStyle w:val="Compact"/>
              <w:jc w:val="left"/>
            </w:pPr>
            <w:r>
              <w:t xml:space="preserve">Mở rộng từ 17 →</w:t>
            </w:r>
            <w:r>
              <w:t xml:space="preserve"> </w:t>
            </w:r>
            <w:r>
              <w:rPr>
                <w:bCs/>
                <w:b/>
              </w:rPr>
              <w:t xml:space="preserve">49 nước</w:t>
            </w:r>
            <w:r>
              <w:t xml:space="preserve"> </w:t>
            </w:r>
            <w:r>
              <w:t xml:space="preserve">với 91.982 doanh nghiệp · 102 cặp quốc gia × năm</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8"/>
    <w:bookmarkStart w:id="59"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2026-06-12T10:19:00Z</dcterms:created>
  <dcterms:modified xsi:type="dcterms:W3CDTF">2026-06-12T10:19:00Z</dcterms:modified>
</cp:coreProperties>
</file>

<file path=docProps/custom.xml><?xml version="1.0" encoding="utf-8"?>
<Properties xmlns="http://schemas.openxmlformats.org/officeDocument/2006/custom-properties" xmlns:vt="http://schemas.openxmlformats.org/officeDocument/2006/docPropsVTypes"/>
</file>