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3860884"/>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Mô hình khái niệm thống nhất luận án (CDCM — Context-Contingent Digital-and-Capability Model). Hình chữ nhật biểu thị biến quan sát được; hình ellipse biểu thị cấu trúc tiềm ẩn (TCI, ICRV, DAI). H1a (+) và H1b (−) xác định quan hệ phi tuyến chữ U ngược (điểm uốn ≈ 36%; H1b điều kiện biên: SIDS/FIP âm đơn điệu). H2 TCI nâng mặt bằng hiệu quả. H3 DAI tái định hình đường cong phụ thuộc bối cảnh. H5 ICRV chi phối độ cong/biên độ. Mũi tên hai chiều đứt nét biểu thị thay thế số–thể chế (DAI×ICRV,</w:t>
      </w:r>
      <w:r>
        <w:t xml:space="preserve"> </w:t>
      </w:r>
      <m:oMath>
        <m:r>
          <m:t>p</m:t>
        </m:r>
      </m:oMath>
      <w:r>
        <w:t xml:space="preserve"> </w:t>
      </w:r>
      <w:r>
        <w:t xml:space="preserve">= ,049). Kiểm soát Bậc trên (H4) đưa vào như biến kiểm soát quản trị nội sinh.</w:t>
      </w:r>
      <w:r>
        <w:t xml:space="preserve"> </w:t>
      </w:r>
      <w:r>
        <w:rPr>
          <w:iCs/>
          <w:i/>
        </w:rPr>
        <w:t xml:space="preserve">Nguồn: tác giả tự xây dựng.</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3860884"/>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=87,8%;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 Quan trọng hơn, kết quả này không nên đọc như một trường hợp biên thứ yếu: đặt cạnh cực Advanced Innovation (Singapore, điểm uốn rất muộn khoảng 82%, xuất khẩu để tối ưu hóa biên lợi nhuận), SIDS Nhóm VI là cực đối lập, quốc tế hóa để sinh tồn, nơi đường cong chữ U ngược sụp đổ hoàn toàn thành quan hệ âm đơn điệu. Hai cực này xác lập một trục lý thuyết, từ quốc tế hóa để mở rộng quy mô đến quốc tế hóa để sinh tồn, mà toàn bộ dải ICRV nằm trên đó; FIP do đó là điều kiện biên xác định ranh giới nơi điều tiết về mức độ (degree) nhường chỗ cho đảo dấu về bản chất (sign), và là một đóng góp lý thuyết trung tâm chứ không phải một phụ lục cuối luận án.</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2026-05-29T10:41:37Z</dcterms:created>
  <dcterms:modified xsi:type="dcterms:W3CDTF">2026-05-29T10:41:37Z</dcterms:modified>
</cp:coreProperties>
</file>

<file path=docProps/custom.xml><?xml version="1.0" encoding="utf-8"?>
<Properties xmlns="http://schemas.openxmlformats.org/officeDocument/2006/custom-properties" xmlns:vt="http://schemas.openxmlformats.org/officeDocument/2006/docPropsVTypes"/>
</file>