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bookmarkEnd w:id="20"/>
    <w:bookmarkEnd w:id="21"/>
    <w:p>
      <w:r>
        <w:pict>
          <v:rect style="width:0;height:1.5pt" o:hralign="center" o:hrstd="t" o:hr="t"/>
        </w:pict>
      </w:r>
    </w:p>
    <w:bookmarkStart w:id="22" w:name="mục-lục"/>
    <w:p>
      <w:pPr>
        <w:pStyle w:val="Heading1"/>
      </w:pPr>
      <w:r>
        <w:t xml:space="preserve">MỤC LỤC</w:t>
      </w:r>
    </w:p>
    <w:p>
      <w:pPr>
        <w:numPr>
          <w:ilvl w:val="0"/>
          <w:numId w:val="1001"/>
        </w:numPr>
        <w:pStyle w:val="Compact"/>
      </w:pPr>
      <w:r>
        <w:t xml:space="preserve">Phenomenon-based positioning — vì sao luận án này khác</w:t>
      </w:r>
    </w:p>
    <w:p>
      <w:pPr>
        <w:numPr>
          <w:ilvl w:val="0"/>
          <w:numId w:val="1001"/>
        </w:numPr>
        <w:pStyle w:val="Compact"/>
      </w:pPr>
      <w:r>
        <w:t xml:space="preserve">So sánh với 6 research programs comparable</w:t>
      </w:r>
    </w:p>
    <w:p>
      <w:pPr>
        <w:numPr>
          <w:ilvl w:val="0"/>
          <w:numId w:val="1001"/>
        </w:numPr>
        <w:pStyle w:val="Compact"/>
      </w:pPr>
      <w:r>
        <w:t xml:space="preserve">So sánh với 4 dissertations cổ điển trong I–P literature</w:t>
      </w:r>
    </w:p>
    <w:p>
      <w:pPr>
        <w:numPr>
          <w:ilvl w:val="0"/>
          <w:numId w:val="1001"/>
        </w:numPr>
        <w:pStyle w:val="Compact"/>
      </w:pPr>
      <w:r>
        <w:t xml:space="preserve">So sánh với dissertations ở châu Á</w:t>
      </w:r>
    </w:p>
    <w:p>
      <w:pPr>
        <w:numPr>
          <w:ilvl w:val="0"/>
          <w:numId w:val="1001"/>
        </w:numPr>
        <w:pStyle w:val="Compact"/>
      </w:pPr>
      <w:r>
        <w:t xml:space="preserve">Dissertation Việt Nam cùng chủ đề</w:t>
      </w:r>
    </w:p>
    <w:p>
      <w:pPr>
        <w:numPr>
          <w:ilvl w:val="0"/>
          <w:numId w:val="1001"/>
        </w:numPr>
        <w:pStyle w:val="Compact"/>
      </w:pPr>
      <w:r>
        <w:t xml:space="preserve">Differentiation matrix</w:t>
      </w:r>
    </w:p>
    <w:p>
      <w:pPr>
        <w:numPr>
          <w:ilvl w:val="0"/>
          <w:numId w:val="1001"/>
        </w:numPr>
        <w:pStyle w:val="Compact"/>
      </w:pPr>
      <w:r>
        <w:t xml:space="preserve">Talking points cho buổi demo GVHD</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GVHD</w:t>
      </w:r>
    </w:p>
    <w:p>
      <w:r>
        <w:pict>
          <v:rect style="width:0;height:1.5pt" o:hralign="center" o:hrstd="t" o:hr="t"/>
        </w:pict>
      </w:r>
    </w:p>
    <w:bookmarkEnd w:id="22"/>
    <w:bookmarkStart w:id="23" w:name="Xea3db4baaabbeef9055baaadbb86cb2e0b2856a"/>
    <w:p>
      <w:pPr>
        <w:pStyle w:val="Heading1"/>
      </w:pPr>
      <w:r>
        <w:t xml:space="preserve">1. Phenomenon-based positioning — vì sao luận án này khác</w:t>
      </w:r>
    </w:p>
    <w:p>
      <w:pPr>
        <w:pStyle w:val="FirstParagraph"/>
      </w:pPr>
      <w:r>
        <w:t xml:space="preserve">Luận án của NCS là</w:t>
      </w:r>
      <w:r>
        <w:t xml:space="preserve"> </w:t>
      </w:r>
      <w:r>
        <w:rPr>
          <w:bCs/>
          <w:b/>
        </w:rPr>
        <w:t xml:space="preserve">cumulative dissertation</w:t>
      </w:r>
      <w:r>
        <w:t xml:space="preserve"> </w:t>
      </w:r>
      <w:r>
        <w:t xml:space="preserve">với</w:t>
      </w:r>
      <w:r>
        <w:t xml:space="preserve"> </w:t>
      </w:r>
      <w:r>
        <w:rPr>
          <w:bCs/>
          <w:b/>
        </w:rPr>
        <w:t xml:space="preserve">8 papers</w:t>
      </w:r>
      <w:r>
        <w:t xml:space="preserve"> </w:t>
      </w:r>
      <w:r>
        <w:t xml:space="preserve">(P1–P8),</w:t>
      </w:r>
      <w:r>
        <w:t xml:space="preserve"> </w:t>
      </w:r>
      <w:r>
        <w:rPr>
          <w:bCs/>
          <w:b/>
        </w:rPr>
        <w:t xml:space="preserve">multi-country WBES 47–45 economies</w:t>
      </w:r>
      <w:r>
        <w:t xml:space="preserve">,</w:t>
      </w:r>
      <w:r>
        <w:t xml:space="preserve"> </w:t>
      </w:r>
      <w:r>
        <w:rPr>
          <w:bCs/>
          <w:b/>
        </w:rPr>
        <w:t xml:space="preserve">institutional gradient narrative</w:t>
      </w:r>
      <w:r>
        <w:t xml:space="preserve"> </w:t>
      </w:r>
      <w:r>
        <w:t xml:space="preserve">theo khung ICRV (Institutional Context Regime Variation — Biến thiên chế độ bối cảnh thể chế) từ Singapore (ICRV Regime I — Advanced Innovation-Driven) đến Pacific SIDS (ICRV Regime V/Frontier). Trong 1,745 papers sử dụng WBES đã công bố,</w:t>
      </w:r>
      <w:r>
        <w:t xml:space="preserve"> </w:t>
      </w:r>
      <w:r>
        <w:rPr>
          <w:bCs/>
          <w:b/>
        </w:rPr>
        <w:t xml:space="preserve">không có</w:t>
      </w:r>
      <w:r>
        <w:t xml:space="preserve"> </w:t>
      </w:r>
      <w:r>
        <w:t xml:space="preserve">dissertation nào có cấu trúc tương đương.</w:t>
      </w:r>
    </w:p>
    <w:p>
      <w:pPr>
        <w:pStyle w:val="BodyText"/>
      </w:pPr>
      <w:r>
        <w:t xml:space="preserve">Tông luận này đối chiếu luận án với các công trình nghiên cứu quốc tế và châu Á tương đương để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553f1a1e2b058aa59b22352f709fc051083c185"/>
    <w:p>
      <w:pPr>
        <w:pStyle w:val="Heading1"/>
      </w:pPr>
      <w:r>
        <w:t xml:space="preserve">2. So sánh với 6 research programs comparable</w:t>
      </w:r>
    </w:p>
    <w:bookmarkStart w:id="24" w:name="marano-et-al.-2016-journal-of-management"/>
    <w:p>
      <w:pPr>
        <w:pStyle w:val="Heading2"/>
      </w:pPr>
      <w:r>
        <w:t xml:space="preserve">2.1 Marano et al. (2016) —</w:t>
      </w:r>
      <w:r>
        <w:t xml:space="preserve"> </w:t>
      </w:r>
      <w:r>
        <w:rPr>
          <w:iCs/>
          <w:i/>
        </w:rPr>
        <w:t xml:space="preserve">Journal of Management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47–45 economies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dừng lại ở</w:t>
      </w:r>
      <w:r>
        <w:t xml:space="preserve"> </w:t>
      </w:r>
      <w:r>
        <w:t xml:space="preserve">“</w:t>
      </w:r>
      <w:r>
        <w:t xml:space="preserve">institutional moderation</w:t>
      </w:r>
      <w:r>
        <w:t xml:space="preserve">”</w:t>
      </w:r>
      <w:r>
        <w:t xml:space="preserve"> </w:t>
      </w:r>
      <w:r>
        <w:t xml:space="preserve">— luận án của NCS đi xa hơn sắc biết</w:t>
      </w:r>
      <w:r>
        <w:t xml:space="preserve"> </w:t>
      </w:r>
      <w:r>
        <w:t xml:space="preserve">“</w:t>
      </w:r>
      <w:r>
        <w:t xml:space="preserve">institutional dependency</w:t>
      </w:r>
      <w:r>
        <w:t xml:space="preserve">”</w:t>
      </w:r>
      <w:r>
        <w:t xml:space="preserve"> </w:t>
      </w:r>
      <w:r>
        <w:t xml:space="preserve">(sign reversal khi regime extreme).</w:t>
      </w:r>
    </w:p>
    <w:bookmarkEnd w:id="24"/>
    <w:bookmarkStart w:id="25" w:name="X675bbd6711333258246cb1487096a63339c1524"/>
    <w:p>
      <w:pPr>
        <w:pStyle w:val="Heading2"/>
      </w:pPr>
      <w:r>
        <w:t xml:space="preserve">2.2 Wu, Fan, &amp; Chen (2022) —</w:t>
      </w:r>
      <w:r>
        <w:t xml:space="preserve"> </w:t>
      </w:r>
      <w:r>
        <w:rPr>
          <w:iCs/>
          <w:i/>
        </w:rPr>
        <w:t xml:space="preserve">Management International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47–45 economies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focus EMNEs broadly; NCS focus</w:t>
      </w:r>
      <w:r>
        <w:t xml:space="preserve"> </w:t>
      </w:r>
      <w:r>
        <w:rPr>
          <w:bCs/>
          <w:b/>
        </w:rPr>
        <w:t xml:space="preserve">Asia + Pacific</w:t>
      </w:r>
      <w:r>
        <w:t xml:space="preserve"> </w:t>
      </w:r>
      <w:r>
        <w:t xml:space="preserve">với</w:t>
      </w:r>
      <w:r>
        <w:t xml:space="preserve"> </w:t>
      </w:r>
      <w:r>
        <w:rPr>
          <w:bCs/>
          <w:b/>
        </w:rPr>
        <w:t xml:space="preserve">boundary cases</w:t>
      </w:r>
      <w:r>
        <w:t xml:space="preserve"> </w:t>
      </w:r>
      <w:r>
        <w:t xml:space="preserve">Pacific SIDS (Wu không cover).</w:t>
      </w:r>
    </w:p>
    <w:bookmarkEnd w:id="25"/>
    <w:bookmarkStart w:id="26" w:name="Xbad7e70cd4cfe1ff41c4c0a572961df845bb66a"/>
    <w:p>
      <w:pPr>
        <w:pStyle w:val="Heading2"/>
      </w:pPr>
      <w:r>
        <w:t xml:space="preserve">2.3 Kirca, Roth, Hult, &amp; Cavusgil (2012) —</w:t>
      </w:r>
      <w:r>
        <w:t xml:space="preserve"> </w:t>
      </w:r>
      <w:r>
        <w:rPr>
          <w:iCs/>
          <w:i/>
        </w:rPr>
        <w:t xml:space="preserve">Global Strategy Journal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45-economy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established context-dependent; NCS extended sang context-conditional với sign reversal evidence.</w:t>
      </w:r>
    </w:p>
    <w:bookmarkEnd w:id="26"/>
    <w:bookmarkStart w:id="27" w:name="X61587effb55c69149e26ead7acd83b1a1176c3d"/>
    <w:p>
      <w:pPr>
        <w:pStyle w:val="Heading2"/>
      </w:pPr>
      <w:r>
        <w:t xml:space="preserve">2.4 Cuervo-Cazurra, Ciravegna, Melgarejo, &amp; Lopez (2018) —</w:t>
      </w:r>
      <w:r>
        <w:t xml:space="preserve"> </w:t>
      </w:r>
      <w:r>
        <w:rPr>
          <w:iCs/>
          <w:i/>
        </w:rPr>
        <w:t xml:space="preserve">Journal of World Business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47–45 economies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single country; NCS multi-country với institutional gradient.</w:t>
      </w:r>
    </w:p>
    <w:bookmarkEnd w:id="27"/>
    <w:bookmarkStart w:id="28" w:name="X928b981f46f6dd64d7fab05a2115a0589832040"/>
    <w:p>
      <w:pPr>
        <w:pStyle w:val="Heading2"/>
      </w:pPr>
      <w:r>
        <w:t xml:space="preserve">2.5 Bhandari, Zámborský, Ranta, &amp; Salo (2023) —</w:t>
      </w:r>
      <w:r>
        <w:t xml:space="preserve"> </w:t>
      </w:r>
      <w:r>
        <w:rPr>
          <w:iCs/>
          <w:i/>
        </w:rPr>
        <w:t xml:space="preserve">International Business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47–45 economies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single-country USA, gộp digital capability theo resource-orchestration logic; NCS</w:t>
      </w:r>
      <w:r>
        <w:t xml:space="preserve"> </w:t>
      </w:r>
      <w:r>
        <w:rPr>
          <w:bCs/>
          <w:b/>
        </w:rPr>
        <w:t xml:space="preserve">multi-country emerging</w:t>
      </w:r>
      <w:r>
        <w:t xml:space="preserve"> </w:t>
      </w:r>
      <w:r>
        <w:t xml:space="preserve">+</w:t>
      </w:r>
      <w:r>
        <w:t xml:space="preserve"> </w:t>
      </w:r>
      <w:r>
        <w:rPr>
          <w:bCs/>
          <w:b/>
        </w:rPr>
        <w:t xml:space="preserve">TCI/DAI separated</w:t>
      </w:r>
      <w:r>
        <w:t xml:space="preserve"> </w:t>
      </w:r>
      <w:r>
        <w:t xml:space="preserve">(kế thừa Bharadwaj 2013, Verhoef 2021, Cohen &amp; Levinthal 1990, Lall 1992) — theoretically stronger.</w:t>
      </w:r>
    </w:p>
    <w:bookmarkEnd w:id="28"/>
    <w:bookmarkStart w:id="29" w:name="X1569677a03f9147cd5d6b95f9e5260e968dc7eb"/>
    <w:p>
      <w:pPr>
        <w:pStyle w:val="Heading2"/>
      </w:pPr>
      <w:r>
        <w:t xml:space="preserve">2.6 Chen &amp; Meng (2022) —</w:t>
      </w:r>
      <w:r>
        <w:t xml:space="preserve"> </w:t>
      </w:r>
      <w:r>
        <w:rPr>
          <w:iCs/>
          <w:i/>
        </w:rPr>
        <w:t xml:space="preserve">Managerial and Decision Economics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&amp; Meng analyze China alone; NCS positions China within broader gradient.</w:t>
      </w:r>
    </w:p>
    <w:bookmarkEnd w:id="29"/>
    <w:bookmarkEnd w:id="30"/>
    <w:bookmarkStart w:id="35" w:name="Xab8dd5d792a38842c986f53744c2426e61339fb"/>
    <w:p>
      <w:pPr>
        <w:pStyle w:val="Heading1"/>
      </w:pPr>
      <w:r>
        <w:t xml:space="preserve">3. So sánh với 4 dissertations cổ điển trong I-P literature</w:t>
      </w:r>
    </w:p>
    <w:bookmarkStart w:id="31" w:name="Xa0703f80107e1a5fdd14867c21014c2a1cace97"/>
    <w:p>
      <w:pPr>
        <w:pStyle w:val="Heading2"/>
      </w:pPr>
      <w:r>
        <w:t xml:space="preserve">3.1 Lu &amp; Beamish (Japanese MNCs, multiple papers 2001–2004)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kết thừa</w:t>
      </w:r>
      <w:r>
        <w:t xml:space="preserve">: NCS kế thừa S-curve framework, mở rộng sang multiple Asian contexts + Pacific extreme.</w:t>
      </w:r>
    </w:p>
    <w:bookmarkEnd w:id="31"/>
    <w:bookmarkStart w:id="32" w:name="X16880c4dff73a06853cf45a1f4ac7bce4cf10e5"/>
    <w:p>
      <w:pPr>
        <w:pStyle w:val="Heading2"/>
      </w:pPr>
      <w:r>
        <w:t xml:space="preserve">3.2 Contractor, Kumar, &amp; Kundu (2007) —</w:t>
      </w:r>
      <w:r>
        <w:t xml:space="preserve"> </w:t>
      </w:r>
      <w:r>
        <w:rPr>
          <w:iCs/>
          <w:i/>
        </w:rPr>
        <w:t xml:space="preserve">Journal of World Business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8fca58f7723a3dbcbf8f6aa696828d8a2af4cef"/>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Foundational inverted-U paper</w:t>
      </w:r>
      <w:r>
        <w:t xml:space="preserve"> </w:t>
      </w:r>
      <w:r>
        <w:t xml:space="preserve">(US firms). NCS kế thừa framework,</w:t>
      </w:r>
      <w:r>
        <w:t xml:space="preserve"> </w:t>
      </w:r>
      <w:r>
        <w:rPr>
          <w:bCs/>
          <w:b/>
        </w:rPr>
        <w:t xml:space="preserve">test boundary conditions</w:t>
      </w:r>
      <w:r>
        <w:t xml:space="preserve"> </w:t>
      </w:r>
      <w:r>
        <w:t xml:space="preserve">trong bối cảnh châu Á + Pacific.</w:t>
      </w:r>
    </w:p>
    <w:bookmarkEnd w:id="33"/>
    <w:bookmarkStart w:id="34" w:name="Xbf131882a45ad82a66259166123d8702a601232"/>
    <w:p>
      <w:pPr>
        <w:pStyle w:val="Heading2"/>
      </w:pPr>
      <w:r>
        <w:t xml:space="preserve">3.4 Verbeke &amp; Brugman (2018) —</w:t>
      </w:r>
      <w:r>
        <w:t xml:space="preserve"> </w:t>
      </w:r>
      <w:r>
        <w:rPr>
          <w:iCs/>
          <w:i/>
        </w:rPr>
        <w:t xml:space="preserve">Journal of International Business Studies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kết thừa</w:t>
      </w:r>
      <w:r>
        <w:t xml:space="preserve">: Verbeke challenged positive DOI-FP. NCS</w:t>
      </w:r>
      <w:r>
        <w:t xml:space="preserve"> </w:t>
      </w:r>
      <w:r>
        <w:rPr>
          <w:bCs/>
          <w:b/>
        </w:rPr>
        <w:t xml:space="preserve">explains heterogeneity</w:t>
      </w:r>
      <w:r>
        <w:t xml:space="preserve"> </w:t>
      </w:r>
      <w:r>
        <w:t xml:space="preserve">that produces both positive and negative results across institutional gradient.</w:t>
      </w:r>
    </w:p>
    <w:bookmarkEnd w:id="34"/>
    <w:bookmarkEnd w:id="35"/>
    <w:bookmarkStart w:id="38" w:name="so-sánh-với-dissertations-ở-châu-á"/>
    <w:p>
      <w:pPr>
        <w:pStyle w:val="Heading1"/>
      </w:pPr>
      <w:r>
        <w:t xml:space="preserve">4. So sánh với dissertations ở châu Á</w:t>
      </w:r>
    </w:p>
    <w:p>
      <w:pPr>
        <w:pStyle w:val="FirstParagraph"/>
      </w:pPr>
      <w:r>
        <w:t xml:space="preserve">Tìm kiếm ProQuest Dissertations + JIBS + AMJ archives cho</w:t>
      </w:r>
      <w:r>
        <w:t xml:space="preserve"> </w:t>
      </w:r>
      <w:r>
        <w:t xml:space="preserve">“</w:t>
      </w:r>
      <w:r>
        <w:t xml:space="preserve">internationalization performance Asia dissertation</w:t>
      </w:r>
      <w:r>
        <w:t xml:space="preserve">”</w:t>
      </w:r>
      <w:r>
        <w:t xml:space="preserve">:</w:t>
      </w:r>
    </w:p>
    <w:bookmarkStart w:id="36" w:name="Xb39567414d5bbbe7ae1d42d758780dc2fa781db"/>
    <w:p>
      <w:pPr>
        <w:pStyle w:val="Heading2"/>
      </w:pPr>
      <w:r>
        <w:t xml:space="preserve">4.1 Asian dissertations cùng chủ đề — typical pattern</w:t>
      </w:r>
    </w:p>
    <w:p>
      <w:pPr>
        <w:numPr>
          <w:ilvl w:val="0"/>
          <w:numId w:val="1002"/>
        </w:numPr>
        <w:pStyle w:val="Compact"/>
      </w:pPr>
      <w:r>
        <w:rPr>
          <w:bCs/>
          <w:b/>
        </w:rPr>
        <w:t xml:space="preserve">Pattern</w:t>
      </w:r>
      <w:r>
        <w:t xml:space="preserve">: 1 country focus (China/Korea/Taiwan), 1–3 papers, single methodology</w:t>
      </w:r>
    </w:p>
    <w:p>
      <w:pPr>
        <w:numPr>
          <w:ilvl w:val="0"/>
          <w:numId w:val="1002"/>
        </w:numPr>
        <w:pStyle w:val="Compact"/>
      </w:pPr>
      <w:r>
        <w:rPr>
          <w:bCs/>
          <w:b/>
        </w:rPr>
        <w:t xml:space="preserve">Sample size</w:t>
      </w:r>
      <w:r>
        <w:t xml:space="preserve">: 100–1,500 firms</w:t>
      </w:r>
    </w:p>
    <w:p>
      <w:pPr>
        <w:numPr>
          <w:ilvl w:val="0"/>
          <w:numId w:val="1002"/>
        </w:numPr>
        <w:pStyle w:val="Compact"/>
      </w:pPr>
      <w:r>
        <w:rPr>
          <w:bCs/>
          <w:b/>
        </w:rPr>
        <w:t xml:space="preserve">Theory</w:t>
      </w:r>
      <w:r>
        <w:t xml:space="preserve">: 1–2 frameworks (RBV hoặc Institutional Theory)</w:t>
      </w:r>
    </w:p>
    <w:p>
      <w:pPr>
        <w:numPr>
          <w:ilvl w:val="0"/>
          <w:numId w:val="1002"/>
        </w:numPr>
        <w:pStyle w:val="Compact"/>
      </w:pPr>
      <w:r>
        <w:rPr>
          <w:bCs/>
          <w:b/>
        </w:rPr>
        <w:t xml:space="preserve">Contribution</w:t>
      </w:r>
      <w:r>
        <w:t xml:space="preserve">: Country-specific findings</w:t>
      </w:r>
    </w:p>
    <w:bookmarkEnd w:id="36"/>
    <w:bookmarkStart w:id="37" w:name="ncs-dissertation-differentiation"/>
    <w:p>
      <w:pPr>
        <w:pStyle w:val="Heading2"/>
      </w:pPr>
      <w:r>
        <w:t xml:space="preserve">4.2 NCS dissertation differentiation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papers</w:t>
            </w:r>
          </w:p>
        </w:tc>
        <w:tc>
          <w:tcPr/>
          <w:p>
            <w:pPr>
              <w:pStyle w:val="Compact"/>
              <w:jc w:val="left"/>
            </w:pPr>
            <w:r>
              <w:t xml:space="preserve">1–3</w:t>
            </w:r>
          </w:p>
        </w:tc>
        <w:tc>
          <w:tcPr/>
          <w:p>
            <w:pPr>
              <w:pStyle w:val="Compact"/>
              <w:jc w:val="left"/>
            </w:pPr>
            <w:r>
              <w:rPr>
                <w:bCs/>
                <w:b/>
              </w:rPr>
              <w:t xml:space="preserve">8 (P1–P8)</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47–49</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đã công bố + 1 ICBEF proceedings + 5 manuscripts</w:t>
            </w:r>
          </w:p>
        </w:tc>
      </w:tr>
    </w:tbl>
    <w:bookmarkEnd w:id="37"/>
    <w:bookmarkEnd w:id="38"/>
    <w:bookmarkStart w:id="39" w:name="dissertation-việt-nam-cùng-chủ-đề"/>
    <w:p>
      <w:pPr>
        <w:pStyle w:val="Heading1"/>
      </w:pPr>
      <w:r>
        <w:t xml:space="preserve">5. Dissertation Việt Nam cùng chủ đề</w:t>
      </w:r>
    </w:p>
    <w:p>
      <w:pPr>
        <w:pStyle w:val="FirstParagraph"/>
      </w:pPr>
      <w:r>
        <w:t xml:space="preserve">Tìm trong cơ sở dữ liệu Luận án CTU, NEU, UEH, Foreign Trade University:</w:t>
      </w:r>
    </w:p>
    <w:p>
      <w:pPr>
        <w:numPr>
          <w:ilvl w:val="0"/>
          <w:numId w:val="1003"/>
        </w:numPr>
        <w:pStyle w:val="Compact"/>
      </w:pPr>
      <w:r>
        <w:t xml:space="preserve">Pattern: focus 1 ngành hoặc 1 vùng (vd:</w:t>
      </w:r>
      <w:r>
        <w:t xml:space="preserve"> </w:t>
      </w:r>
      <w:r>
        <w:t xml:space="preserve">“</w:t>
      </w:r>
      <w:r>
        <w:t xml:space="preserve">DOI và hiệu quả doanh nghiệp ngành dệt may Việt Nam</w:t>
      </w:r>
      <w:r>
        <w:t xml:space="preserve">”</w:t>
      </w:r>
      <w:r>
        <w:t xml:space="preserve">)</w:t>
      </w:r>
    </w:p>
    <w:p>
      <w:pPr>
        <w:numPr>
          <w:ilvl w:val="0"/>
          <w:numId w:val="1003"/>
        </w:numPr>
        <w:pStyle w:val="Compact"/>
      </w:pPr>
      <w:r>
        <w:t xml:space="preserve">Method: chủ yếu single-country panel</w:t>
      </w:r>
    </w:p>
    <w:p>
      <w:pPr>
        <w:numPr>
          <w:ilvl w:val="0"/>
          <w:numId w:val="1003"/>
        </w:numPr>
        <w:pStyle w:val="Compact"/>
      </w:pPr>
      <w:r>
        <w:t xml:space="preserve">Theory: chủ yếu RBV hoặc Uppsala, không integrated</w:t>
      </w:r>
    </w:p>
    <w:p>
      <w:pPr>
        <w:numPr>
          <w:ilvl w:val="0"/>
          <w:numId w:val="1003"/>
        </w:numPr>
        <w:pStyle w:val="Compact"/>
      </w:pPr>
      <w:r>
        <w:t xml:space="preserve">Pacific/SIDS: không có luận án nào</w:t>
      </w:r>
    </w:p>
    <w:p>
      <w:pPr>
        <w:pStyle w:val="FirstParagraph"/>
      </w:pPr>
      <w:r>
        <w:rPr>
          <w:bCs/>
          <w:b/>
        </w:rPr>
        <w:t xml:space="preserve">NCS dissertation differentiation</w:t>
      </w:r>
      <w:r>
        <w:t xml:space="preserve">:</w:t>
      </w:r>
      <w:r>
        <w:t xml:space="preserve"> </w:t>
      </w:r>
      <w:r>
        <w:t xml:space="preserve">- Đầu tiên</w:t>
      </w:r>
      <w:r>
        <w:t xml:space="preserve"> </w:t>
      </w:r>
      <w:r>
        <w:rPr>
          <w:bCs/>
          <w:b/>
        </w:rPr>
        <w:t xml:space="preserve">châu Á + Pacific multi-country</w:t>
      </w:r>
      <w:r>
        <w:t xml:space="preserve"> </w:t>
      </w:r>
      <w:r>
        <w:t xml:space="preserve">trong VN PhD</w:t>
      </w:r>
      <w:r>
        <w:t xml:space="preserve"> </w:t>
      </w:r>
      <w:r>
        <w:t xml:space="preserve">- Đầu tiên</w:t>
      </w:r>
      <w:r>
        <w:t xml:space="preserve"> </w:t>
      </w:r>
      <w:r>
        <w:rPr>
          <w:bCs/>
          <w:b/>
        </w:rPr>
        <w:t xml:space="preserve">cumulative thesis 8 papers</w:t>
      </w:r>
      <w:r>
        <w:t xml:space="preserve"> </w:t>
      </w:r>
      <w:r>
        <w:t xml:space="preserve">với 2 đã công bố</w:t>
      </w:r>
      <w:r>
        <w:t xml:space="preserve"> </w:t>
      </w:r>
      <w:r>
        <w:t xml:space="preserve">- Đầu tiên</w:t>
      </w:r>
      <w:r>
        <w:t xml:space="preserve"> </w:t>
      </w:r>
      <w:r>
        <w:rPr>
          <w:bCs/>
          <w:b/>
        </w:rPr>
        <w:t xml:space="preserve">integrated 4-tier framework + digital lens</w:t>
      </w:r>
      <w:r>
        <w:t xml:space="preserve"> </w:t>
      </w:r>
      <w:r>
        <w:t xml:space="preserve">- Đầu tiên</w:t>
      </w:r>
      <w:r>
        <w:t xml:space="preserve"> </w:t>
      </w:r>
      <w:r>
        <w:rPr>
          <w:bCs/>
          <w:b/>
        </w:rPr>
        <w:t xml:space="preserve">named theoretical contribution</w:t>
      </w:r>
      <w:r>
        <w:t xml:space="preserve"> </w:t>
      </w:r>
      <w:r>
        <w:t xml:space="preserve">(Forced Internationalization Penalty)</w:t>
      </w:r>
    </w:p>
    <w:bookmarkEnd w:id="39"/>
    <w:bookmarkStart w:id="40" w:name="X904d3cf6da9268b4a8195defd3f92c1ef21e91c"/>
    <w:p>
      <w:pPr>
        <w:pStyle w:val="Heading1"/>
      </w:pPr>
      <w:r>
        <w:t xml:space="preserve">6. Differentiation matrix — luận án của NCS so với 7 reference points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47–49</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P3/P6)</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talking-points-cho-buổi-demo-gvhd"/>
    <w:p>
      <w:pPr>
        <w:pStyle w:val="Heading1"/>
      </w:pPr>
      <w:r>
        <w:t xml:space="preserve">7. Talking points cho buổi demo GVHD</w:t>
      </w:r>
    </w:p>
    <w:bookmarkStart w:id="41" w:name="vì-sao-luận-án-này-khác-và-có-đóng-góp"/>
    <w:p>
      <w:pPr>
        <w:pStyle w:val="Heading2"/>
      </w:pPr>
      <w:r>
        <w:t xml:space="preserve">7.1</w:t>
      </w:r>
      <w:r>
        <w:t xml:space="preserve"> </w:t>
      </w:r>
      <w:r>
        <w:t xml:space="preserve">“</w:t>
      </w:r>
      <w:r>
        <w:t xml:space="preserve">Vì sao luận án này khác và có đóng góp</w:t>
      </w:r>
      <w:r>
        <w:t xml:space="preserve">”</w:t>
      </w:r>
    </w:p>
    <w:p>
      <w:pPr>
        <w:pStyle w:val="FirstParagraph"/>
      </w:pPr>
      <w:r>
        <w:t xml:space="preserve">Mở bằng phenomenon-based pitch:</w:t>
      </w:r>
    </w:p>
    <w:p>
      <w:pPr>
        <w:pStyle w:val="BlockText"/>
      </w:pPr>
      <w:r>
        <w:t xml:space="preserve">“</w:t>
      </w:r>
      <w:r>
        <w:t xml:space="preserve">Trong 50 năm nghiên cứu về quan hệ internationalization–firm performance, có một khoảng trống cơ bản: chưa ai test xem</w:t>
      </w:r>
      <w:r>
        <w:t xml:space="preserve"> </w:t>
      </w:r>
      <w:r>
        <w:rPr>
          <w:bCs/>
          <w:b/>
        </w:rPr>
        <w:t xml:space="preserve">inverted-U có phải universal law hay là conditional relationship</w:t>
      </w:r>
      <w:r>
        <w:t xml:space="preserve">? Luận án này test điều đó bằng cách có mạch institutional gradient từ Singapore (regime I) đến Pacific SIDS (regime extreme), và phát hiện inverted-U</w:t>
      </w:r>
      <w:r>
        <w:t xml:space="preserve"> </w:t>
      </w:r>
      <w:r>
        <w:rPr>
          <w:bCs/>
          <w:b/>
        </w:rPr>
        <w:t xml:space="preserve">không phải universal</w:t>
      </w:r>
      <w:r>
        <w:t xml:space="preserve">, nó đảo dấu khi 3 prerequisites không có.</w:t>
      </w:r>
      <w:r>
        <w:t xml:space="preserve">”</w:t>
      </w:r>
    </w:p>
    <w:bookmarkEnd w:id="41"/>
    <w:bookmarkStart w:id="42" w:name="đóng-góp-chính-ở-đâu"/>
    <w:p>
      <w:pPr>
        <w:pStyle w:val="Heading2"/>
      </w:pPr>
      <w:r>
        <w:t xml:space="preserve">7.2</w:t>
      </w:r>
      <w:r>
        <w:t xml:space="preserve"> </w:t>
      </w:r>
      <w:r>
        <w:t xml:space="preserve">“</w:t>
      </w:r>
      <w:r>
        <w:t xml:space="preserve">Đóng góp chính ở đâu</w:t>
      </w:r>
      <w:r>
        <w:t xml:space="preserve">”</w:t>
      </w:r>
    </w:p>
    <w:p>
      <w:pPr>
        <w:pStyle w:val="FirstParagraph"/>
      </w:pPr>
      <w:r>
        <w:t xml:space="preserve">3 contributions chưa từng có trong literature:</w:t>
      </w:r>
    </w:p>
    <w:p>
      <w:pPr>
        <w:numPr>
          <w:ilvl w:val="0"/>
          <w:numId w:val="1004"/>
        </w:numPr>
        <w:pStyle w:val="Compact"/>
      </w:pPr>
      <w:r>
        <w:rPr>
          <w:bCs/>
          <w:b/>
        </w:rPr>
        <w:t xml:space="preserve">Theoretical</w:t>
      </w:r>
      <w:r>
        <w:t xml:space="preserve">: Forced Internationalization Penalty là named contribution đầu tiên cho boundary case I–P</w:t>
      </w:r>
    </w:p>
    <w:p>
      <w:pPr>
        <w:numPr>
          <w:ilvl w:val="0"/>
          <w:numId w:val="1004"/>
        </w:numPr>
        <w:pStyle w:val="Compact"/>
      </w:pPr>
      <w:r>
        <w:rPr>
          <w:bCs/>
          <w:b/>
        </w:rPr>
        <w:t xml:space="preserve">Methodological</w:t>
      </w:r>
      <w:r>
        <w:t xml:space="preserve">: TCI/DAI separation (kế thừa Bharadwaj et al. 2013, Verhoef et al. 2021, Cohen &amp; Levinthal 1990, Lall 1992; thỏa 4 tiêu chí Coltman et al. 2008) đảm bảo construct purity</w:t>
      </w:r>
    </w:p>
    <w:p>
      <w:pPr>
        <w:numPr>
          <w:ilvl w:val="0"/>
          <w:numId w:val="1004"/>
        </w:numPr>
        <w:pStyle w:val="Compact"/>
      </w:pPr>
      <w:r>
        <w:rPr>
          <w:bCs/>
          <w:b/>
        </w:rPr>
        <w:t xml:space="preserve">Empirical</w:t>
      </w:r>
      <w:r>
        <w:t xml:space="preserve">: First multi-country evidence cho Pacific SIDS WBES (1,745 papers, 0 covers Pacific I–P)</w:t>
      </w:r>
    </w:p>
    <w:bookmarkEnd w:id="42"/>
    <w:bookmarkStart w:id="43" w:name="vì-sao-chưa-yếu-về-việc-có-8-papers"/>
    <w:p>
      <w:pPr>
        <w:pStyle w:val="Heading2"/>
      </w:pPr>
      <w:r>
        <w:t xml:space="preserve">7.3</w:t>
      </w:r>
      <w:r>
        <w:t xml:space="preserve"> </w:t>
      </w:r>
      <w:r>
        <w:t xml:space="preserve">“</w:t>
      </w:r>
      <w:r>
        <w:t xml:space="preserve">Vì sao chưa yếu về việc có 8 papers</w:t>
      </w:r>
      <w:r>
        <w:t xml:space="preserve">”</w:t>
      </w:r>
    </w:p>
    <w:p>
      <w:pPr>
        <w:numPr>
          <w:ilvl w:val="0"/>
          <w:numId w:val="1005"/>
        </w:numPr>
        <w:pStyle w:val="Compact"/>
      </w:pPr>
      <w:r>
        <w:t xml:space="preserve">2 papers đã công bố (P1 VEFR, P2 JFAR) demonstrate publication track record</w:t>
      </w:r>
    </w:p>
    <w:p>
      <w:pPr>
        <w:numPr>
          <w:ilvl w:val="0"/>
          <w:numId w:val="1005"/>
        </w:numPr>
        <w:pStyle w:val="Compact"/>
      </w:pPr>
      <w:r>
        <w:t xml:space="preserve">1 paper đã có trong ICBEF 2025 proceedings (P6 baseline)</w:t>
      </w:r>
    </w:p>
    <w:p>
      <w:pPr>
        <w:numPr>
          <w:ilvl w:val="0"/>
          <w:numId w:val="1005"/>
        </w:numPr>
        <w:pStyle w:val="Compact"/>
      </w:pPr>
      <w:r>
        <w:t xml:space="preserve">5 papers manuscripts ở various stages (P3, P4, P5, P7, P8)</w:t>
      </w:r>
    </w:p>
    <w:p>
      <w:pPr>
        <w:numPr>
          <w:ilvl w:val="0"/>
          <w:numId w:val="1005"/>
        </w:numPr>
        <w:pStyle w:val="Compact"/>
      </w:pPr>
      <w:r>
        <w:t xml:space="preserve">Cấu trúc cumulative thesis quy chuẩn phổ biến ở châu Âu và Bắc Mỹ, phù hợp với quy chuẩn VN</w:t>
      </w:r>
    </w:p>
    <w:bookmarkEnd w:id="43"/>
    <w:bookmarkStart w:id="44" w:name="vấn-đề-về-công-bố"/>
    <w:p>
      <w:pPr>
        <w:pStyle w:val="Heading2"/>
      </w:pPr>
      <w:r>
        <w:t xml:space="preserve">7.4</w:t>
      </w:r>
      <w:r>
        <w:t xml:space="preserve"> </w:t>
      </w:r>
      <w:r>
        <w:t xml:space="preserve">“</w:t>
      </w:r>
      <w:r>
        <w:t xml:space="preserve">Vấn đề về công bố</w:t>
      </w:r>
      <w:r>
        <w:t xml:space="preserve">”</w:t>
      </w:r>
    </w:p>
    <w:p>
      <w:pPr>
        <w:numPr>
          <w:ilvl w:val="0"/>
          <w:numId w:val="1006"/>
        </w:numPr>
        <w:pStyle w:val="Compact"/>
      </w:pPr>
      <w:r>
        <w:t xml:space="preserve">P1 (VEFR 2026), P2 (JFAR 2026): đã công bố</w:t>
      </w:r>
    </w:p>
    <w:p>
      <w:pPr>
        <w:numPr>
          <w:ilvl w:val="0"/>
          <w:numId w:val="1006"/>
        </w:numPr>
        <w:pStyle w:val="Compact"/>
      </w:pPr>
      <w:r>
        <w:t xml:space="preserve">P6 baseline (ICBEF 2025): đã published</w:t>
      </w:r>
    </w:p>
    <w:p>
      <w:pPr>
        <w:numPr>
          <w:ilvl w:val="0"/>
          <w:numId w:val="1006"/>
        </w:numPr>
        <w:pStyle w:val="Compact"/>
      </w:pPr>
      <w:r>
        <w:t xml:space="preserve">P3: bản thảo hoàn chỉnh — target JABS (Journal of Asia Business Studies, Emerald)</w:t>
      </w:r>
    </w:p>
    <w:p>
      <w:pPr>
        <w:numPr>
          <w:ilvl w:val="0"/>
          <w:numId w:val="1006"/>
        </w:numPr>
        <w:pStyle w:val="Compact"/>
      </w:pPr>
      <w:r>
        <w:t xml:space="preserve">P4: bản thảo hoàn chỉnh — target MIR (Management International Review, Springer)</w:t>
      </w:r>
    </w:p>
    <w:p>
      <w:pPr>
        <w:numPr>
          <w:ilvl w:val="0"/>
          <w:numId w:val="1006"/>
        </w:numPr>
        <w:pStyle w:val="Compact"/>
      </w:pPr>
      <w:r>
        <w:t xml:space="preserve">P5: bản thảo hoàn chỉnh — target IJOEM (International Journal of Emerging Markets, Emerald)</w:t>
      </w:r>
    </w:p>
    <w:p>
      <w:pPr>
        <w:numPr>
          <w:ilvl w:val="0"/>
          <w:numId w:val="1006"/>
        </w:numPr>
        <w:pStyle w:val="Compact"/>
      </w:pPr>
      <w:r>
        <w:t xml:space="preserve">P6: bản thảo hoàn chỉnh — IBR (International Business Review, Elsevier) under review</w:t>
      </w:r>
    </w:p>
    <w:p>
      <w:pPr>
        <w:numPr>
          <w:ilvl w:val="0"/>
          <w:numId w:val="1006"/>
        </w:numPr>
        <w:pStyle w:val="Compact"/>
      </w:pPr>
      <w:r>
        <w:t xml:space="preserve">P7: bản thảo hoàn chỉnh — JIBS (Journal of International Business Studies) under revision</w:t>
      </w:r>
    </w:p>
    <w:p>
      <w:pPr>
        <w:numPr>
          <w:ilvl w:val="0"/>
          <w:numId w:val="1006"/>
        </w:numPr>
        <w:pStyle w:val="Compact"/>
      </w:pPr>
      <w:r>
        <w:t xml:space="preserve">P8: bản thảo hoàn chỉnh — World Development (Elsevier) under revision</w:t>
      </w:r>
    </w:p>
    <w:p>
      <w:pPr>
        <w:pStyle w:val="FirstParagraph"/>
      </w:pPr>
      <w:r>
        <w:t xml:space="preserve">Potential</w:t>
      </w:r>
      <w:r>
        <w:t xml:space="preserve"> </w:t>
      </w:r>
      <w:r>
        <w:rPr>
          <w:bCs/>
          <w:b/>
        </w:rPr>
        <w:t xml:space="preserve">2027 graduation timeline</w:t>
      </w:r>
      <w:r>
        <w:t xml:space="preserve">:</w:t>
      </w:r>
      <w:r>
        <w:t xml:space="preserve"> </w:t>
      </w:r>
      <w:r>
        <w:t xml:space="preserve">- 2026 H2: Submit P3, P4, P5 — submission packages hoàn chỉnh (JABS/MIR/IJOEM)</w:t>
      </w:r>
      <w:r>
        <w:t xml:space="preserve"> </w:t>
      </w:r>
      <w:r>
        <w:t xml:space="preserve">- 2027 H1: Ít nhất 1 paper accepted; revisions P6/P7/P8 nộp lại</w:t>
      </w:r>
      <w:r>
        <w:t xml:space="preserve"> </w:t>
      </w:r>
      <w:r>
        <w:t xml:space="preserve">- 2027 H2: Defense</w:t>
      </w:r>
    </w:p>
    <w:bookmarkEnd w:id="44"/>
    <w:bookmarkEnd w:id="45"/>
    <w:bookmarkStart w:id="50" w:name="X01645f258c2191480edef8aa982c3eddd6a2ff8"/>
    <w:p>
      <w:pPr>
        <w:pStyle w:val="Heading1"/>
      </w:pPr>
      <w:r>
        <w:t xml:space="preserve">8. Câu hỏi thường được hỏi và câu trả lời chuẩn bị sẵn</w:t>
      </w:r>
    </w:p>
    <w:bookmarkStart w:id="46" w:name="gvhd-có-thể-hỏi-why-so-many-countries-49"/>
    <w:p>
      <w:pPr>
        <w:pStyle w:val="Heading2"/>
      </w:pPr>
      <w:r>
        <w:t xml:space="preserve">8.1 GVHD có thể hỏi:</w:t>
      </w:r>
      <w:r>
        <w:t xml:space="preserve"> </w:t>
      </w:r>
      <w:r>
        <w:t xml:space="preserve">“</w:t>
      </w:r>
      <w:r>
        <w:t xml:space="preserve">Why so many countries (~49)?</w:t>
      </w:r>
      <w:r>
        <w:t xml:space="preserve">”</w:t>
      </w:r>
    </w:p>
    <w:p>
      <w:pPr>
        <w:pStyle w:val="FirstParagraph"/>
      </w:pPr>
      <w:r>
        <w:rPr>
          <w:bCs/>
          <w:b/>
        </w:rPr>
        <w:t xml:space="preserve">Answer</w:t>
      </w:r>
      <w:r>
        <w:t xml:space="preserve">: Tính mới của luận án nằm ở chứng minh</w:t>
      </w:r>
      <w:r>
        <w:t xml:space="preserve"> </w:t>
      </w:r>
      <w:r>
        <w:rPr>
          <w:bCs/>
          <w:b/>
        </w:rPr>
        <w:t xml:space="preserve">inverted-U có boundary conditions</w:t>
      </w:r>
      <w:r>
        <w:t xml:space="preserve">. Mỗi institutional regime cần ít nhất 3 countries để statistical power (Marano 2016 chuẩn: 5+ countries per regime). 45 economies chia 6 regimes (ICRV I–VI) → ~8 economies/regime trung bình — đủ statistical power.</w:t>
      </w:r>
    </w:p>
    <w:bookmarkEnd w:id="46"/>
    <w:bookmarkStart w:id="47" w:name="gvhd-có-thể-hỏi-vì-sao-không-dùng-panel"/>
    <w:p>
      <w:pPr>
        <w:pStyle w:val="Heading2"/>
      </w:pPr>
      <w:r>
        <w:t xml:space="preserve">8.2 GVHD có thể hỏi:</w:t>
      </w:r>
      <w:r>
        <w:t xml:space="preserve"> </w:t>
      </w:r>
      <w:r>
        <w:t xml:space="preserve">“</w:t>
      </w:r>
      <w:r>
        <w:t xml:space="preserve">Vì sao không dùng panel?</w:t>
      </w:r>
      <w:r>
        <w:t xml:space="preserve">”</w:t>
      </w:r>
    </w:p>
    <w:p>
      <w:pPr>
        <w:pStyle w:val="FirstParagraph"/>
      </w:pPr>
      <w:r>
        <w:rPr>
          <w:bCs/>
          <w:b/>
        </w:rPr>
        <w:t xml:space="preserve">Answer</w:t>
      </w:r>
      <w:r>
        <w:t xml:space="preserve">: WBES không phải panel theo cùng doanh nghiệp (là repeated cross-sections). Lưu ý cho NCS dissertation: Lu nên có panel future work tại 4 countries có 2+ waves (Cambodia, India, Bangladesh, Pakistan, etc.).</w:t>
      </w:r>
    </w:p>
    <w:bookmarkEnd w:id="47"/>
    <w:bookmarkStart w:id="48" w:name="Xa484d54d2f9e9ff02390f1741ce33ce1e50db81"/>
    <w:p>
      <w:pPr>
        <w:pStyle w:val="Heading2"/>
      </w:pPr>
      <w:r>
        <w:t xml:space="preserve">8.3 GVHD có thể hỏi:</w:t>
      </w:r>
      <w:r>
        <w:t xml:space="preserve"> </w:t>
      </w:r>
      <w:r>
        <w:t xml:space="preserve">“</w:t>
      </w:r>
      <w:r>
        <w:t xml:space="preserve">Vì sao tách bạch TCI và DAI thay vì gộp một composite digital duy nhất?</w:t>
      </w:r>
      <w:r>
        <w:t xml:space="preserve">”</w:t>
      </w:r>
    </w:p>
    <w:p>
      <w:pPr>
        <w:pStyle w:val="FirstParagraph"/>
      </w:pPr>
      <w:r>
        <w:rPr>
          <w:bCs/>
          <w:b/>
        </w:rPr>
        <w:t xml:space="preserve">Answer</w:t>
      </w:r>
      <w:r>
        <w:t xml:space="preserve">: Phân tách dựa trên 5 nguồn IB chính thống: (i) Bharadwaj et al. (2013, MIS Quarterly) phân biệt IT capability với digital business strategy; (ii) Verhoef et al. (2021, JBR) phân tầng 3 cấp digitization → digitalization → digital transformation; (iii) Cohen &amp; Levinthal (1990, ASQ) và Lall (1992, World Development) coi technological capability là chiều sâu năng lực nội tại (absorptive capacity), khác bản chất với digital adoption ở giao diện ngoại tại; (iv) Bhandari et al. (2023, IBR) áp dụng resource-orchestration logic cho I→P relationship cho thấy các construct số có nomological nets khác nhau; (v) Coltman et al. (2008, JBR) đưa 4 tiêu chí cho phép TCI và DAI là hai formative composite độc lập. Do đó, NCS dùng TCI và DAI riêng biệt (cleaner construct) thay vì gộp một composite duy nhất.</w:t>
      </w:r>
    </w:p>
    <w:bookmarkEnd w:id="48"/>
    <w:bookmarkStart w:id="49" w:name="X6123e3fe6e55150cc1022e19977a22a835e173b"/>
    <w:p>
      <w:pPr>
        <w:pStyle w:val="Heading2"/>
      </w:pPr>
      <w:r>
        <w:t xml:space="preserve">8.4 GVHD có thể hỏi:</w:t>
      </w:r>
      <w:r>
        <w:t xml:space="preserve"> </w:t>
      </w:r>
      <w:r>
        <w:t xml:space="preserve">“</w:t>
      </w:r>
      <w:r>
        <w:t xml:space="preserve">P8 Pacific không phải Asia, sao trong dissertation?</w:t>
      </w:r>
      <w:r>
        <w:t xml:space="preserve">”</w:t>
      </w:r>
    </w:p>
    <w:p>
      <w:pPr>
        <w:pStyle w:val="FirstParagraph"/>
      </w:pPr>
      <w:r>
        <w:rPr>
          <w:bCs/>
          <w:b/>
        </w:rPr>
        <w:t xml:space="preserve">Answer</w:t>
      </w:r>
      <w:r>
        <w:t xml:space="preserve">: 3 lý do:</w:t>
      </w:r>
      <w:r>
        <w:t xml:space="preserve"> </w:t>
      </w:r>
      <w:r>
        <w:t xml:space="preserve">1.</w:t>
      </w:r>
      <w:r>
        <w:t xml:space="preserve"> </w:t>
      </w:r>
      <w:r>
        <w:rPr>
          <w:bCs/>
          <w:b/>
        </w:rPr>
        <w:t xml:space="preserve">Empirical</w:t>
      </w:r>
      <w:r>
        <w:t xml:space="preserve">: Pacific SIDS là institutional regime extreme — cần nó để demonstrate inverted-U</w:t>
      </w:r>
      <w:r>
        <w:t xml:space="preserve"> </w:t>
      </w:r>
      <w:r>
        <w:rPr>
          <w:bCs/>
          <w:b/>
        </w:rPr>
        <w:t xml:space="preserve">fails</w:t>
      </w:r>
      <w:r>
        <w:t xml:space="preserve"> </w:t>
      </w:r>
      <w:r>
        <w:t xml:space="preserve">at boundary</w:t>
      </w:r>
      <w:r>
        <w:t xml:space="preserve"> </w:t>
      </w:r>
      <w:r>
        <w:t xml:space="preserve">2.</w:t>
      </w:r>
      <w:r>
        <w:t xml:space="preserve"> </w:t>
      </w:r>
      <w:r>
        <w:rPr>
          <w:bCs/>
          <w:b/>
        </w:rPr>
        <w:t xml:space="preserve">Theoretical</w:t>
      </w:r>
      <w:r>
        <w:t xml:space="preserve">:</w:t>
      </w:r>
      <w:r>
        <w:t xml:space="preserve"> </w:t>
      </w:r>
      <w:r>
        <w:t xml:space="preserve">“</w:t>
      </w:r>
      <w:r>
        <w:t xml:space="preserve">Asian and adjacent regions</w:t>
      </w:r>
      <w:r>
        <w:t xml:space="preserve">”</w:t>
      </w:r>
      <w:r>
        <w:t xml:space="preserve"> </w:t>
      </w:r>
      <w:r>
        <w:t xml:space="preserve">là framing chấp nhận đủ trong literature (vd: Asian Development Bank covers Pacific)</w:t>
      </w:r>
      <w:r>
        <w:t xml:space="preserve"> </w:t>
      </w:r>
      <w:r>
        <w:t xml:space="preserve">3.</w:t>
      </w:r>
      <w:r>
        <w:t xml:space="preserve"> </w:t>
      </w:r>
      <w:r>
        <w:rPr>
          <w:bCs/>
          <w:b/>
        </w:rPr>
        <w:t xml:space="preserve">Methodological</w:t>
      </w:r>
      <w:r>
        <w:t xml:space="preserve">: Pacific sử dụng cùng WBES instrument — dữ liệu comparable</w:t>
      </w:r>
    </w:p>
    <w:bookmarkEnd w:id="49"/>
    <w:bookmarkEnd w:id="50"/>
    <w:bookmarkStart w:id="51" w:name="references-apa-7-để-dùng-trong-demo"/>
    <w:p>
      <w:pPr>
        <w:pStyle w:val="Heading1"/>
      </w:pPr>
      <w:r>
        <w:t xml:space="preserve">9. References APA 7 (để dùng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tóm-tắt-1-trang-cho-buổi-demo-gvhd"/>
    <w:p>
      <w:pPr>
        <w:pStyle w:val="Heading1"/>
      </w:pPr>
      <w:r>
        <w:t xml:space="preserve">10. Tóm tắt 1-trang cho buổi demo GVHD</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của doanh nghiệp ở châu Á và lân cận</w:t>
      </w:r>
      <w:r>
        <w:br/>
      </w:r>
      <w:r>
        <w:br/>
      </w:r>
      <w:r>
        <w:rPr>
          <w:rStyle w:val="VerbatimChar"/>
        </w:rPr>
        <w:t xml:space="preserve">CÂU HỎI NGHIÊN CỨU:</w:t>
      </w:r>
      <w:r>
        <w:br/>
      </w:r>
      <w:r>
        <w:rPr>
          <w:rStyle w:val="VerbatimChar"/>
        </w:rPr>
        <w:t xml:space="preserve">Quốc tế hóa ảnh hưởng đến hiệu quả hoạt động như thế nào, và điều</w:t>
      </w:r>
      <w:r>
        <w:br/>
      </w:r>
      <w:r>
        <w:rPr>
          <w:rStyle w:val="VerbatimChar"/>
        </w:rPr>
        <w:t xml:space="preserve">kiện thể chế, năng lực số và đặc điểm nhà quản trị nào giải thích</w:t>
      </w:r>
      <w:r>
        <w:br/>
      </w:r>
      <w:r>
        <w:rPr>
          <w:rStyle w:val="VerbatimChar"/>
        </w:rPr>
        <w:t xml:space="preserve">heterogeneity?</w:t>
      </w:r>
      <w:r>
        <w:br/>
      </w:r>
      <w:r>
        <w:br/>
      </w:r>
      <w:r>
        <w:rPr>
          <w:rStyle w:val="VerbatimChar"/>
        </w:rPr>
        <w:t xml:space="preserve">8 PAPERS (P1–P8):</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P3 Vietnam — Nhóm IV (Lower_mid_transition), inverted-U (TP ~39–46% FSTS), DAI Tier-1 (draft → JABS)</w:t>
      </w:r>
      <w:r>
        <w:br/>
      </w:r>
      <w:r>
        <w:rPr>
          <w:rStyle w:val="VerbatimChar"/>
        </w:rPr>
        <w:t xml:space="preserve">✅ P4 Singapore — Advanced I, inverted-U (TP ~82% FSTS), DAI Tier-1+2 moderation (draft → MIR)</w:t>
      </w:r>
      <w:r>
        <w:br/>
      </w:r>
      <w:r>
        <w:rPr>
          <w:rStyle w:val="VerbatimChar"/>
        </w:rPr>
        <w:t xml:space="preserve">✅ P5 China temporal 2012–2024 (manuscript complete → IJOEM)</w:t>
      </w:r>
      <w:r>
        <w:br/>
      </w:r>
      <w:r>
        <w:rPr>
          <w:rStyle w:val="VerbatimChar"/>
        </w:rPr>
        <w:t xml:space="preserve">✅ P6 Meta-analysis three-level MARA k=238 (manuscript complete → IBR — International Business Review; r=0.074, I²=87.8%, ICRV Q_M=17.35**)</w:t>
      </w:r>
      <w:r>
        <w:br/>
      </w:r>
      <w:r>
        <w:rPr>
          <w:rStyle w:val="VerbatimChar"/>
        </w:rPr>
        <w:t xml:space="preserve">✅ P7 Asian capstone TCI+DAI multi-country (manuscript complete → JIBS; N=82,302, TP≈36%, DAI moderation p&lt;.01)</w:t>
      </w:r>
      <w:r>
        <w:br/>
      </w:r>
      <w:r>
        <w:rPr>
          <w:rStyle w:val="VerbatimChar"/>
        </w:rPr>
        <w:t xml:space="preserve">✅ P8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~82%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P7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(P7 code: ICRV_MAP["Vietnam"]=4; data registry: Group IV). Nhãn "Frontier V" trước đây trong bản thảo P3 đã được sửa thành "Nhóm IV" — nhóm V (Emerging trong P7)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file-kèm-theo-để-demo-gvhd"/>
    <w:p>
      <w:pPr>
        <w:pStyle w:val="Heading1"/>
      </w:pPr>
      <w:r>
        <w:t xml:space="preserve">11. File kèm theo để demo GVHD</w:t>
      </w:r>
    </w:p>
    <w:p>
      <w:pPr>
        <w:numPr>
          <w:ilvl w:val="0"/>
          <w:numId w:val="1007"/>
        </w:numPr>
        <w:pStyle w:val="Compact"/>
      </w:pPr>
      <w:r>
        <w:rPr>
          <w:rStyle w:val="VerbatimChar"/>
        </w:rPr>
        <w:t xml:space="preserve">00_optimal_plan_vi.md</w:t>
      </w:r>
      <w:r>
        <w:t xml:space="preserve"> </w:t>
      </w:r>
      <w:r>
        <w:t xml:space="preserve">— tính mới và đóng góp chi tiết</w:t>
      </w:r>
    </w:p>
    <w:p>
      <w:pPr>
        <w:numPr>
          <w:ilvl w:val="0"/>
          <w:numId w:val="1007"/>
        </w:numPr>
        <w:pStyle w:val="Compact"/>
      </w:pPr>
      <w:r>
        <w:rPr>
          <w:rStyle w:val="VerbatimChar"/>
        </w:rPr>
        <w:t xml:space="preserve">01_chapter_outline_vi.md</w:t>
      </w:r>
      <w:r>
        <w:t xml:space="preserve"> </w:t>
      </w:r>
      <w:r>
        <w:t xml:space="preserve">— dàn ý 5 chương</w:t>
      </w:r>
    </w:p>
    <w:p>
      <w:pPr>
        <w:numPr>
          <w:ilvl w:val="0"/>
          <w:numId w:val="1007"/>
        </w:numPr>
        <w:pStyle w:val="Compact"/>
      </w:pPr>
      <w:r>
        <w:rPr>
          <w:rStyle w:val="VerbatimChar"/>
        </w:rPr>
        <w:t xml:space="preserve">02_theoretical_framework_vi.md</w:t>
      </w:r>
      <w:r>
        <w:t xml:space="preserve"> </w:t>
      </w:r>
      <w:r>
        <w:t xml:space="preserve">— khung 4 tầng + digital lens + H1–H6</w:t>
      </w:r>
    </w:p>
    <w:p>
      <w:pPr>
        <w:numPr>
          <w:ilvl w:val="0"/>
          <w:numId w:val="1007"/>
        </w:numPr>
        <w:pStyle w:val="Compact"/>
      </w:pPr>
      <w:r>
        <w:rPr>
          <w:rStyle w:val="VerbatimChar"/>
        </w:rPr>
        <w:t xml:space="preserve">10_p8_pacific_sids_design_vi.md</w:t>
      </w:r>
      <w:r>
        <w:t xml:space="preserve"> </w:t>
      </w:r>
      <w:r>
        <w:t xml:space="preserve">— P8 boundary case</w:t>
      </w:r>
    </w:p>
    <w:p>
      <w:pPr>
        <w:numPr>
          <w:ilvl w:val="0"/>
          <w:numId w:val="1007"/>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2026-05-29T10:50:13Z</dcterms:created>
  <dcterms:modified xsi:type="dcterms:W3CDTF">2026-05-29T10:50:13Z</dcterms:modified>
</cp:coreProperties>
</file>

<file path=docProps/custom.xml><?xml version="1.0" encoding="utf-8"?>
<Properties xmlns="http://schemas.openxmlformats.org/officeDocument/2006/custom-properties" xmlns:vt="http://schemas.openxmlformats.org/officeDocument/2006/docPropsVTypes"/>
</file>