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41" w:name="X7d7445c3e22f444c24f6085672cd03a46e26387"/>
    <w:p>
      <w:pPr>
        <w:pStyle w:val="Heading2"/>
      </w:pPr>
      <w:r>
        <w:t xml:space="preserve">CHƯƠNG 4 — THỰC TRẠNG HIỆU QUẢ DOANH NGHIỆP CHÂU Á 2009–2025</w:t>
      </w:r>
    </w:p>
    <w:bookmarkStart w:id="20"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0"/>
    <w:bookmarkStart w:id="21"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21"/>
    <w:bookmarkStart w:id="22"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22"/>
    <w:bookmarkStart w:id="26" w:name="X9da48440be0f68d2ca17e87929ae187af48e20c"/>
    <w:p>
      <w:pPr>
        <w:pStyle w:val="Heading3"/>
      </w:pPr>
      <w:r>
        <w:t xml:space="preserve">4.4 Thực trạng đổi mới sáng tạo và năng lực số</w:t>
      </w:r>
    </w:p>
    <w:bookmarkStart w:id="23"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23"/>
    <w:bookmarkStart w:id="24"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24"/>
    <w:bookmarkStart w:id="25"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25"/>
    <w:bookmarkEnd w:id="26"/>
    <w:bookmarkStart w:id="29"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t xml:space="preserve">Hình 4.6 —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27"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27"/>
    <w:bookmarkStart w:id="28"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28"/>
    <w:bookmarkEnd w:id="29"/>
    <w:bookmarkStart w:id="30"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t xml:space="preserve">Hình 4.4 —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30"/>
    <w:bookmarkStart w:id="32"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31"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w:t>
      </w:r>
    </w:p>
    <w:p>
      <w:pPr>
        <w:numPr>
          <w:ilvl w:val="0"/>
          <w:numId w:val="1001"/>
        </w:numPr>
        <w:pStyle w:val="Compact"/>
      </w:pPr>
      <w:r>
        <w:rPr>
          <w:bCs/>
          <w:b/>
        </w:rPr>
        <w:t xml:space="preserve">(4) Liên kết với khung phân tích cấp ngành §4.8</w:t>
      </w:r>
      <w:r>
        <w:t xml:space="preserve">: ngành Xây dựng (cường độ hợp đồng cao) thường có Bribery Depth cao; ngành Khai khoáng/Du lịch (tỷ trọng MNE cao) có Bribery Incidence cao nhưng Depth thấp.</w:t>
      </w:r>
    </w:p>
    <w:bookmarkEnd w:id="31"/>
    <w:bookmarkEnd w:id="32"/>
    <w:bookmarkStart w:id="33" w:name="X5b86ef82f02a3f57b151c9c771399d7d901d53b"/>
    <w:p>
      <w:pPr>
        <w:pStyle w:val="Heading3"/>
      </w:pPr>
      <w:r>
        <w:t xml:space="preserve">4.8 Khung phân tích cấp ngành (industry-level) — kế hoạch CĐ2</w:t>
      </w:r>
    </w:p>
    <w:p>
      <w:pPr>
        <w:pStyle w:val="BlockText"/>
      </w:pPr>
      <w:r>
        <w:rPr>
          <w:bCs/>
          <w:b/>
        </w:rPr>
        <w:t xml:space="preserve">Mở rộng v3.4 (07/05/2026)</w:t>
      </w:r>
      <w:r>
        <w:t xml:space="preserve">: Bảng 4.8.1 thêm cột "Dynamism profile (Kafouros 2023)".</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p>
        </w:tc>
      </w:tr>
      <w:tr>
        <w:tc>
          <w:tcPr/>
          <w:p>
            <w:pPr>
              <w:pStyle w:val="Compact"/>
              <w:jc w:val="left"/>
            </w:pPr>
            <w:r>
              <w:t xml:space="preserve">Manufacturing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dynamism</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w:t>
      </w:r>
      <w:r>
        <w:t xml:space="preserve">: chất lượng thể chế tương tác hai chiều với động học ngành — khuếch đại tích cực ở high-tech dynamism, suy yếu ở high-market dynamism.</w:t>
      </w:r>
    </w:p>
    <w:p>
      <w:pPr>
        <w:pStyle w:val="BodyText"/>
      </w:pPr>
      <w:r>
        <w:rPr>
          <w:bCs/>
          <w:b/>
        </w:rPr>
        <w:t xml:space="preserve">6 hàm ý phương pháp luận</w:t>
      </w:r>
      <w:r>
        <w:t xml:space="preserve">: (a) Industry FE 9 ngành; (b) Manufacturing-only subsample; (c) Tourism separation cho SIDS; (d) Construction subsample test Vùng Vịnh; (e) ICT exclusion test cho DAI; (f) Test interaction</w:t>
      </w:r>
      <w:r>
        <w:t xml:space="preserve"> </w:t>
      </w:r>
      <w:r>
        <w:rPr>
          <w:rStyle w:val="VerbatimChar"/>
        </w:rPr>
        <w:t xml:space="preserve">tech_dynamism × institutional_quality</w:t>
      </w:r>
      <w:r>
        <w:t xml:space="preserve">.</w:t>
      </w:r>
    </w:p>
    <w:bookmarkEnd w:id="33"/>
    <w:bookmarkStart w:id="34" w:name="X71a74cdd34152b5a74aff8a8052f8472d9562d0"/>
    <w:p>
      <w:pPr>
        <w:pStyle w:val="Heading3"/>
      </w:pPr>
      <w:r>
        <w:t xml:space="preserve">4.9 Phân nhóm con Emerging — phát hiện dị biệt nội bộ</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w:t>
      </w:r>
    </w:p>
    <w:bookmarkEnd w:id="34"/>
    <w:bookmarkStart w:id="35" w:name="Xff4a512a3a7369f731f273600b6b6df89aaf71a"/>
    <w:p>
      <w:pPr>
        <w:pStyle w:val="Heading3"/>
      </w:pPr>
      <w:r>
        <w:t xml:space="preserve">4.10 Phân tích sâu đợt khảo sát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bookmarkEnd w:id="35"/>
    <w:bookmarkStart w:id="40" w:name="X3ee548cfa3fb9cd93772514558d03d29daa2344"/>
    <w:p>
      <w:pPr>
        <w:pStyle w:val="Heading3"/>
      </w:pPr>
      <w:r>
        <w:t xml:space="preserve">4.11 Cô lập đứt gãy schema BREADY 2025 — 3 đề xuất phương pháp luận</w:t>
      </w:r>
    </w:p>
    <w:bookmarkStart w:id="36" w:name="X6ee035135a9e0951a26bb3eae704d1f1308a08d"/>
    <w:p>
      <w:pPr>
        <w:pStyle w:val="Heading4"/>
      </w:pPr>
      <w:r>
        <w:t xml:space="preserve">4.11.1 Đề xuất 3a — Biến giả</w:t>
      </w:r>
      <w:r>
        <w:t xml:space="preserve"> </w:t>
      </w:r>
      <w:r>
        <w:rPr>
          <w:rStyle w:val="VerbatimChar"/>
        </w:rPr>
        <w:t xml:space="preserve">Post_BREADY_2024</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Hấp thụ schema effect tĩnh.</w:t>
      </w:r>
    </w:p>
    <w:bookmarkEnd w:id="36"/>
    <w:bookmarkStart w:id="37" w:name="X8cc0e76babbea10c6d363d660f0bb9305a8e514"/>
    <w:p>
      <w:pPr>
        <w:pStyle w:val="Heading4"/>
      </w:pPr>
      <w:r>
        <w:t xml:space="preserve">4.11.2 Đề xuất 3b — Mô hình neo (anchor model)</w:t>
      </w:r>
    </w:p>
    <w:p>
      <w:pPr>
        <w:pStyle w:val="FirstParagraph"/>
      </w:pPr>
      <w:r>
        <w:t xml:space="preserve">Quy trình 3 bước: (i) chạy hồi quy với data đến 2024 → anchor coefficients; (ii) khóa hệ số; (iii) re-run với full pool 2009-2025, so sánh Wald test + LR test. Robustness check thứ 6 cho CĐ2.</w:t>
      </w:r>
    </w:p>
    <w:bookmarkEnd w:id="37"/>
    <w:bookmarkStart w:id="38" w:name="Xab69fcb55f0effc3845a43884fac9132a0be221"/>
    <w:p>
      <w:pPr>
        <w:pStyle w:val="Heading4"/>
      </w:pPr>
      <w:r>
        <w:t xml:space="preserve">4.11.3 Đề xuất 3c — Tách 2025 thành "Panel hậu đại dịch độc lập"</w:t>
      </w:r>
    </w:p>
    <w:p>
      <w:pPr>
        <w:pStyle w:val="FirstParagraph"/>
      </w:pPr>
      <w:r>
        <w:t xml:space="preserve">Dành riêng sub-section trong CĐ2 xử lý 2025 như out-of-sample validation panel cho kỷ nguyên hậu COVID + AI. Ba bước: chạy mô hình chính 2009-2024 → test trên 2025-only → báo cáo coefficient stability.</w:t>
      </w:r>
    </w:p>
    <w:bookmarkEnd w:id="38"/>
    <w:bookmarkStart w:id="39" w:name="X12779146eced358c6fab8cab47551d0c6fc757e"/>
    <w:p>
      <w:pPr>
        <w:pStyle w:val="Heading4"/>
      </w:pPr>
      <w:r>
        <w:t xml:space="preserve">4.11.4 Hệ thống triple-defense chống đứt gãy schema</w:t>
      </w:r>
    </w:p>
    <w:p>
      <w:pPr>
        <w:pStyle w:val="FirstParagraph"/>
      </w:pPr>
      <w:r>
        <w:rPr>
          <w:bCs/>
          <w:b/>
        </w:rPr>
        <w:t xml:space="preserve">Bảng 4.11</w:t>
      </w:r>
      <w:r>
        <w:t xml:space="preserve">.</w:t>
      </w:r>
      <w:r>
        <w:t xml:space="preserve"> </w:t>
      </w:r>
      <w:r>
        <w:rPr>
          <w:iCs/>
          <w:i/>
        </w:rPr>
        <w:t xml:space="preserve">Hệ thống ba lớp phòng vệ (triple-defense) chống đứt gãy schema BREADY 2025.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w:t>
            </w:r>
          </w:p>
        </w:tc>
      </w:tr>
      <w:tr>
        <w:tc>
          <w:tcPr/>
          <w:p>
            <w:pPr>
              <w:pStyle w:val="Compact"/>
              <w:jc w:val="left"/>
            </w:pPr>
            <w:r>
              <w:t xml:space="preserve">3c Panel hậu đại dịch độc lập</w:t>
            </w:r>
          </w:p>
        </w:tc>
        <w:tc>
          <w:tcPr/>
          <w:p>
            <w:pPr>
              <w:pStyle w:val="Compact"/>
              <w:jc w:val="left"/>
            </w:pPr>
            <w:r>
              <w:t xml:space="preserve">Out-of-sample validation</w:t>
            </w:r>
          </w:p>
        </w:tc>
        <w:tc>
          <w:tcPr/>
          <w:p>
            <w:pPr>
              <w:pStyle w:val="Compact"/>
              <w:jc w:val="left"/>
            </w:pPr>
            <w:r>
              <w:t xml:space="preserve">#7 panel test</w:t>
            </w:r>
          </w:p>
        </w:tc>
      </w:tr>
    </w:tbl>
    <w:p>
      <w:r>
        <w:pict>
          <v:rect style="width:0;height:1.5pt" o:hralign="center" o:hrstd="t" o:hr="t"/>
        </w:pict>
      </w:r>
    </w:p>
    <w:bookmarkEnd w:id="39"/>
    <w:bookmarkEnd w:id="40"/>
    <w:bookmarkEnd w:id="41"/>
    <w:bookmarkEnd w:id="4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2026-05-13T17:16:27Z</dcterms:created>
  <dcterms:modified xsi:type="dcterms:W3CDTF">2026-05-13T17:16:27Z</dcterms:modified>
</cp:coreProperties>
</file>

<file path=docProps/custom.xml><?xml version="1.0" encoding="utf-8"?>
<Properties xmlns="http://schemas.openxmlformats.org/officeDocument/2006/custom-properties" xmlns:vt="http://schemas.openxmlformats.org/officeDocument/2006/docPropsVTypes"/>
</file>