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57.png" ContentType="image/png"/>
  <Override PartName="/word/media/rId5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1"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32"/>
    <w:bookmarkStart w:id="33"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3"/>
    <w:bookmarkStart w:id="36" w:name="X1d41e663e785934d4feadbd21b81f03c51339a8"/>
    <w:p>
      <w:pPr>
        <w:pStyle w:val="Heading3"/>
      </w:pPr>
      <w:r>
        <w:t xml:space="preserve">3.3 Data Extraction and Quality Assurance</w:t>
      </w:r>
    </w:p>
    <w:bookmarkStart w:id="34"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4"/>
    <w:bookmarkStart w:id="35"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5"/>
    <w:bookmarkEnd w:id="36"/>
    <w:bookmarkStart w:id="37"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7"/>
    <w:bookmarkStart w:id="38"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8"/>
    <w:bookmarkStart w:id="39"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9"/>
    <w:bookmarkStart w:id="40"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0"/>
    <w:bookmarkEnd w:id="41"/>
    <w:bookmarkStart w:id="61" w:name="X121719332867ee227f0a04b486098cee978c6e6"/>
    <w:p>
      <w:pPr>
        <w:pStyle w:val="Heading2"/>
      </w:pPr>
      <w:r>
        <w:t xml:space="preserve">4. Results</w:t>
      </w:r>
    </w:p>
    <w:bookmarkStart w:id="42"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2"/>
    <w:bookmarkStart w:id="43"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3"/>
    <w:bookmarkStart w:id="47"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drawing>
          <wp:inline>
            <wp:extent cx="5753100" cy="3502261"/>
            <wp:effectExtent b="0" l="0" r="0" t="0"/>
            <wp:docPr descr="Figure 2: ICRV 5-regime forest plot — subgroup pooled effects with 95% CI" title="" id="45" name="Picture"/>
            <a:graphic>
              <a:graphicData uri="http://schemas.openxmlformats.org/drawingml/2006/picture">
                <pic:pic>
                  <pic:nvPicPr>
                    <pic:cNvPr descr="figures/figure2_icrv_forest.png" id="46" name="Picture"/>
                    <pic:cNvPicPr>
                      <a:picLocks noChangeArrowheads="1" noChangeAspect="1"/>
                    </pic:cNvPicPr>
                  </pic:nvPicPr>
                  <pic:blipFill>
                    <a:blip r:embed="rId44"/>
                    <a:stretch>
                      <a:fillRect/>
                    </a:stretch>
                  </pic:blipFill>
                  <pic:spPr bwMode="auto">
                    <a:xfrm>
                      <a:off x="0" y="0"/>
                      <a:ext cx="5753100" cy="3502261"/>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7"/>
    <w:bookmarkStart w:id="48"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8"/>
    <w:bookmarkStart w:id="52"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drawing>
          <wp:inline>
            <wp:extent cx="5753100" cy="4394853"/>
            <wp:effectExtent b="0" l="0" r="0" t="0"/>
            <wp:docPr descr="Figure 3: DPL phase moderation — pooled I→P effect by digital adoption epoch" title="" id="50" name="Picture"/>
            <a:graphic>
              <a:graphicData uri="http://schemas.openxmlformats.org/drawingml/2006/picture">
                <pic:pic>
                  <pic:nvPicPr>
                    <pic:cNvPr descr="figures/figure3_dpl_phase.png" id="51" name="Picture"/>
                    <pic:cNvPicPr>
                      <a:picLocks noChangeArrowheads="1" noChangeAspect="1"/>
                    </pic:cNvPicPr>
                  </pic:nvPicPr>
                  <pic:blipFill>
                    <a:blip r:embed="rId49"/>
                    <a:stretch>
                      <a:fillRect/>
                    </a:stretch>
                  </pic:blipFill>
                  <pic:spPr bwMode="auto">
                    <a:xfrm>
                      <a:off x="0" y="0"/>
                      <a:ext cx="5753100" cy="439485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52"/>
    <w:bookmarkStart w:id="56"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drawing>
          <wp:inline>
            <wp:extent cx="5753100" cy="4596268"/>
            <wp:effectExtent b="0" l="0" r="0" t="0"/>
            <wp:docPr descr="Figure 5: Funnel plot with trim-and-fill imputed studies" title="" id="54" name="Picture"/>
            <a:graphic>
              <a:graphicData uri="http://schemas.openxmlformats.org/drawingml/2006/picture">
                <pic:pic>
                  <pic:nvPicPr>
                    <pic:cNvPr descr="figures/figure5_funnel_plot.png" id="55" name="Picture"/>
                    <pic:cNvPicPr>
                      <a:picLocks noChangeArrowheads="1" noChangeAspect="1"/>
                    </pic:cNvPicPr>
                  </pic:nvPicPr>
                  <pic:blipFill>
                    <a:blip r:embed="rId53"/>
                    <a:stretch>
                      <a:fillRect/>
                    </a:stretch>
                  </pic:blipFill>
                  <pic:spPr bwMode="auto">
                    <a:xfrm>
                      <a:off x="0" y="0"/>
                      <a:ext cx="5753100" cy="4596268"/>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56"/>
    <w:bookmarkStart w:id="60"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drawing>
          <wp:inline>
            <wp:extent cx="5753100" cy="2528007"/>
            <wp:effectExtent b="0" l="0" r="0" t="0"/>
            <wp:docPr descr="Figure 4: Leave-one-out sensitivity — pooled r̄ range across leave-one-out iterations" title="" id="58" name="Picture"/>
            <a:graphic>
              <a:graphicData uri="http://schemas.openxmlformats.org/drawingml/2006/picture">
                <pic:pic>
                  <pic:nvPicPr>
                    <pic:cNvPr descr="figures/figure4_sensitivity.png" id="59" name="Picture"/>
                    <pic:cNvPicPr>
                      <a:picLocks noChangeArrowheads="1" noChangeAspect="1"/>
                    </pic:cNvPicPr>
                  </pic:nvPicPr>
                  <pic:blipFill>
                    <a:blip r:embed="rId57"/>
                    <a:stretch>
                      <a:fillRect/>
                    </a:stretch>
                  </pic:blipFill>
                  <pic:spPr bwMode="auto">
                    <a:xfrm>
                      <a:off x="0" y="0"/>
                      <a:ext cx="5753100" cy="2528007"/>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0"/>
    <w:bookmarkEnd w:id="61"/>
    <w:bookmarkStart w:id="66" w:name="X735612638e4e736e4693e459c258977262c0dfc"/>
    <w:p>
      <w:pPr>
        <w:pStyle w:val="Heading2"/>
      </w:pPr>
      <w:r>
        <w:t xml:space="preserve">5. Discussion</w:t>
      </w:r>
    </w:p>
    <w:bookmarkStart w:id="62"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62"/>
    <w:bookmarkStart w:id="63"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63"/>
    <w:bookmarkStart w:id="64"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64"/>
    <w:bookmarkStart w:id="65"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5"/>
    <w:bookmarkEnd w:id="66"/>
    <w:bookmarkStart w:id="67"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67"/>
    <w:bookmarkStart w:id="71"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68">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w:t>
      </w:r>
      <w:r>
        <w:t xml:space="preserve">, 372, n71.</w:t>
      </w:r>
      <w:r>
        <w:t xml:space="preserve"> </w:t>
      </w:r>
      <w:hyperlink r:id="rId69">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1"/>
    <w:bookmarkStart w:id="72"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72"/>
    <w:bookmarkStart w:id="73"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3"/>
    <w:bookmarkStart w:id="74"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4"/>
    <w:bookmarkEnd w:id="7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27" Target="media/rId27.png" /><Relationship Type="http://schemas.openxmlformats.org/officeDocument/2006/relationships/hyperlink" Id="rId69" Target="https://doi.org/10.1136/bmj.n71" TargetMode="External" /><Relationship Type="http://schemas.openxmlformats.org/officeDocument/2006/relationships/hyperlink" Id="rId68" Target="https://doi.org/10.5772/intechopen.1011012" TargetMode="External" /><Relationship Type="http://schemas.openxmlformats.org/officeDocument/2006/relationships/hyperlink" Id="rId7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136/bmj.n71" TargetMode="External" /><Relationship Type="http://schemas.openxmlformats.org/officeDocument/2006/relationships/hyperlink" Id="rId68" Target="https://doi.org/10.5772/intechopen.1011012" TargetMode="External" /><Relationship Type="http://schemas.openxmlformats.org/officeDocument/2006/relationships/hyperlink" Id="rId7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2026-05-16T14:53:34Z</dcterms:created>
  <dcterms:modified xsi:type="dcterms:W3CDTF">2026-05-16T14:53:34Z</dcterms:modified>
</cp:coreProperties>
</file>

<file path=docProps/custom.xml><?xml version="1.0" encoding="utf-8"?>
<Properties xmlns="http://schemas.openxmlformats.org/officeDocument/2006/custom-properties" xmlns:vt="http://schemas.openxmlformats.org/officeDocument/2006/docPropsVTypes"/>
</file>