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 Uppsala Model (Johanson &amp; Vahlne, 1977, 2009), Resource-Based View (Barney, 1991; Wernerfelt, 1984), Institutional Theory (North, 1990; Khanna &amp; Palepu, 2010; Peng, 2003) và Upper Echelons Theory (Hambrick &amp; Mason, 1984; Hambrick, 2007) — kết hợp với Digital Capability Lens (Banalieva &amp; Dhanaraj, 2019; Verhoef et al., 2021; Stallkamp &amp; Schotter, 2021) làm nền tảng lý thuyết. Lược khảo năm dạng hàm quan hệ quốc tế hóa — hiệu quả (I→P) gồm tuyến tính, chữ U ngược, S-curve, M-curve, và forced penalty, cùng năm meta-analysis lớn giai đoạn 1980–2024, cho thấy khoảng trống thực nghiệm trong việc kiểm định đồng thời phi tuyến và điều tiết đa tầng ở châu Á. Hệ giả thuyết H1–H6 được phát triển: H1 phi tuyến dạng chữ U ngược hoặc S-curve; H2 Technological Capability Index (TCI) điều tiết tích cực; H3 Digital Adoption Index (DAI) điều tiết theo ngữ cảnh và phân biệt với TCI; H4 đặc điểm nhà quản trị điều tiết; H5 thể chế nội địa điều tiết theo gradient ICRV sáu nhóm; H6 tính không đồng nhất theo thời gian. Tám mô hình thực nghiệm M0–M7 được đặc tả, từ baseline tuyến tính đến mô hình điều tiết ba chiều cấp luận án. Chiến lược nhận dạng đa tầng và kế hoạch kiểm định độ vững toàn diện được thiết kế cho pool 101.185 doanh nghiệp ở 47 nền kinh tế châu Á và Thái Bình Dương, bao gồm 108 cặp quốc gia-năm qua 14 mốc khảo sát WBES giai đoạn 2009–2025. Bốn đóng góp chính: (i) khung tích hợp 4 tầng kết hợp Digital Capability Lens chưa có tương đương cho châu Á; (ii) tách bạch TCI và DAI theo Mô hình Năng lực số phụ thuộc bối cảnh (CDCM); (iii) mô hình M7 điều tiết ba chiều; (iv) phân loại nhánh Advanced thành tiên tiến đổi mới sáng tạo dẫn dắt (ICRV Nhóm I) và tiên tiến tài nguyên dẫn dắt (ICRV Nhóm II). Ba bản thảo thực nghiệm đồng hành — P3 Việt Nam (JABS, under review), P4 Singapore (MIR, under review), P5 Trung Quốc (IJOEM, under review) —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năng lực số; thể chế; Upper Echelons;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 the Uppsala Model (Johanson &amp; Vahlne, 1977, 2009), the Resource-Based View (Barney, 1991; Wernerfelt, 1984), Institutional Theory (North, 1990; Khanna &amp; Palepu, 2010; Peng, 2003), and Upper Echelons Theory (Hambrick &amp; Mason, 1984; Hambrick, 2007) — together with the Digital Capability Lens (Banalieva &amp; Dhanaraj, 2019; Verhoef et al., 2021; Stallkamp &amp; Schotter, 2021). A review of five functional forms of the internationalization–performance (I→P) relationship — linear, inverted-U, S-curve, M-curve, and forced penalty —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 Digital Adoption Index (DAI) moderating contingently and distinguishable from TCI; H4 top manager characteristics moderating; H5 home-country institutions moderating along the ICRV six-regime gradient; H6 temporal heterogeneity. Eight empirical models M0–M7 are specified, from linear baseline to three-way moderation. A multi-level identification strategy and comprehensive robustness plan are designed for a pool of 101,185 firms across 47 Asian and Pacific economies, spanning 108 country-year pairs across 14 WBES survey waves (2009–2025). The four main contributions are: (i) an integrated 4-tier framework combined with the Digital Capability Lens with no equivalent for Asia; (ii) the separation of TCI and DAI within the Context-Contingent Digital Capability Model (CDCM); (iii) the M7 three-way moderation model; (iv) sub-grouping of the Advanced regime into innovation-driven (ICRV Group I) and resource-driven (ICRV Group II) types. Three companion empirical papers — P3 Vietnam (JABS, under review), P4 Singapore (MIR, under review), P5 China (IJOEM, under review) — provide country-specific evidence testing H1–H6 and validating the proposed model structure.</w:t>
      </w:r>
    </w:p>
    <w:p>
      <w:pPr>
        <w:pStyle w:val="BodyText"/>
      </w:pPr>
      <w:r>
        <w:t xml:space="preserve">Keywords: internationalization; firm performance; Asia; nonlinear models; moderation; digital capability;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văn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Đề xuất</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 câu hỏi phụ — biến số — giả thuyết — bằng chứng neo đậu</w:t>
      </w:r>
    </w:p>
    <w:p>
      <w:pPr>
        <w:pStyle w:val="BodyText"/>
      </w:pPr>
      <w:r>
        <w:t xml:space="preserve">Bảng 2.2. Năm dạng hàm I→P, cơ chế, và bối cảnh xuất hiện</w:t>
      </w:r>
    </w:p>
    <w:p>
      <w:pPr>
        <w:pStyle w:val="BodyText"/>
      </w:pPr>
      <w:r>
        <w:t xml:space="preserve">Bảng 2.3. So sánh bằng chứng ba bản thảo đồng hành P3–P5</w:t>
      </w:r>
    </w:p>
    <w:p>
      <w:pPr>
        <w:pStyle w:val="BodyText"/>
      </w:pPr>
      <w:r>
        <w:t xml:space="preserve">Bảng 2.4. Mapping biến đầy đủ: khái niệm lý thuyết — biến WBES — kỳ vọng dấu — giả thuyết</w:t>
      </w:r>
    </w:p>
    <w:p>
      <w:pPr>
        <w:pStyle w:val="BodyText"/>
      </w:pPr>
      <w:r>
        <w:t xml:space="preserve">Bảng 2.5. Hệ giả thuyết H1–H6 — tóm tắt cơ chế, biến, kỳ vọng, và bằng chứng neo đậu</w:t>
      </w:r>
    </w:p>
    <w:p>
      <w:pPr>
        <w:pStyle w:val="BodyText"/>
      </w:pPr>
      <w:r>
        <w:t xml:space="preserve">Bảng 2.6. CDCM — Dự đoán tác động DAI theo 3 chiều ngữ cảnh</w:t>
      </w:r>
    </w:p>
    <w:p>
      <w:pPr>
        <w:pStyle w:val="BodyText"/>
      </w:pPr>
      <w:r>
        <w:t xml:space="preserve">Bảng 2.7. Tám mô hình M0–M7 —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 đặc điểm và tiêu chí</w:t>
      </w:r>
    </w:p>
    <w:p>
      <w:pPr>
        <w:pStyle w:val="BodyText"/>
      </w:pPr>
      <w:r>
        <w:t xml:space="preserve">Bảng 2.12. Kế hoạch kiểm định độ vững — sáu nhóm</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 tổng quan</w:t>
      </w:r>
    </w:p>
    <w:p>
      <w:pPr>
        <w:pStyle w:val="BodyText"/>
      </w:pPr>
      <w:r>
        <w:t xml:space="preserve">Hình 2.2. Khung khái niệm tích hợp CĐ2 —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 Capability Model — Mô hình Năng lực số phụ thuộc bối cảnh</w:t>
            </w:r>
          </w:p>
        </w:tc>
      </w:tr>
      <w:tr>
        <w:tc>
          <w:tcPr/>
          <w:p>
            <w:pPr>
              <w:pStyle w:val="Compact"/>
              <w:jc w:val="left"/>
            </w:pPr>
            <w:r>
              <w:t xml:space="preserve">DAI</w:t>
            </w:r>
          </w:p>
        </w:tc>
        <w:tc>
          <w:tcPr/>
          <w:p>
            <w:pPr>
              <w:pStyle w:val="Compact"/>
              <w:jc w:val="left"/>
            </w:pPr>
            <w:r>
              <w:t xml:space="preserve">Digital Adoption Index — Chỉ số áp dụng số</w:t>
            </w:r>
          </w:p>
        </w:tc>
      </w:tr>
      <w:tr>
        <w:tc>
          <w:tcPr/>
          <w:p>
            <w:pPr>
              <w:pStyle w:val="Compact"/>
              <w:jc w:val="left"/>
            </w:pPr>
            <w:r>
              <w:t xml:space="preserve">FDI</w:t>
            </w:r>
          </w:p>
        </w:tc>
        <w:tc>
          <w:tcPr/>
          <w:p>
            <w:pPr>
              <w:pStyle w:val="Compact"/>
              <w:jc w:val="left"/>
            </w:pPr>
            <w:r>
              <w:t xml:space="preserve">Foreign Direct Investment — Đầu tư trực tiếp nước ngoài</w:t>
            </w:r>
          </w:p>
        </w:tc>
      </w:tr>
      <w:tr>
        <w:tc>
          <w:tcPr/>
          <w:p>
            <w:pPr>
              <w:pStyle w:val="Compact"/>
              <w:jc w:val="left"/>
            </w:pPr>
            <w:r>
              <w:t xml:space="preserve">FE</w:t>
            </w:r>
          </w:p>
        </w:tc>
        <w:tc>
          <w:tcPr/>
          <w:p>
            <w:pPr>
              <w:pStyle w:val="Compact"/>
              <w:jc w:val="left"/>
            </w:pPr>
            <w:r>
              <w:t xml:space="preserve">Fixed Effects — Hiệu ứng cố định</w:t>
            </w:r>
          </w:p>
        </w:tc>
      </w:tr>
      <w:tr>
        <w:tc>
          <w:tcPr/>
          <w:p>
            <w:pPr>
              <w:pStyle w:val="Compact"/>
              <w:jc w:val="left"/>
            </w:pPr>
            <w:r>
              <w:t xml:space="preserve">FSTS</w:t>
            </w:r>
          </w:p>
        </w:tc>
        <w:tc>
          <w:tcPr/>
          <w:p>
            <w:pPr>
              <w:pStyle w:val="Compact"/>
              <w:jc w:val="left"/>
            </w:pPr>
            <w:r>
              <w:t xml:space="preserve">Foreign Sales to Total Sales ratio —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 → Performance — Quan hệ quốc tế hóa — hiệu quả</w:t>
            </w:r>
          </w:p>
        </w:tc>
      </w:tr>
      <w:tr>
        <w:tc>
          <w:tcPr/>
          <w:p>
            <w:pPr>
              <w:pStyle w:val="Compact"/>
              <w:jc w:val="left"/>
            </w:pPr>
            <w:r>
              <w:t xml:space="preserve">IB</w:t>
            </w:r>
          </w:p>
        </w:tc>
        <w:tc>
          <w:tcPr/>
          <w:p>
            <w:pPr>
              <w:pStyle w:val="Compact"/>
              <w:jc w:val="left"/>
            </w:pPr>
            <w:r>
              <w:t xml:space="preserve">International Business — Kinh doanh quốc tế</w:t>
            </w:r>
          </w:p>
        </w:tc>
      </w:tr>
      <w:tr>
        <w:tc>
          <w:tcPr/>
          <w:p>
            <w:pPr>
              <w:pStyle w:val="Compact"/>
              <w:jc w:val="left"/>
            </w:pPr>
            <w:r>
              <w:t xml:space="preserve">ICRV</w:t>
            </w:r>
          </w:p>
        </w:tc>
        <w:tc>
          <w:tcPr/>
          <w:p>
            <w:pPr>
              <w:pStyle w:val="Compact"/>
              <w:jc w:val="left"/>
            </w:pPr>
            <w:r>
              <w:t xml:space="preserve">Institutional Context Regime Variation —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 Nghiên cứu và phát triển</w:t>
            </w:r>
          </w:p>
        </w:tc>
      </w:tr>
      <w:tr>
        <w:tc>
          <w:tcPr/>
          <w:p>
            <w:pPr>
              <w:pStyle w:val="Compact"/>
              <w:jc w:val="left"/>
            </w:pPr>
            <w:r>
              <w:t xml:space="preserve">RBV</w:t>
            </w:r>
          </w:p>
        </w:tc>
        <w:tc>
          <w:tcPr/>
          <w:p>
            <w:pPr>
              <w:pStyle w:val="Compact"/>
              <w:jc w:val="left"/>
            </w:pPr>
            <w:r>
              <w:t xml:space="preserve">Resource-Based View —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 Lợi nhuận trên tổng tài sản</w:t>
            </w:r>
          </w:p>
        </w:tc>
      </w:tr>
      <w:tr>
        <w:tc>
          <w:tcPr/>
          <w:p>
            <w:pPr>
              <w:pStyle w:val="Compact"/>
              <w:jc w:val="left"/>
            </w:pPr>
            <w:r>
              <w:t xml:space="preserve">ROS</w:t>
            </w:r>
          </w:p>
        </w:tc>
        <w:tc>
          <w:tcPr/>
          <w:p>
            <w:pPr>
              <w:pStyle w:val="Compact"/>
              <w:jc w:val="left"/>
            </w:pPr>
            <w:r>
              <w:t xml:space="preserve">Return on Sales — Lợi nhuận trên doanh thu</w:t>
            </w:r>
          </w:p>
        </w:tc>
      </w:tr>
      <w:tr>
        <w:tc>
          <w:tcPr/>
          <w:p>
            <w:pPr>
              <w:pStyle w:val="Compact"/>
              <w:jc w:val="left"/>
            </w:pPr>
            <w:r>
              <w:t xml:space="preserve">SE</w:t>
            </w:r>
          </w:p>
        </w:tc>
        <w:tc>
          <w:tcPr/>
          <w:p>
            <w:pPr>
              <w:pStyle w:val="Compact"/>
              <w:jc w:val="left"/>
            </w:pPr>
            <w:r>
              <w:t xml:space="preserve">Standard Errors — Sai số chuẩn</w:t>
            </w:r>
          </w:p>
        </w:tc>
      </w:tr>
      <w:tr>
        <w:tc>
          <w:tcPr/>
          <w:p>
            <w:pPr>
              <w:pStyle w:val="Compact"/>
              <w:jc w:val="left"/>
            </w:pPr>
            <w:r>
              <w:t xml:space="preserve">SIDS</w:t>
            </w:r>
          </w:p>
        </w:tc>
        <w:tc>
          <w:tcPr/>
          <w:p>
            <w:pPr>
              <w:pStyle w:val="Compact"/>
              <w:jc w:val="left"/>
            </w:pPr>
            <w:r>
              <w:t xml:space="preserve">Small Island Developing States — Các quốc đảo nhỏ đang phát triển</w:t>
            </w:r>
          </w:p>
        </w:tc>
      </w:tr>
      <w:tr>
        <w:tc>
          <w:tcPr/>
          <w:p>
            <w:pPr>
              <w:pStyle w:val="Compact"/>
              <w:jc w:val="left"/>
            </w:pPr>
            <w:r>
              <w:t xml:space="preserve">SME</w:t>
            </w:r>
          </w:p>
        </w:tc>
        <w:tc>
          <w:tcPr/>
          <w:p>
            <w:pPr>
              <w:pStyle w:val="Compact"/>
              <w:jc w:val="left"/>
            </w:pPr>
            <w:r>
              <w:t xml:space="preserve">Small and Medium-sized Enterprise — Doanh nghiệp vừa và nhỏ</w:t>
            </w:r>
          </w:p>
        </w:tc>
      </w:tr>
      <w:tr>
        <w:tc>
          <w:tcPr/>
          <w:p>
            <w:pPr>
              <w:pStyle w:val="Compact"/>
              <w:jc w:val="left"/>
            </w:pPr>
            <w:r>
              <w:t xml:space="preserve">SOE</w:t>
            </w:r>
          </w:p>
        </w:tc>
        <w:tc>
          <w:tcPr/>
          <w:p>
            <w:pPr>
              <w:pStyle w:val="Compact"/>
              <w:jc w:val="left"/>
            </w:pPr>
            <w:r>
              <w:t xml:space="preserve">State-Owned Enterprise — Doanh nghiệp nhà nước</w:t>
            </w:r>
          </w:p>
        </w:tc>
      </w:tr>
      <w:tr>
        <w:tc>
          <w:tcPr/>
          <w:p>
            <w:pPr>
              <w:pStyle w:val="Compact"/>
              <w:jc w:val="left"/>
            </w:pPr>
            <w:r>
              <w:t xml:space="preserve">TCI</w:t>
            </w:r>
          </w:p>
        </w:tc>
        <w:tc>
          <w:tcPr/>
          <w:p>
            <w:pPr>
              <w:pStyle w:val="Compact"/>
              <w:jc w:val="left"/>
            </w:pPr>
            <w:r>
              <w:t xml:space="preserve">Technological Capability Index — Chỉ số năng lực công nghệ</w:t>
            </w:r>
          </w:p>
        </w:tc>
      </w:tr>
      <w:tr>
        <w:tc>
          <w:tcPr/>
          <w:p>
            <w:pPr>
              <w:pStyle w:val="Compact"/>
              <w:jc w:val="left"/>
            </w:pPr>
            <w:r>
              <w:t xml:space="preserve">UE</w:t>
            </w:r>
          </w:p>
        </w:tc>
        <w:tc>
          <w:tcPr/>
          <w:p>
            <w:pPr>
              <w:pStyle w:val="Compact"/>
              <w:jc w:val="left"/>
            </w:pPr>
            <w:r>
              <w:t xml:space="preserve">Upper Echelons Theory —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83" w:name="phần-2-nội-dung-chuyên-đề"/>
    <w:p>
      <w:pPr>
        <w:pStyle w:val="Heading2"/>
      </w:pPr>
      <w:r>
        <w:t xml:space="preserve">Phần 2 — NỘI DUNG CHUYÊN ĐỀ</w:t>
      </w:r>
    </w:p>
    <w:bookmarkStart w:id="32" w:name="đặt-vấn-đề"/>
    <w:p>
      <w:pPr>
        <w:pStyle w:val="Heading3"/>
      </w:pPr>
      <w:r>
        <w:t xml:space="preserve">2.1 Đặt vấn đề</w:t>
      </w:r>
    </w:p>
    <w:bookmarkStart w:id="27" w:name="giới-thiệu"/>
    <w:p>
      <w:pPr>
        <w:pStyle w:val="Heading4"/>
      </w:pPr>
      <w:r>
        <w:t xml:space="preserve">2.1.1 Giới thiệu</w:t>
      </w:r>
    </w:p>
    <w:p>
      <w:pPr>
        <w:pStyle w:val="FirstParagraph"/>
      </w:pPr>
      <w:r>
        <w:t xml:space="preserve">Quốc tế hóa là chiến lược phát triển quan trọng của doanh nghiệp trong hơn nửa thế kỷ qua, nhưng kết quả mà nó đem lại không đồng nhất. Văn liệu kinh doanh quốc tế (IB) đã ghi nhận năm dạng hàm khác nhau trong quan hệ giữa cường độ quốc tế hóa và hiệu quả doanh nghiệp: tuyến tính (Hsu &amp; Boggs, 2003), chữ U ngược (Gomes &amp; Ramaswamy, 1999; Hitt, Hoskisson &amp; Kim, 1997), S-curve (Lu &amp; Beamish, 2004; Contractor, Kundu &amp; Hsu, 2003), M-curve (Riahi-Belkaoui, 1998), và forced penalty (Glaum &amp; Oesterle, 2007). Sự đa dạng này phản ánh tính phụ thuộc ngữ cảnh của hiệu ứng quốc tế hóa: cùng một mức cường độ xuất khẩu có thể tạo ra lợi ích hoặc gánh nặng tùy theo năng lực doanh nghiệp, thể chế quốc gia, và giai đoạn phát triển số (Bausch &amp; Krist, 2007; Kirca et al., 2012; Marano et al., 2016; Wu, Wood &amp; Khan, 2022).</w:t>
      </w:r>
    </w:p>
    <w:p>
      <w:pPr>
        <w:pStyle w:val="BodyText"/>
      </w:pPr>
      <w:r>
        <w:t xml:space="preserve">Châu Á trong giai đoạn 2009–2025 là phòng thí nghiệm tự nhiên độc đáo cho nghiên cứu quan hệ I→P. Khu vực này tồn tại đồng thời ít nhất sáu chế độ thể chế khác nhau theo khung phân loại ICRV: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Đồng thời, châu Á đang trải qua chuyển đổi số chưa từng có trong giai đoạn 2018–2025. Sự bùng nổ của hạ tầng số và trí tuệ nhân tạo từ năm 2023 đã tái định hình cơ chế qua đó năng lực số tác động lên quốc tế hóa và hiệu quả (Banalieva &amp; Dhanaraj, 2019; Verhoef et al., 2021; Yang, Zhao &amp; Wei, 2025).</w:t>
      </w:r>
    </w:p>
    <w:p>
      <w:pPr>
        <w:pStyle w:val="BodyText"/>
      </w:pPr>
      <w:r>
        <w:t xml:space="preserve">Khung lý thuyết hiện hành về quan hệ I→P còn phân tán. Các tổng quan lớn thường tập trung vào một hoặc hai khía cạnh mà ít có khung tích hợp đa tầng cho phép giải thích đầy đủ tính không đồng nhất quan sát được ở châu Á. Đặc biệt, lăng kính số (Digital Capability Lens) chỉ mới được đề xuất gần đây và chưa được tích hợp đầy đủ với bốn tầng lý thuyết kinh điển.</w:t>
      </w:r>
    </w:p>
    <w:p>
      <w:pPr>
        <w:pStyle w:val="BodyText"/>
      </w:pPr>
      <w:r>
        <w:t xml:space="preserve">Kết quả phân tích mô tả trong Chuyên đề Tiến sĩ số 1 đã cung cấp bức tranh thực trạng đa chiều dựa trên 101.185 doanh nghiệp WBES xuyên 47 nền kinh tế, làm rõ ba pattern then chốt: phân tán năng suất tăng đơn điệu theo chế độ từ Nhóm I đến Nhóm VI; tính không đồng nhất nội bộ trong nhóm Advanced; và pattern adaptation đặc trưng của các quốc đảo nhỏ Thái Bình Dương. Đồng thời, phân tích đó phát hiện CDCM — Mô hình Năng lực số phụ thuộc bối cảnh: tác động của DAI lên hiệu quả phụ thuộc vào chế độ thể chế, giai đoạn quốc tế hóa, và mức độ bão hòa số của nền kinh tế. Chuyên đề 2 này tiếp nối bằng cách xây dựng mô hình lý thuyết và thực nghiệm để giải thích cơ chế đằng sau các pattern đó.</w:t>
      </w:r>
    </w:p>
    <w:p>
      <w:pPr>
        <w:pStyle w:val="BodyText"/>
      </w:pPr>
      <w:r>
        <w:t xml:space="preserve">Ba bản thảo thực nghiệm đồng hành cung cấp bằng chứng quốc gia cụ thể kiểm định khả năng của khung đề xuất. P3 Việt Nam (Đỗ &amp; Phan, 2026, JABS under review) phân tích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P4 Singapore (Mar, Đỗ &amp; Phan, 2026, MIR under review) phân tích 623 doanh nghiệp WBES 2023, cho thấy điểm uốn hàm ý ở FSTS khoảng 88,6% và DAI hoạt động như nguồn lực mở rộng tình huống với hệ số DAI×FSTS² = +3,119 (p = 0,005). P5 Trung Quốc (Đỗ &amp; Phan, 2026, IJOEM under review) phân tích 4.559 doanh nghiệp WBES hai sóng (2012, 2024) xác nhận chữ U ngược bền vững cấu trúc với điểm uốn 49,4% (2012) và 47,2% (2024).</w:t>
      </w:r>
    </w:p>
    <w:bookmarkEnd w:id="27"/>
    <w:bookmarkStart w:id="28"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Digital Capability Lens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P3, P4, P5.</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 năng lực công nghệ TCI, mức độ áp dụng số DAI, đặc điểm nhà quản trị, chế độ thể chế nội địa —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 đó là nhiệm vụ của các bài báo tiếp theo trong chuỗi luận án. Chuyên đề này tập trung xây dựng và đặc tả mô hình.</w:t>
      </w:r>
    </w:p>
    <w:bookmarkEnd w:id="30"/>
    <w:bookmarkStart w:id="31" w:name="ý-nghĩa"/>
    <w:p>
      <w:pPr>
        <w:pStyle w:val="Heading4"/>
      </w:pPr>
      <w:r>
        <w:t xml:space="preserve">2.1.5 Ý nghĩa</w:t>
      </w:r>
    </w:p>
    <w:p>
      <w:pPr>
        <w:pStyle w:val="FirstParagraph"/>
      </w:pPr>
      <w:r>
        <w:t xml:space="preserve">Về lý thuyết, chuyên đề đóng góp khung tích hợp 4 tầng kết hợp Digital Capability Lens — chưa có khung tương đương trong văn liệu IB cho khu vực 47 nền kinh tế bao gồm cả quốc đảo nhỏ Thái Bình Dương. CDCM làm sắc nét sự phân biệt giữa TCI như nguồn lực nâng mặt bằng và DAI như nguồn lực mở rộng tình huống.</w:t>
      </w:r>
    </w:p>
    <w:p>
      <w:pPr>
        <w:pStyle w:val="BodyText"/>
      </w:pPr>
      <w:r>
        <w:t xml:space="preserve">Về mô hình, tám mô hình M0–M7 với điều tiết ba chiều (M7) là chuỗi mô hình đầu tiên trong văn liệu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emerging Asia về cách tận dụng quốc tế hóa kết hợp năng lực công nghệ và số hóa — đặc biệt trong giai đoạn AI bùng nổ.</w:t>
      </w:r>
    </w:p>
    <w:p>
      <w:r>
        <w:pict>
          <v:rect style="width:0;height:1.5pt" o:hralign="center" o:hrstd="t" o:hr="t"/>
        </w:pict>
      </w:r>
    </w:p>
    <w:bookmarkEnd w:id="31"/>
    <w:bookmarkEnd w:id="32"/>
    <w:bookmarkStart w:id="33" w:name="phương-pháp-nghiên-cứu"/>
    <w:p>
      <w:pPr>
        <w:pStyle w:val="Heading3"/>
      </w:pPr>
      <w:r>
        <w:t xml:space="preserve">2.2 Phương pháp nghiên cứu</w:t>
      </w:r>
    </w:p>
    <w:p>
      <w:pPr>
        <w:pStyle w:val="FirstParagraph"/>
      </w:pPr>
      <w:r>
        <w:t xml:space="preserve">Chuyên đề tiếp cận theo lối tổng quan văn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P3, P4, P5 theo nguyên tắc nghiên cứu dựa trên hiện tượng (Meyer et al., 2017).</w:t>
      </w:r>
    </w:p>
    <w:p>
      <w:pPr>
        <w:pStyle w:val="BodyText"/>
      </w:pPr>
      <w:r>
        <w:t xml:space="preserve">Phương pháp ước lượng chính: OLS với HC1 robust standard errors (Long &amp; Ervin, 2000) làm chuẩn, hai chiều fixed effects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79" w:name="kết-quả-và-thảo-luận"/>
    <w:p>
      <w:pPr>
        <w:pStyle w:val="Heading3"/>
      </w:pPr>
      <w:r>
        <w:t xml:space="preserve">2.3 Kết quả và thảo luận</w:t>
      </w:r>
    </w:p>
    <w:bookmarkStart w:id="37" w:name="Xe9d3ddc50a975426938b90e9f8f17c0f4735086"/>
    <w:p>
      <w:pPr>
        <w:pStyle w:val="Heading4"/>
      </w:pPr>
      <w:r>
        <w:t xml:space="preserve">2.3.1 Tổng quan văn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Văn liệu IB đã ghi nhận không dưới năm dạng hàm khác nhau trong quan hệ giữa cường độ quốc tế hóa và hiệu quả doanh nghiệp. Sự đa dạng này không phải ngẫu nhiên mà phản ánh tính phụ thuộc ngữ cảnh của hiệu ứng quốc tế hóa.</w:t>
      </w:r>
    </w:p>
    <w:p>
      <w:pPr>
        <w:pStyle w:val="BodyText"/>
      </w:pPr>
      <w:r>
        <w:t xml:space="preserve">Dạng hàm thứ nhất —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 β₁(FSTS) &gt; 0, β₂(FSTS²) &lt; 0, β₃(FSTS³) &gt; 0. Bằng chứng hỗ trợ mạnh từ các MNE lớn, nhưng kém ổn định hơn với doanh nghiệp vừa và nhỏ.</w:t>
      </w:r>
    </w:p>
    <w:p>
      <w:pPr>
        <w:pStyle w:val="BodyText"/>
      </w:pPr>
      <w:r>
        <w:t xml:space="preserve">Dạng hàm thứ tư —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 forced penalty. Glaum và Oesterle (2007) ghi nhận dạng hàm tuyến tính âm trong các nền kinh tế bắt buộc phải quốc tế hóa do thị trường nội địa quá nhỏ (Briguglio, 1995; Bertram, 2006). Đây là pattern đặc thù của các quốc đảo nhỏ Thái Bình Dương: các doanh nghiệp phải xuất khẩu để tồn tại nhưng thiếu năng lực cạnh tranh, tạo ra gánh nặng tắt buộc — hiệu quả không tăng theo cường độ xuất khẩu.</w:t>
      </w:r>
    </w:p>
    <w:p>
      <w:pPr>
        <w:pStyle w:val="BodyText"/>
      </w:pPr>
      <w:r>
        <w:t xml:space="preserve">Tất cả năm dạng hàm có thể được thống nhất dưới khung chi phí-lợi ích (Contractor, 2012): P(FSTS) = B(FSTS) − C(FSTS), trong đó B(·) là hàm lợi ích và C(·) là hàm chi phí. Sự khác biệt giữa các dạng hàm nằm ở hình dạng của B(·) và C(·) tùy theo ngữ cảnh thể chế, năng lực doanh nghiệp, và giai đoạn số hóa.</w:t>
      </w:r>
    </w:p>
    <w:p>
      <w:pPr>
        <w:pStyle w:val="BodyText"/>
      </w:pPr>
      <w:r>
        <w:t xml:space="preserve">Bảng 2.2. Năm dạng hàm I→P,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 quy mô —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lớn cung cấp bức tranh tổng thể về quan hệ I→P.</w:t>
      </w:r>
    </w:p>
    <w:p>
      <w:pPr>
        <w:pStyle w:val="BodyText"/>
      </w:pPr>
      <w:r>
        <w:t xml:space="preserve">Bausch và Krist (2007) phân tích 68 nghiên cứu (1980–2005) và tìm thấy trung bình r = 0,045 (không đáng kể), nhưng với biến động cao (SD = 0,21) —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chất lượng thể chế quốc gia xuất xứ có thể dịch chuyển điểm uốn ±15% FSTS — đây là nền tảng quan trọng nhất ủng hộ gradient ICRV trong H5.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bookmarkEnd w:id="35"/>
    <w:bookmarkStart w:id="36" w:name="Xc1ee8ae98659a4ba0165f9ba23dbc70e097d79e"/>
    <w:p>
      <w:pPr>
        <w:pStyle w:val="Heading5"/>
      </w:pPr>
      <w:r>
        <w:t xml:space="preserve">Bằng chứng châu Á từ ba bản thảo đồng hành</w:t>
      </w:r>
    </w:p>
    <w:p>
      <w:pPr>
        <w:pStyle w:val="FirstParagraph"/>
      </w:pPr>
      <w:r>
        <w:t xml:space="preserve">P3 Việt Nam (Đỗ &amp; Phan, 2026, JABS under review): Phân tích 2.958 doanh nghiệp WBES ba sóng (2009, 2015, 2023) xác nhận chữ U ngược trong cả ba sóng với kiểm định Lind–Mehlum p &lt; 0,001 (tổng hợp). Điểm uốn: 46,2% (2009), 39,3% (2015), 41,6% (2023), 39,7% (tổng hợp). P3 phân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 dương năm 2009 (β = 0,175), null năm 2015, có tương tác âm năm 2023 (FSTS_c×DAI_z = −0,912, p = 0,043); biến công cụ cho DAI null (β = 0,018, p = 0,942, F bậc một = 34,6) — phụ thuộc chọn lựa, không nhân quả.</w:t>
      </w:r>
    </w:p>
    <w:p>
      <w:pPr>
        <w:pStyle w:val="BodyText"/>
      </w:pPr>
      <w:r>
        <w:t xml:space="preserve">P4 Singapore (Mar, Đỗ &amp; Phan, 2026, MIR under review): Phân tích 623 doanh nghiệp WBES 2023. Trong nền kinh tế số bão hòa, đường cong I→P chủ yếu dương — điểm uốn hàm ý ở FSTS khoảng 88,6% (vùng thưa dữ liệu; kiểm định Lind–Mehlum p = 0,303). DAI×FSTS² = +3,119 (p = 0,005) — DAI là nguồn lực mở rộng tình huống, chỉ phát huy ở FSTS cao nơi nhu cầu điều phối xuyên biên giới dày đặc. TCI dương trực tiếp (β = 0,153).</w:t>
      </w:r>
    </w:p>
    <w:p>
      <w:pPr>
        <w:pStyle w:val="BodyText"/>
      </w:pPr>
      <w:r>
        <w:t xml:space="preserve">P5 Trung Quốc (Đỗ &amp; Phan, 2026, IJOEM under review): Phân tích 4.559 doanh nghiệp WBES hai sóng (2012, 2024). Chữ U ngược bền vững cấu trúc — điểm uốn 49,4% (2012), 47,2% (2024), kiểm định Paternoster cho hệ số FSTS² không có sự khác biệt đáng kể (p = 0,545). TCI tăng cường theo thời gian (+0,260 → +0,426, Paternoster p = 0,011).</w:t>
      </w:r>
    </w:p>
    <w:p>
      <w:pPr>
        <w:pStyle w:val="BodyText"/>
      </w:pPr>
      <w:r>
        <w:t xml:space="preserve">Bảng 2.3. So sánh bằng chứng ba bản thảo đồng hành.</w:t>
      </w:r>
    </w:p>
    <w:tbl>
      <w:tblPr>
        <w:tblStyle w:val="Table"/>
        <w:tblW w:type="pct" w:w="5000"/>
        <w:tblLook w:firstRow="1" w:lastRow="0" w:firstColumn="0" w:lastColumn="0" w:noHBand="0" w:noVBand="0" w:val="0020"/>
        <w:jc w:val="start"/>
      </w:tblPr>
      <w:tblGrid>
        <w:gridCol w:w="710"/>
        <w:gridCol w:w="2335"/>
        <w:gridCol w:w="2233"/>
        <w:gridCol w:w="2640"/>
      </w:tblGrid>
      <w:tr>
        <w:trPr>
          <w:tblHeader w:val="true"/>
        </w:trPr>
        <w:tc>
          <w:tcPr/>
          <w:p>
            <w:pPr>
              <w:pStyle w:val="Compact"/>
              <w:jc w:val="left"/>
            </w:pPr>
            <w:r>
              <w:t xml:space="preserve">Chiều</w:t>
            </w:r>
          </w:p>
        </w:tc>
        <w:tc>
          <w:tcPr/>
          <w:p>
            <w:pPr>
              <w:pStyle w:val="Compact"/>
              <w:jc w:val="left"/>
            </w:pPr>
            <w:r>
              <w:t xml:space="preserve">P3 Việt Nam (Nhóm IV)</w:t>
            </w:r>
          </w:p>
        </w:tc>
        <w:tc>
          <w:tcPr/>
          <w:p>
            <w:pPr>
              <w:pStyle w:val="Compact"/>
              <w:jc w:val="left"/>
            </w:pPr>
            <w:r>
              <w:t xml:space="preserve">P4 Singapore (Nhóm I)</w:t>
            </w:r>
          </w:p>
        </w:tc>
        <w:tc>
          <w:tcPr/>
          <w:p>
            <w:pPr>
              <w:pStyle w:val="Compact"/>
              <w:jc w:val="left"/>
            </w:pPr>
            <w:r>
              <w:t xml:space="preserve">P5 Trung Quốc (Nhóm III)</w:t>
            </w:r>
          </w:p>
        </w:tc>
      </w:tr>
      <w:tr>
        <w:tc>
          <w:tcPr/>
          <w:p>
            <w:pPr>
              <w:pStyle w:val="Compact"/>
              <w:jc w:val="left"/>
            </w:pPr>
            <w:r>
              <w:t xml:space="preserve">Dạng I→P</w:t>
            </w:r>
          </w:p>
        </w:tc>
        <w:tc>
          <w:tcPr/>
          <w:p>
            <w:pPr>
              <w:pStyle w:val="Compact"/>
              <w:jc w:val="left"/>
            </w:pPr>
            <w:r>
              <w:t xml:space="preserve">Chữ U ngược xác nhận</w:t>
            </w:r>
          </w:p>
        </w:tc>
        <w:tc>
          <w:tcPr/>
          <w:p>
            <w:pPr>
              <w:pStyle w:val="Compact"/>
              <w:jc w:val="left"/>
            </w:pPr>
            <w:r>
              <w:t xml:space="preserve">Chủ yếu dương, TP ~88,6%</w:t>
            </w:r>
          </w:p>
        </w:tc>
        <w:tc>
          <w:tcPr/>
          <w:p>
            <w:pPr>
              <w:pStyle w:val="Compact"/>
              <w:jc w:val="left"/>
            </w:pPr>
            <w:r>
              <w:t xml:space="preserve">Chữ U ngược bền vững</w:t>
            </w:r>
          </w:p>
        </w:tc>
      </w:tr>
      <w:tr>
        <w:tc>
          <w:tcPr/>
          <w:p>
            <w:pPr>
              <w:pStyle w:val="Compact"/>
              <w:jc w:val="left"/>
            </w:pPr>
            <w:r>
              <w:t xml:space="preserve">Điểm uốn chính</w:t>
            </w:r>
          </w:p>
        </w:tc>
        <w:tc>
          <w:tcPr/>
          <w:p>
            <w:pPr>
              <w:pStyle w:val="Compact"/>
              <w:jc w:val="left"/>
            </w:pPr>
            <w:r>
              <w:t xml:space="preserve">39–46% FSTS</w:t>
            </w:r>
          </w:p>
        </w:tc>
        <w:tc>
          <w:tcPr/>
          <w:p>
            <w:pPr>
              <w:pStyle w:val="Compact"/>
              <w:jc w:val="left"/>
            </w:pPr>
            <w:r>
              <w:t xml:space="preserve">~88,6%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t xml:space="preserve">Ba bản thảo cùng xác nhận ba dự đoán cốt lõi của CDCM: TCI là nhân quả và bền vững qua ba nền kinh tế khác nhau; DAI là phụ thuộc ngữ cảnh, không đồng nhất; chữ U ngược là dạng hàm phổ biến nhất cho doanh nghiệp vừa và nhỏ châu Á với điểm uốn phụ thuộc vào ICRV.</w:t>
      </w:r>
    </w:p>
    <w:bookmarkEnd w:id="36"/>
    <w:bookmarkEnd w:id="37"/>
    <w:bookmarkStart w:id="44" w:name="khung-lý-thuyết-tích-hợp-4-tầng"/>
    <w:p>
      <w:pPr>
        <w:pStyle w:val="Heading4"/>
      </w:pPr>
      <w:r>
        <w:t xml:space="preserve">2.3.2 Khung lý thuyết tích hợp 4 tầng</w:t>
      </w:r>
    </w:p>
    <w:bookmarkStart w:id="38" w:name="tầng-1-lý-thuyết-quốc-tế-hóa-uppsala"/>
    <w:p>
      <w:pPr>
        <w:pStyle w:val="Heading5"/>
      </w:pPr>
      <w:r>
        <w:t xml:space="preserve">Tầng 1 —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P3 Việt Nam (điểm uốn 39–46%) và P5 Trung Quốc (điểm uốn 47–49%) neo đậu thực nghiệm cho H1.</w:t>
      </w:r>
    </w:p>
    <w:bookmarkEnd w:id="38"/>
    <w:bookmarkStart w:id="39" w:name="X2c85e26e6ba3228bf003793c40503d5a193d2b2"/>
    <w:p>
      <w:pPr>
        <w:pStyle w:val="Heading5"/>
      </w:pPr>
      <w:r>
        <w:t xml:space="preserve">Tầng 2 —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P3 Việt Nam (TCI trực tiếp β = 0,179, nhân quả từ IV) và P5 Trung Quốc (TCI tăng cường +0,260 → +0,426) ủng hộ TCI là nguồn lực VRIN bền vững.</w:t>
      </w:r>
    </w:p>
    <w:bookmarkEnd w:id="39"/>
    <w:bookmarkStart w:id="40" w:name="Xec688ca77214a2d5de44d607882fad31cddc4c4"/>
    <w:p>
      <w:pPr>
        <w:pStyle w:val="Heading5"/>
      </w:pPr>
      <w:r>
        <w:t xml:space="preserve">Tầng 3 — Lý thuyết thể chế (Institutional Theory)</w:t>
      </w:r>
    </w:p>
    <w:p>
      <w:pPr>
        <w:pStyle w:val="FirstParagraph"/>
      </w:pPr>
      <w:r>
        <w:t xml:space="preserve">North (1990) định nghĩa thể chế là các quy tắc của trò chơi — chính thức (luật pháp, hợp đồng, quyền sở hữu) và phi chính thức (chuẩn mực, văn hóa, mạng lưới) — quy định chi phí giao dịch và rủi ro kinh doanh.</w:t>
      </w:r>
    </w:p>
    <w:p>
      <w:pPr>
        <w:pStyle w:val="BodyText"/>
      </w:pPr>
      <w:r>
        <w:t xml:space="preserve">Khanna và Palepu (2010) áp dụng lý thuyết thể chế cho thị trường mới nổi, đề xuất khái niệm khoảng trống thể chế —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lý thuyết cho H4 (đặc điểm nhà quản trị điều tiết). Doanh nghiệp có nhà quản trị kinh nghiệm cao, học vấn cao, kinh nghiệm quốc tế chuyển hóa quốc tế hóa thành hiệu quả tốt hơn thông qua hai kênh: chất lượng quyết định (tránh quốc tế hóa sớm) và năng lực điều phối (quản lý phức tạp đa thị trường).</w:t>
      </w:r>
    </w:p>
    <w:bookmarkEnd w:id="41"/>
    <w:bookmarkStart w:id="42" w:name="digital-capability-lens-và-cdcm"/>
    <w:p>
      <w:pPr>
        <w:pStyle w:val="Heading5"/>
      </w:pPr>
      <w:r>
        <w:t xml:space="preserve">Digital Capability Lens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 đo lường bằng đầu vào và đầu ra của hoạt động đổi mới (Tier 3–4); và áp dụng số nền tảng (DAI) gồm sử dụng hạ tầng số cơ bản (website, e-commerce, e-payment) — đo lường bằng Tier 1–2.</w:t>
      </w:r>
    </w:p>
    <w:p>
      <w:pPr>
        <w:pStyle w:val="BodyText"/>
      </w:pPr>
      <w:r>
        <w:t xml:space="preserve">Stallkamp và Schotter (2021) chứng minh rằng nền tảng số cho phép doanh nghiệp nhỏ ở thị trường mới nổi quốc tế hóa với chi phí gần bằng zero — thay đổi căn bản logic Uppsala.</w:t>
      </w:r>
    </w:p>
    <w:p>
      <w:pPr>
        <w:pStyle w:val="BodyText"/>
      </w:pPr>
      <w:r>
        <w:t xml:space="preserve">CDCM — Mô hình Năng lực số phụ thuộc bối cảnh —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 P4 Singapore). Ở Nhóm IV, DAI dương nhưng phụ thuộc giai đoạn và chịu thiên lệch chọn lựa (P3 Việt Nam).</w:t>
      </w:r>
    </w:p>
    <w:p>
      <w:pPr>
        <w:pStyle w:val="BodyText"/>
      </w:pPr>
      <w:r>
        <w:t xml:space="preserve">Chiều thứ hai là mức độ quốc tế hóa (FSTS): DAI là nguồn lực mở rộng tình huống — hiệu quả hơn ở FSTS cao nơi nhu cầu điều phối xuyên biên giới dày đặc (P4 Singapore: DAI×FSTS² =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 câu hỏi phụ — biến số — giả thuyết —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P3/P4/P5</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 FSTS²)</w:t>
            </w:r>
          </w:p>
        </w:tc>
        <w:tc>
          <w:tcPr/>
          <w:p>
            <w:pPr>
              <w:pStyle w:val="Compact"/>
              <w:jc w:val="left"/>
            </w:pPr>
            <w:r>
              <w:t xml:space="preserve">H1 Phi tuyến chữ U ngược</w:t>
            </w:r>
          </w:p>
        </w:tc>
        <w:tc>
          <w:tcPr/>
          <w:p>
            <w:pPr>
              <w:pStyle w:val="Compact"/>
              <w:jc w:val="left"/>
            </w:pPr>
            <w:r>
              <w:t xml:space="preserve">P3: TP 39–46%; P5: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P3: β = 0,179 nhân quả (IV); P5: +0,260 → +0,426</w:t>
            </w:r>
          </w:p>
        </w:tc>
      </w:tr>
      <w:tr>
        <w:tc>
          <w:tcPr/>
          <w:p>
            <w:pPr>
              <w:pStyle w:val="Compact"/>
              <w:jc w:val="left"/>
            </w:pPr>
            <w:r>
              <w:t xml:space="preserve">Digital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 DAI nguồn lực mở rộng tình huống</w:t>
            </w:r>
          </w:p>
        </w:tc>
        <w:tc>
          <w:tcPr/>
          <w:p>
            <w:pPr>
              <w:pStyle w:val="Compact"/>
              <w:jc w:val="left"/>
            </w:pPr>
            <w:r>
              <w:t xml:space="preserve">P4: DAI×FSTS² = +3,119; P3: IV null (β = 0,018)</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 Quản trị điều tiết</w:t>
            </w:r>
          </w:p>
        </w:tc>
        <w:tc>
          <w:tcPr/>
          <w:p>
            <w:pPr>
              <w:pStyle w:val="Compact"/>
              <w:jc w:val="left"/>
            </w:pPr>
            <w:r>
              <w:t xml:space="preserve">(kiểm định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Gradient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P3: Paternoster p &lt; 0,001; P5: TCI Paternoster p = 0,011</w:t>
            </w:r>
          </w:p>
        </w:tc>
      </w:tr>
    </w:tbl>
    <w:p>
      <w:pPr>
        <w:pStyle w:val="BodyText"/>
      </w:pPr>
      <w:r>
        <w:t xml:space="preserve">Lập luận tích hợp: quốc tế hóa là quyết định chiến lược theo logic Uppsala (tầng 1); kết quả phụ thuộc nguồn lực doanh nghiệp — TCI (RBV/Lall, 1992) đóng vai trò nâng mặt bằng nhân quả; được hỗ trợ bởi hạ tầng số có điều kiện — DAI (Digital Lens/Verhoef et al., 2021) là nguồn lực mở rộng tình huống theo CDCM; phản ánh đặc điểm nhà quản trị (Upper Echelons/Hambrick &amp; Mason, 1984); bị khuôn khổ bởi thể chế nội địa (Institutional Theory/North, 1990) — gradient ICRV 6 nhóm với gánh nặng tắt buộc ở quốc đảo nhỏ; và thay đổi theo bối cảnh thời gian —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country fixed effects có thể đa cộng; CDCM chỉ đo ở Tier 1–2 do hạn chế WBES.</w:t>
      </w:r>
    </w:p>
    <w:bookmarkEnd w:id="43"/>
    <w:bookmarkEnd w:id="44"/>
    <w:bookmarkStart w:id="48" w:name="X544ac3c1efd6eca36fd2a6dd76d3c4cb20b85eb"/>
    <w:p>
      <w:pPr>
        <w:pStyle w:val="Heading4"/>
      </w:pPr>
      <w:r>
        <w:t xml:space="preserve">2.3.3 Khung khái niệm và mô hình nghiên cứu đề xuất</w:t>
      </w:r>
    </w:p>
    <w:bookmarkStart w:id="45" w:name="X554d9a38aa5071c54dd41cf832555f814bf88a4"/>
    <w:p>
      <w:pPr>
        <w:pStyle w:val="Heading5"/>
      </w:pPr>
      <w:r>
        <w:t xml:space="preserve">Hình 2.1 — Khung khái niệm tích hợp (tổng quan)</w:t>
      </w:r>
    </w:p>
    <w:p>
      <w:pPr>
        <w:pStyle w:val="FirstParagraph"/>
      </w:pPr>
      <w:r>
        <w:t xml:space="preserve">Khung khái niệm tích hợp năm tầng lý thuyết vào một mô hình nhân quả có thể kiểm định. Sơ đồ dưới đây mô tả cấu trúc tổng quát:</w:t>
      </w:r>
    </w:p>
    <w:p>
      <w:pPr>
        <w:pStyle w:val="SourceCode"/>
      </w:pPr>
      <w:r>
        <w:rPr>
          <w:rStyle w:val="VerbatimChar"/>
        </w:rPr>
        <w:t xml:space="preserve">[Quốc tế hóa (I)]</w:t>
      </w:r>
      <w:r>
        <w:br/>
      </w:r>
      <w:r>
        <w:rPr>
          <w:rStyle w:val="VerbatimChar"/>
        </w:rPr>
        <w:t xml:space="preserve">  FSTS · FSTS²_c · FSTS³_c</w:t>
      </w:r>
      <w:r>
        <w:br/>
      </w:r>
      <w:r>
        <w:rPr>
          <w:rStyle w:val="VerbatimChar"/>
        </w:rPr>
        <w:t xml:space="preserve">  Mã WBES: d3c/100</w:t>
      </w:r>
      <w:r>
        <w:br/>
      </w:r>
      <w:r>
        <w:rPr>
          <w:rStyle w:val="VerbatimChar"/>
        </w:rPr>
        <w:t xml:space="preserve">  N = 101.185 doanh nghiệp × 47 nền kinh tế</w:t>
      </w:r>
      <w:r>
        <w:br/>
      </w:r>
      <w:r>
        <w:rPr>
          <w:rStyle w:val="VerbatimChar"/>
        </w:rPr>
        <w:t xml:space="preserve">          │</w:t>
      </w:r>
      <w:r>
        <w:br/>
      </w:r>
      <w:r>
        <w:rPr>
          <w:rStyle w:val="VerbatimChar"/>
        </w:rPr>
        <w:t xml:space="preserve">          │  H1: β₁ &gt; 0; β₂ &lt; 0</w:t>
      </w:r>
      <w:r>
        <w:br/>
      </w:r>
      <w:r>
        <w:rPr>
          <w:rStyle w:val="VerbatimChar"/>
        </w:rPr>
        <w:t xml:space="preserve">          │  Chữ U ngược / S-curve</w:t>
      </w:r>
      <w:r>
        <w:br/>
      </w:r>
      <w:r>
        <w:rPr>
          <w:rStyle w:val="VerbatimChar"/>
        </w:rPr>
        <w:t xml:space="preserve">          │  Điểm uốn gradient I → VI</w:t>
      </w:r>
      <w:r>
        <w:br/>
      </w:r>
      <w:r>
        <w:rPr>
          <w:rStyle w:val="VerbatimChar"/>
        </w:rPr>
        <w:t xml:space="preserve">          ▼</w:t>
      </w:r>
      <w:r>
        <w:br/>
      </w:r>
      <w:r>
        <w:rPr>
          <w:rStyle w:val="VerbatimChar"/>
        </w:rPr>
        <w:t xml:space="preserve">[Hiệu quả (P)]</w:t>
      </w:r>
      <w:r>
        <w:br/>
      </w:r>
      <w:r>
        <w:rPr>
          <w:rStyle w:val="VerbatimChar"/>
        </w:rPr>
        <w:t xml:space="preserve">  ln(Labour Productivity)</w:t>
      </w:r>
      <w:r>
        <w:br/>
      </w:r>
      <w:r>
        <w:rPr>
          <w:rStyle w:val="VerbatimChar"/>
        </w:rPr>
        <w:t xml:space="preserve">  ln(Doanh thu PPP / Lao động)</w:t>
      </w:r>
      <w:r>
        <w:br/>
      </w:r>
      <w:r>
        <w:rPr>
          <w:rStyle w:val="VerbatimChar"/>
        </w:rPr>
        <w:t xml:space="preserve">          ▲</w:t>
      </w:r>
      <w:r>
        <w:br/>
      </w:r>
      <w:r>
        <w:rPr>
          <w:rStyle w:val="VerbatimChar"/>
        </w:rPr>
        <w:t xml:space="preserve">          │</w:t>
      </w:r>
      <w:r>
        <w:br/>
      </w:r>
      <w:r>
        <w:rPr>
          <w:rStyle w:val="VerbatimChar"/>
        </w:rPr>
        <w:t xml:space="preserve">  Điều tiết bởi:</w:t>
      </w:r>
      <w:r>
        <w:br/>
      </w:r>
      <w:r>
        <w:rPr>
          <w:rStyle w:val="VerbatimChar"/>
        </w:rPr>
        <w:t xml:space="preserve">  ┌──────────────────────────────────────┐</w:t>
      </w:r>
      <w:r>
        <w:br/>
      </w:r>
      <w:r>
        <w:rPr>
          <w:rStyle w:val="VerbatimChar"/>
        </w:rPr>
        <w:t xml:space="preserve">  │  CẤP DOANH NGHIỆP                   │</w:t>
      </w:r>
      <w:r>
        <w:br/>
      </w:r>
      <w:r>
        <w:rPr>
          <w:rStyle w:val="VerbatimChar"/>
        </w:rPr>
        <w:t xml:space="preserve">  │                                      │</w:t>
      </w:r>
      <w:r>
        <w:br/>
      </w:r>
      <w:r>
        <w:rPr>
          <w:rStyle w:val="VerbatimChar"/>
        </w:rPr>
        <w:t xml:space="preserve">  │  TCI (H2)          DAI — CDCM (H3)  │</w:t>
      </w:r>
      <w:r>
        <w:br/>
      </w:r>
      <w:r>
        <w:rPr>
          <w:rStyle w:val="VerbatimChar"/>
        </w:rPr>
        <w:t xml:space="preserve">  │  Năng lực CN nội   Áp dụng số       │</w:t>
      </w:r>
      <w:r>
        <w:br/>
      </w:r>
      <w:r>
        <w:rPr>
          <w:rStyle w:val="VerbatimChar"/>
        </w:rPr>
        <w:t xml:space="preserve">  │  ISO·R&amp;D·Đổi mới   Website·E-payment│</w:t>
      </w:r>
      <w:r>
        <w:br/>
      </w:r>
      <w:r>
        <w:rPr>
          <w:rStyle w:val="VerbatimChar"/>
        </w:rPr>
        <w:t xml:space="preserve">  │  Level-shifter     Conditional       │</w:t>
      </w:r>
      <w:r>
        <w:br/>
      </w:r>
      <w:r>
        <w:rPr>
          <w:rStyle w:val="VerbatimChar"/>
        </w:rPr>
        <w:t xml:space="preserve">  │  [causal IV]       scaling resource  │</w:t>
      </w:r>
      <w:r>
        <w:br/>
      </w:r>
      <w:r>
        <w:rPr>
          <w:rStyle w:val="VerbatimChar"/>
        </w:rPr>
        <w:t xml:space="preserve">  │                                      │</w:t>
      </w:r>
      <w:r>
        <w:br/>
      </w:r>
      <w:r>
        <w:rPr>
          <w:rStyle w:val="VerbatimChar"/>
        </w:rPr>
        <w:t xml:space="preserve">  │  Nhà quản trị (H4)                  │</w:t>
      </w:r>
      <w:r>
        <w:br/>
      </w:r>
      <w:r>
        <w:rPr>
          <w:rStyle w:val="VerbatimChar"/>
        </w:rPr>
        <w:t xml:space="preserve">  │  Kinh nghiệm (b5) · Học vấn (b7a)  │</w:t>
      </w:r>
      <w:r>
        <w:br/>
      </w:r>
      <w:r>
        <w:rPr>
          <w:rStyle w:val="VerbatimChar"/>
        </w:rPr>
        <w:t xml:space="preserve">  │  Giới tính (b7) · Upper Echelons    │</w:t>
      </w:r>
      <w:r>
        <w:br/>
      </w:r>
      <w:r>
        <w:rPr>
          <w:rStyle w:val="VerbatimChar"/>
        </w:rPr>
        <w:t xml:space="preserve">  └──────────────────────────────────────┘</w:t>
      </w:r>
      <w:r>
        <w:br/>
      </w:r>
      <w:r>
        <w:rPr>
          <w:rStyle w:val="VerbatimChar"/>
        </w:rPr>
        <w:t xml:space="preserve">  ┌──────────────────────────────────────┐</w:t>
      </w:r>
      <w:r>
        <w:br/>
      </w:r>
      <w:r>
        <w:rPr>
          <w:rStyle w:val="VerbatimChar"/>
        </w:rPr>
        <w:t xml:space="preserve">  │  CẤP QUỐC GIA                       │</w:t>
      </w:r>
      <w:r>
        <w:br/>
      </w:r>
      <w:r>
        <w:rPr>
          <w:rStyle w:val="VerbatimChar"/>
        </w:rPr>
        <w:t xml:space="preserve">  │                                      │</w:t>
      </w:r>
      <w:r>
        <w:br/>
      </w:r>
      <w:r>
        <w:rPr>
          <w:rStyle w:val="VerbatimChar"/>
        </w:rPr>
        <w:t xml:space="preserve">  │  ICRV Regime (H5)   Year-bucket (H6)│</w:t>
      </w:r>
      <w:r>
        <w:br/>
      </w:r>
      <w:r>
        <w:rPr>
          <w:rStyle w:val="VerbatimChar"/>
        </w:rPr>
        <w:t xml:space="preserve">  │  6 nhóm: I → VI     2009–12         │</w:t>
      </w:r>
      <w:r>
        <w:br/>
      </w:r>
      <w:r>
        <w:rPr>
          <w:rStyle w:val="VerbatimChar"/>
        </w:rPr>
        <w:t xml:space="preserve">  │  Gradient TP        2013–17         │</w:t>
      </w:r>
      <w:r>
        <w:br/>
      </w:r>
      <w:r>
        <w:rPr>
          <w:rStyle w:val="VerbatimChar"/>
        </w:rPr>
        <w:t xml:space="preserve">  │  Forced penalty     2018–25         │</w:t>
      </w:r>
      <w:r>
        <w:br/>
      </w:r>
      <w:r>
        <w:rPr>
          <w:rStyle w:val="VerbatimChar"/>
        </w:rPr>
        <w:t xml:space="preserve">  └──────────────────────────────────────┘</w:t>
      </w:r>
      <w:r>
        <w:br/>
      </w:r>
      <w:r>
        <w:rPr>
          <w:rStyle w:val="VerbatimChar"/>
        </w:rPr>
        <w:t xml:space="preserve">  [Controls: ln(emp), firm_age, foreign_own,</w:t>
      </w:r>
      <w:r>
        <w:br/>
      </w:r>
      <w:r>
        <w:rPr>
          <w:rStyle w:val="VerbatimChar"/>
        </w:rPr>
        <w:t xml:space="preserve">   sector FE, country FE, year FE]</w:t>
      </w:r>
    </w:p>
    <w:p>
      <w:pPr>
        <w:pStyle w:val="FirstParagraph"/>
      </w:pPr>
      <w:r>
        <w:t xml:space="preserve">Hình 2.1. Khung khái niệm tích hợp CĐ2 (tổng quan). Sáu giả thuyết H1–H6 ánh xạ vào năm tầng lý thuyết: H1 (Uppsala) kiểm định phi tuyến trực tiếp; H2–H4 (RBV, Digital Lens+CDCM, Upper Echelons) là biến điều tiết cấp doanh nghiệp; H5 (Institutional Theory) gradient ICRV; H6 (Temporal) thay đổi theo giai đoạn thời gian. Mỗi biến điều tiết có bằng chứng neo đậu từ ít nhất một trong ba bản thảo đồng hành P3, P4, P5.</w:t>
      </w:r>
    </w:p>
    <w:bookmarkEnd w:id="45"/>
    <w:bookmarkStart w:id="46" w:name="hình-2.2-cơ-chế-cdcm-chi-tiết"/>
    <w:p>
      <w:pPr>
        <w:pStyle w:val="Heading5"/>
      </w:pPr>
      <w:r>
        <w:t xml:space="preserve">Hình 2.2 — Cơ chế CDCM chi tiết</w:t>
      </w:r>
    </w:p>
    <w:p>
      <w:pPr>
        <w:pStyle w:val="SourceCode"/>
      </w:pPr>
      <w:r>
        <w:rPr>
          <w:rStyle w:val="VerbatimChar"/>
        </w:rPr>
        <w:t xml:space="preserve">Tác động DAI lên P = f(Regime × FSTS level × Digital saturation)</w:t>
      </w:r>
      <w:r>
        <w:br/>
      </w:r>
      <w:r>
        <w:br/>
      </w:r>
      <w:r>
        <w:rPr>
          <w:rStyle w:val="VerbatimChar"/>
        </w:rPr>
        <w:t xml:space="preserve">Nhóm I (tiên tiến đổi mới, bão hòa số cao):</w:t>
      </w:r>
      <w:r>
        <w:br/>
      </w:r>
      <w:r>
        <w:rPr>
          <w:rStyle w:val="VerbatimChar"/>
        </w:rPr>
        <w:t xml:space="preserve">  → DAI chủ yếu là nguồn lực mở rộng tình huống</w:t>
      </w:r>
      <w:r>
        <w:br/>
      </w:r>
      <w:r>
        <w:rPr>
          <w:rStyle w:val="VerbatimChar"/>
        </w:rPr>
        <w:t xml:space="preserve">  → Tác động xuất hiện ở FSTS cao (P4 Singapore: FSTS²×DAI = +3,119)</w:t>
      </w:r>
      <w:r>
        <w:br/>
      </w:r>
      <w:r>
        <w:rPr>
          <w:rStyle w:val="VerbatimChar"/>
        </w:rPr>
        <w:t xml:space="preserve">  → Không có phần thưởng đồng nhất</w:t>
      </w:r>
      <w:r>
        <w:br/>
      </w:r>
      <w:r>
        <w:br/>
      </w:r>
      <w:r>
        <w:rPr>
          <w:rStyle w:val="VerbatimChar"/>
        </w:rPr>
        <w:t xml:space="preserve">Nhóm IV (đang nổi, bão hòa số trung bình):</w:t>
      </w:r>
      <w:r>
        <w:br/>
      </w:r>
      <w:r>
        <w:rPr>
          <w:rStyle w:val="VerbatimChar"/>
        </w:rPr>
        <w:t xml:space="preserve">  → DAI dương trong giai đoạn đầu số hóa (OLS)</w:t>
      </w:r>
      <w:r>
        <w:br/>
      </w:r>
      <w:r>
        <w:rPr>
          <w:rStyle w:val="VerbatimChar"/>
        </w:rPr>
        <w:t xml:space="preserve">  → Phụ thuộc chọn lựa: IV cho null (P3 Việt Nam: β = 0,018, p = 0,942)</w:t>
      </w:r>
      <w:r>
        <w:br/>
      </w:r>
      <w:r>
        <w:rPr>
          <w:rStyle w:val="VerbatimChar"/>
        </w:rPr>
        <w:t xml:space="preserve">  → Phụ thuộc giai đoạn: dương 2009, null 2015, dương OLS 2023</w:t>
      </w:r>
      <w:r>
        <w:br/>
      </w:r>
      <w:r>
        <w:br/>
      </w:r>
      <w:r>
        <w:rPr>
          <w:rStyle w:val="VerbatimChar"/>
        </w:rPr>
        <w:t xml:space="preserve">Nhóm III (trung bình cao, bão hòa số trung bình–cao):</w:t>
      </w:r>
      <w:r>
        <w:br/>
      </w:r>
      <w:r>
        <w:rPr>
          <w:rStyle w:val="VerbatimChar"/>
        </w:rPr>
        <w:t xml:space="preserve">  → DAI Tier 1 mất tác dụng phân biệt khi phổ biến &gt;60%</w:t>
      </w:r>
      <w:r>
        <w:br/>
      </w:r>
      <w:r>
        <w:rPr>
          <w:rStyle w:val="VerbatimChar"/>
        </w:rPr>
        <w:t xml:space="preserve">  → Giữ như biến kiểm soát, không điều tiết độ cong (P5 Trung Quốc)</w:t>
      </w:r>
    </w:p>
    <w:p>
      <w:pPr>
        <w:pStyle w:val="FirstParagraph"/>
      </w:pPr>
      <w:r>
        <w:t xml:space="preserve">Hình 2.2. Cơ chế CDCM theo ba nhóm ICRV. Một kết quả</w:t>
      </w:r>
      <w:r>
        <w:t xml:space="preserve"> </w:t>
      </w:r>
      <w:r>
        <w:t xml:space="preserve">“</w:t>
      </w:r>
      <w:r>
        <w:t xml:space="preserve">DAI null</w:t>
      </w:r>
      <w:r>
        <w:t xml:space="preserve">”</w:t>
      </w:r>
      <w:r>
        <w:t xml:space="preserve"> </w:t>
      </w:r>
      <w:r>
        <w:t xml:space="preserve">và một kết quả</w:t>
      </w:r>
      <w:r>
        <w:t xml:space="preserve"> </w:t>
      </w:r>
      <w:r>
        <w:t xml:space="preserve">“</w:t>
      </w:r>
      <w:r>
        <w:t xml:space="preserve">DAI dương</w:t>
      </w:r>
      <w:r>
        <w:t xml:space="preserve">”</w:t>
      </w:r>
      <w:r>
        <w:t xml:space="preserve"> </w:t>
      </w:r>
      <w:r>
        <w:t xml:space="preserve">có thể nhất quán với cùng một cơ chế — khác nhau ở điều kiện bối cảnh, không phải ở lý thuyết nền tảng.</w:t>
      </w:r>
    </w:p>
    <w:bookmarkEnd w:id="46"/>
    <w:bookmarkStart w:id="47" w:name="bảng-2.4-mapping-biến-đầy-đủ"/>
    <w:p>
      <w:pPr>
        <w:pStyle w:val="Heading5"/>
      </w:pPr>
      <w:r>
        <w:t xml:space="preserve">Bảng 2.4 — Mapping biến đầy đủ</w:t>
      </w:r>
    </w:p>
    <w:p>
      <w:pPr>
        <w:pStyle w:val="FirstParagraph"/>
      </w:pPr>
      <w:r>
        <w:t xml:space="preserve">Bảng 2.4. Mapping biến đầy đủ: khái niệm lý thuyết — biến WBES — kỳ vọng dấu —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w:r>
              <w:t xml:space="preserve">β₁ &gt; 0</w:t>
            </w:r>
          </w:p>
        </w:tc>
        <w:tc>
          <w:tcPr/>
          <w:p>
            <w:pPr>
              <w:pStyle w:val="Compact"/>
              <w:jc w:val="left"/>
            </w:pPr>
            <w:r>
              <w:t xml:space="preserve">H1</w:t>
            </w:r>
          </w:p>
        </w:tc>
      </w:tr>
      <w:tr>
        <w:tc>
          <w:tcPr/>
          <w:p>
            <w:pPr>
              <w:pStyle w:val="Compact"/>
              <w:jc w:val="left"/>
            </w:pPr>
            <w:r>
              <w:t xml:space="preserve">FSTS²</w:t>
            </w:r>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w:r>
              <w:t xml:space="preserve">β₂ &lt; 0</w:t>
            </w:r>
          </w:p>
        </w:tc>
        <w:tc>
          <w:tcPr/>
          <w:p>
            <w:pPr>
              <w:pStyle w:val="Compact"/>
              <w:jc w:val="left"/>
            </w:pPr>
            <w:r>
              <w:t xml:space="preserve">H1</w:t>
            </w:r>
          </w:p>
        </w:tc>
      </w:tr>
      <w:tr>
        <w:tc>
          <w:tcPr/>
          <w:p>
            <w:pPr>
              <w:pStyle w:val="Compact"/>
              <w:jc w:val="left"/>
            </w:pPr>
            <w:r>
              <w:t xml:space="preserve">FSTS³</w:t>
            </w:r>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w:r>
              <w:t xml:space="preserve">β₃ &gt;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w:r>
              <w:t xml:space="preserve">FSTS²×DAI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β &gt; 0 (H4)</w:t>
            </w:r>
          </w:p>
        </w:tc>
        <w:tc>
          <w:tcPr/>
          <w:p>
            <w:pPr>
              <w:pStyle w:val="Compact"/>
              <w:jc w:val="left"/>
            </w:pPr>
            <w:r>
              <w:t xml:space="preserve">H4</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Khám phá</w:t>
            </w:r>
          </w:p>
        </w:tc>
        <w:tc>
          <w:tcPr/>
          <w:p>
            <w:pPr>
              <w:pStyle w:val="Compact"/>
              <w:jc w:val="left"/>
            </w:pPr>
            <w:r>
              <w:t xml:space="preserve">H4</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β &gt; 0</w:t>
            </w:r>
          </w:p>
        </w:tc>
        <w:tc>
          <w:tcPr/>
          <w:p>
            <w:pPr>
              <w:pStyle w:val="Compact"/>
              <w:jc w:val="left"/>
            </w:pPr>
            <w:r>
              <w:t xml:space="preserve">H4</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 VI dummy</w:t>
            </w:r>
          </w:p>
        </w:tc>
        <w:tc>
          <w:tcPr/>
          <w:p>
            <w:pPr>
              <w:pStyle w:val="Compact"/>
              <w:jc w:val="left"/>
            </w:pPr>
            <w:r>
              <w:t xml:space="preserve">Gradient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 FSTS² để giảm đa cộng tuyến.</w:t>
      </w:r>
    </w:p>
    <w:bookmarkEnd w:id="47"/>
    <w:bookmarkEnd w:id="48"/>
    <w:bookmarkStart w:id="57" w:name="hệ-giả-thuyết-nghiên-cứu-h1h6"/>
    <w:p>
      <w:pPr>
        <w:pStyle w:val="Heading4"/>
      </w:pPr>
      <w:r>
        <w:t xml:space="preserve">2.3.4 Hệ giả thuyết nghiên cứu (H1–H6)</w:t>
      </w:r>
    </w:p>
    <w:bookmarkStart w:id="49"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văn liệu, với neo đậu trong ba bản thảo đồng hành P3–P5. Bốn nguyên tắc phát triển giả thuyết: cụ thể hóa dự đoán dấu; neo đậu thực nghiệm từ ít nhất một bằng chứng P3/P4/P5 hoặc tổng quan định lượng; phân biệt giả thuyết xác nhận và khám phá; liên kết với CDCM.</w:t>
      </w:r>
    </w:p>
    <w:p>
      <w:pPr>
        <w:pStyle w:val="BodyText"/>
      </w:pPr>
      <w:r>
        <w:t xml:space="preserve">H1–H3 và H5 là xác nhận (dấu rõ, ≥2 bằng chứng neo đậu từ P3/P4/P5). H4 và H6 là hỗn hợp xác nhận/khám phá (hướng rõ nhưng magnitude khám phá).</w:t>
      </w:r>
    </w:p>
    <w:bookmarkEnd w:id="49"/>
    <w:bookmarkStart w:id="50" w:name="h1-phi-tuyến-trong-quan-hệ-ip"/>
    <w:p>
      <w:pPr>
        <w:pStyle w:val="Heading5"/>
      </w:pPr>
      <w:r>
        <w:t xml:space="preserve">H1 —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Điểm uốn khác nhau theo chế độ: Nhóm I có điểm uốn cao (~85%) do hạ tầng số giảm chi phí điều phối; Nhóm IV có điểm uốn trung bình (39–46%); Nhóm III có điểm uốn trung bình–cao (47–49%). Nhóm VI có pattern gánh nặng tắt buộc — không có chữ U ngược điển hình.</w:t>
      </w:r>
    </w:p>
    <w:p>
      <w:pPr>
        <w:pStyle w:val="BodyText"/>
      </w:pPr>
      <w:r>
        <w:t xml:space="preserve">Bằng chứng neo đậu: P3 Việt Nam (Nhóm IV): Lind–Mehlum p &lt; 0,001 (tổng hợp), điểm uốn 39–46%. P5 Trung Quốc (Nhóm III): Lind–Mehlum xác nhận hai sóng, điểm uốn 47–49%. P4 Singapore (Nhóm I): Lind–Mehlum p = 0,303 — chủ yếu dương, điểm uốn ~88,6% (gần trần).</w:t>
      </w:r>
    </w:p>
    <w:p>
      <w:pPr>
        <w:pStyle w:val="BodyText"/>
      </w:pPr>
      <w:r>
        <w:t xml:space="preserve">H1: Quan hệ giữa cường độ quốc tế hóa (FSTS) và hiệu quả doanh nghiệp (ln LP) có dạng phi tuyến, với β₁(FSTS) &gt; 0 và β₂(FSTS²) &lt; 0, phản ánh chữ U ngược ở phần lớn các chế độ ICRV. Điểm uốn dịch chuyển theo gradient ICRV: cao nhất ở Nhóm I, thấp nhất ở Nhóm IV, với Nhóm VI có pattern gánh nặng tắt buộc.</w:t>
      </w:r>
    </w:p>
    <w:p>
      <w:pPr>
        <w:pStyle w:val="BodyText"/>
      </w:pPr>
      <w:r>
        <w:t xml:space="preserve">H1a (biên tham gia): Bước chuyển từ không xuất khẩu (FSTS = 0) sang xuất khẩu (FSTS &gt; 0) tạo ra mức tăng năng suất lao động đáng kể và dương — tác động tham gia thị trường xuất khẩu là động lực chính của hiệu ứng I→P.</w:t>
      </w:r>
    </w:p>
    <w:p>
      <w:pPr>
        <w:pStyle w:val="BodyText"/>
      </w:pPr>
      <w:r>
        <w:t xml:space="preserve">H1b (biên cường độ — gần phẳng): Trong mẫu chỉ gồm doanh nghiệp xuất khẩu, đường cong I→P gần phẳng — tức là sau khi đã xuất khẩu, việc tăng cường độ tiếp theo không tạo thêm nhiều lợi ích năng suất nếu không có TCI và DAI đủ mạnh.</w:t>
      </w:r>
    </w:p>
    <w:bookmarkEnd w:id="50"/>
    <w:bookmarkStart w:id="51" w:name="h2-tci-điều-tiết-tích-cực-nâng-mặt-bằng"/>
    <w:p>
      <w:pPr>
        <w:pStyle w:val="Heading5"/>
      </w:pPr>
      <w:r>
        <w:t xml:space="preserve">H2 — TCI điều tiết tích cực (nâng mặt bằng)</w:t>
      </w:r>
    </w:p>
    <w:p>
      <w:pPr>
        <w:pStyle w:val="FirstParagraph"/>
      </w:pPr>
      <w:r>
        <w:t xml:space="preserve">Cơ sở lý thuyết: RBV (Barney, 1991) cho rằng nguồn lực VRIN tạo lợi thế cạnh tranh bền vững. TCI — năng lực công nghệ nội tại — là nguồn lực VRIN theo Lall (1992) và tích lũy năng lực hấp thụ theo Cohen và Levinthal (1990). Doanh nghiệp có TCI cao: hấp thụ tri thức từ thị trường nước ngoài hiệu quả hơn; có công nghệ sản xuất tiên tiến hơn — năng suất cao hơn ở mọi mức FSTS; và có thể duy trì hiệu quả ở FSTS cao hơn. Cơ chế chính là nâng mặt bằng (level-shift) — nâng toàn bộ đường cong LP, không nhất thiết thay đổi vị trí điểm uốn.</w:t>
      </w:r>
    </w:p>
    <w:p>
      <w:pPr>
        <w:pStyle w:val="BodyText"/>
      </w:pPr>
      <w:r>
        <w:t xml:space="preserve">Bằng chứng neo đậu: P3 Việt Nam: β(TCI) = 0,179 (p &lt; 0,001) bền vững 3 sóng; biến công cụ cho β(TCI) = 1,639 (p &lt; 0,001, F bậc một = 22,1) — TCI là nhân quả. P5 Trung Quốc: β_z(TCI) tăng từ +0,260 (2012) → +0,426 (2024), Paternoster z = −2,55 (p = 0,011) — TCI nâng mặt bằng tăng cường theo thời gian. P4 Singapore: β(TCI) = +0,153 (p &lt; 0,01), không điều tiết độ cong —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1"/>
    <w:bookmarkStart w:id="52" w:name="h3-dai-điều-tiết-theo-ngữ-cảnh-cdcm"/>
    <w:p>
      <w:pPr>
        <w:pStyle w:val="Heading5"/>
      </w:pPr>
      <w:r>
        <w:t xml:space="preserve">H3 — DAI điều tiết theo ngữ cảnh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TCI hoạt động như cơ chế đào sâu nguồn lực (nội tại, tích lũy theo thời gian, khó bắt chước), trong khi DAI hoạt động như cơ chế áp dụng phụ thuộc (ngoại tại, phụ thuộc hệ sinh thái số). Coltman và cộng sự (2008) xác nhận hai cấu trúc thỏa mãn tiêu chí tổng hợp formative riêng biệt.</w:t>
      </w:r>
    </w:p>
    <w:p>
      <w:pPr>
        <w:pStyle w:val="BodyText"/>
      </w:pPr>
      <w:r>
        <w:t xml:space="preserve">Bằng chứng neo đậu: P4 Singapore: FSTS²×DAI = +3,119 (p = 0,005) — DAI mở rộng tình huống có điều kiện. P3 Việt Nam: biến công cụ null β = 0,018 (p = 0,942) — OLS dương = phụ thuộc chọn lựa, không nhân quả. P5 Trung Quốc: không điều tiết độ cong.</w:t>
      </w:r>
    </w:p>
    <w:p>
      <w:pPr>
        <w:pStyle w:val="BodyText"/>
      </w:pPr>
      <w:r>
        <w:t xml:space="preserve">Bảng 2.6. CDCM —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 FSTS²×DAI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tắt buộc (&gt;40%)</w:t>
            </w:r>
          </w:p>
        </w:tc>
        <w:tc>
          <w:tcPr/>
          <w:p>
            <w:pPr>
              <w:pStyle w:val="Compact"/>
              <w:jc w:val="left"/>
            </w:pPr>
            <w:r>
              <w:t xml:space="preserve">Thấp–trung</w:t>
            </w:r>
          </w:p>
        </w:tc>
        <w:tc>
          <w:tcPr/>
          <w:p>
            <w:pPr>
              <w:pStyle w:val="Compact"/>
              <w:jc w:val="left"/>
            </w:pPr>
            <w:r>
              <w:t xml:space="preserve">Gánh nặng tắt buộc trội</w:t>
            </w:r>
          </w:p>
        </w:tc>
        <w:tc>
          <w:tcPr/>
          <w:p>
            <w:pPr>
              <w:pStyle w:val="Compact"/>
              <w:jc w:val="left"/>
            </w:pPr>
            <w:r>
              <w:t xml:space="preserve">—</w:t>
            </w:r>
          </w:p>
        </w:tc>
        <w:tc>
          <w:tcPr/>
          <w:p>
            <w:pPr>
              <w:pStyle w:val="Compact"/>
              <w:jc w:val="left"/>
            </w:pPr>
            <w:r>
              <w:t xml:space="preserve">I→P gánh nặng tắt buộc che lấp tín hiệu DAI</w:t>
            </w:r>
          </w:p>
        </w:tc>
      </w:tr>
    </w:tbl>
    <w:p>
      <w:pPr>
        <w:pStyle w:val="BodyText"/>
      </w:pPr>
      <w:r>
        <w:t xml:space="preserve">H3: Digital Adoption Index (DAI) không hoạt động như một phần thưởng năng suất đồng nhất mà như một nguồn lực mở rộng tình huống theo CDCM: tác động của DAI lên ln(LP) phụ thuộc vào chế độ thể chế (ICRV), mức FSTS, và mức độ bão hòa số. Cụ thể: (a) β(FSTS²×DAI) &gt; 0 trong Nhóm I; (b) tác động DAI yếu hoặc phụ thuộc chọn lựa trong Nhóm IV; (c) TCI và DAI là hai cấu trúc phân biệt và không thể thay thế nhau.</w:t>
      </w:r>
    </w:p>
    <w:bookmarkEnd w:id="52"/>
    <w:bookmarkStart w:id="53" w:name="h4-đặc-điểm-nhà-quản-trị-điều-tiết"/>
    <w:p>
      <w:pPr>
        <w:pStyle w:val="Heading5"/>
      </w:pPr>
      <w:r>
        <w:t xml:space="preserve">H4 — Đặc điểm nhà quản trị điều tiết</w:t>
      </w:r>
    </w:p>
    <w:p>
      <w:pPr>
        <w:pStyle w:val="FirstParagraph"/>
      </w:pPr>
      <w:r>
        <w:t xml:space="preserve">Cơ sở lý thuyết: Upper Echelons Theory (Hambrick &amp; Mason, 1984; Hambrick, 2007) cho rằng quyết định chiến lược phản ánh đặc điểm của nhà quản trị cấp cao. Trong bối cảnh WBES, biến nhà quản trị được đo bởi số năm kinh nghiệm quản lý (b5), trình độ học vấn (b7a), giới tính (b7). Cơ chế điều tiết hoạt động qua hai kênh: chất lượng quyết định (tránh quốc tế hóa sớm) và năng lực điều phối (quản lý phức tạp đa thị trường ở FSTS cao).</w:t>
      </w:r>
    </w:p>
    <w:p>
      <w:pPr>
        <w:pStyle w:val="BodyText"/>
      </w:pPr>
      <w:r>
        <w:t xml:space="preserve">H4: Kinh nghiệm của nhà quản trị cấp cao (exp_manager) điều tiết tích cực quan hệ FSTS → ln(LP): β(FSTS×exp_manager) &gt; 0, nghĩa là với cùng mức FSTS, doanh nghiệp có nhà quản trị kinh nghiệm hơn đạt hiệu quả cao hơn. Học vấn và giới tính được kiểm định như biến điều tiết khám phá.</w:t>
      </w:r>
    </w:p>
    <w:p>
      <w:pPr>
        <w:pStyle w:val="BodyText"/>
      </w:pPr>
      <w:r>
        <w:t xml:space="preserve">Phạm vi kiểm định: do WBES không đo trực tiếp kinh nghiệm quốc tế mà chỉ đo tổng số năm kinh nghiệm, H4 được kiểm định với biến đại diện. Kết quả là chỉ báo, không phải kiểm định trực tiếp cơ chế Upper Echelons — một hạn chế cần thừa nhận rõ.</w:t>
      </w:r>
    </w:p>
    <w:bookmarkEnd w:id="53"/>
    <w:bookmarkStart w:id="54" w:name="h5-thể-chế-icrv-điều-tiết-theo-gradient"/>
    <w:p>
      <w:pPr>
        <w:pStyle w:val="Heading5"/>
      </w:pPr>
      <w:r>
        <w:t xml:space="preserve">H5 — Thể chế ICRV điều tiết theo gradient</w:t>
      </w:r>
    </w:p>
    <w:p>
      <w:pPr>
        <w:pStyle w:val="FirstParagraph"/>
      </w:pPr>
      <w:r>
        <w:t xml:space="preserve">Cơ sở lý thuyết: Institutional Theory (North, 1990; Khanna &amp; Palepu, 2010) cho rằng thể chế quy định chi phí giao dịch, rủi ro hợp đồng, và khả năng tiếp cận thị trường — tất cả ảnh hưởng đến hiệu quả của quốc tế hóa. Ba cơ chế độc lập giải thích tại sao thể chế tốt hơn tạo ra điểm uốn cao hơn: (A) thực thi hợp đồng — giảm chi phí đại diện trong chuỗi cung ứng quốc tế; (B) phát triển thị trường tài chính — cho phép huy động vốn cho vốn lưu động quốc tế; (C) chất lượng quy định —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điểm uốn theo nhóm ICRV:</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Điểm uốn dự kiến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t xml:space="preserve">~75–90% FSTS</w:t>
            </w:r>
          </w:p>
        </w:tc>
        <w:tc>
          <w:tcPr/>
          <w:p>
            <w:pPr>
              <w:pStyle w:val="Compact"/>
              <w:jc w:val="left"/>
            </w:pPr>
            <w:r>
              <w:t xml:space="preserve">P4 Singapore TP ~88,6%</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~45–55% FSTS</w:t>
            </w:r>
          </w:p>
        </w:tc>
        <w:tc>
          <w:tcPr/>
          <w:p>
            <w:pPr>
              <w:pStyle w:val="Compact"/>
              <w:jc w:val="left"/>
            </w:pPr>
            <w:r>
              <w:t xml:space="preserve">P5 Trung Quốc TP 47–49%</w:t>
            </w:r>
          </w:p>
        </w:tc>
      </w:tr>
      <w:tr>
        <w:tc>
          <w:tcPr/>
          <w:p>
            <w:pPr>
              <w:pStyle w:val="Compact"/>
              <w:jc w:val="left"/>
            </w:pPr>
            <w:r>
              <w:t xml:space="preserve">Nhóm IV (đang nổi)</w:t>
            </w:r>
          </w:p>
        </w:tc>
        <w:tc>
          <w:tcPr/>
          <w:p>
            <w:pPr>
              <w:pStyle w:val="Compact"/>
              <w:jc w:val="left"/>
            </w:pPr>
            <w:r>
              <w:t xml:space="preserve">~35–46% FSTS</w:t>
            </w:r>
          </w:p>
        </w:tc>
        <w:tc>
          <w:tcPr/>
          <w:p>
            <w:pPr>
              <w:pStyle w:val="Compact"/>
              <w:jc w:val="left"/>
            </w:pPr>
            <w:r>
              <w:t xml:space="preserve">P3 Việt Nam TP 39–46%</w:t>
            </w:r>
          </w:p>
        </w:tc>
      </w:tr>
      <w:tr>
        <w:tc>
          <w:tcPr/>
          <w:p>
            <w:pPr>
              <w:pStyle w:val="Compact"/>
              <w:jc w:val="left"/>
            </w:pPr>
            <w:r>
              <w:t xml:space="preserve">Nhóm V (cận biên)</w:t>
            </w:r>
          </w:p>
        </w:tc>
        <w:tc>
          <w:tcPr/>
          <w:p>
            <w:pPr>
              <w:pStyle w:val="Compact"/>
              <w:jc w:val="left"/>
            </w:pPr>
            <w:r>
              <w:t xml:space="preserve">~20–35% FSTS</w:t>
            </w:r>
          </w:p>
        </w:tc>
        <w:tc>
          <w:tcPr/>
          <w:p>
            <w:pPr>
              <w:pStyle w:val="Compact"/>
              <w:jc w:val="left"/>
            </w:pPr>
            <w:r>
              <w:t xml:space="preserve">Khoảng trống thể chế → trần thấp</w:t>
            </w:r>
          </w:p>
        </w:tc>
      </w:tr>
      <w:tr>
        <w:tc>
          <w:tcPr/>
          <w:p>
            <w:pPr>
              <w:pStyle w:val="Compact"/>
              <w:jc w:val="left"/>
            </w:pPr>
            <w:r>
              <w:t xml:space="preserve">Nhóm VI (SIDS)</w:t>
            </w:r>
          </w:p>
        </w:tc>
        <w:tc>
          <w:tcPr/>
          <w:p>
            <w:pPr>
              <w:pStyle w:val="Compact"/>
              <w:jc w:val="left"/>
            </w:pPr>
            <w:r>
              <w:t xml:space="preserve">Không có TP / gánh nặng tắt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gradient: cùng một mức FSTS, doanh nghiệp ở Nhóm I đạt hiệu quả cao nhất; gradient giảm dần qua Nhóm II → III → IV → V; Nhóm VI có pattern gánh nặng tắt buộc. Điểm uốn tăng đơn điệu theo gradient từ Nhóm VI đến Nhóm I.</w:t>
      </w:r>
    </w:p>
    <w:bookmarkEnd w:id="54"/>
    <w:bookmarkStart w:id="55" w:name="h6-tính-không-đồng-nhất-theo-thời-gian"/>
    <w:p>
      <w:pPr>
        <w:pStyle w:val="Heading5"/>
      </w:pPr>
      <w:r>
        <w:t xml:space="preserve">H6 —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P3 Việt Nam: Paternoster z = 3,353 giữa 2009 và 2015 (p &lt; 0,001) — quan hệ I→P dịch chuyển đáng kể. P5 Trung Quốc: TCI Paternoster p = 0,011 — hiệu ứng TCI tăng cường 2012→2024. P5 Trung Quốc: FSTS Paternoster p = 0,545 —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β(FSTS²×Year_bucket)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55"/>
    <w:bookmarkStart w:id="56" w:name="tổng-hợp-hệ-giả-thuyết"/>
    <w:p>
      <w:pPr>
        <w:pStyle w:val="Heading5"/>
      </w:pPr>
      <w:r>
        <w:t xml:space="preserve">Tổng hợp hệ giả thuyết</w:t>
      </w:r>
    </w:p>
    <w:p>
      <w:pPr>
        <w:pStyle w:val="FirstParagraph"/>
      </w:pPr>
      <w:r>
        <w:t xml:space="preserve">Bảng 2.5. Hệ giả thuyết H1–H6 —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P3/P4/P5</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 FSTS², FSTS³</w:t>
            </w:r>
          </w:p>
        </w:tc>
        <w:tc>
          <w:tcPr/>
          <w:p>
            <w:pPr>
              <w:pStyle w:val="Compact"/>
              <w:jc w:val="left"/>
            </w:pPr>
            <w:r>
              <w:t xml:space="preserve">β₁ &gt; 0; β₂ &lt; 0</w:t>
            </w:r>
          </w:p>
        </w:tc>
        <w:tc>
          <w:tcPr/>
          <w:p>
            <w:pPr>
              <w:pStyle w:val="Compact"/>
              <w:jc w:val="left"/>
            </w:pPr>
            <w:r>
              <w:t xml:space="preserve">P3 TP 39–46%; P5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P3 IV nhân quả; P5 +0,260 → +0,426</w:t>
            </w:r>
          </w:p>
        </w:tc>
      </w:tr>
      <w:tr>
        <w:tc>
          <w:tcPr/>
          <w:p>
            <w:pPr>
              <w:pStyle w:val="Compact"/>
              <w:jc w:val="left"/>
            </w:pPr>
            <w:r>
              <w:t xml:space="preserve">H3</w:t>
            </w:r>
          </w:p>
        </w:tc>
        <w:tc>
          <w:tcPr/>
          <w:p>
            <w:pPr>
              <w:pStyle w:val="Compact"/>
              <w:jc w:val="left"/>
            </w:pPr>
            <w:r>
              <w:t xml:space="preserve">DAI tình huống</w:t>
            </w:r>
          </w:p>
        </w:tc>
        <w:tc>
          <w:tcPr/>
          <w:p>
            <w:pPr>
              <w:pStyle w:val="Compact"/>
              <w:jc w:val="left"/>
            </w:pPr>
            <w:r>
              <w:t xml:space="preserve">CDCM × Digital lens</w:t>
            </w:r>
          </w:p>
        </w:tc>
        <w:tc>
          <w:tcPr/>
          <w:p>
            <w:pPr>
              <w:pStyle w:val="Compact"/>
              <w:jc w:val="left"/>
            </w:pPr>
            <w:r>
              <w:t xml:space="preserve">DAI, FSTS²×DAI</w:t>
            </w:r>
          </w:p>
        </w:tc>
        <w:tc>
          <w:tcPr/>
          <w:p>
            <w:pPr>
              <w:pStyle w:val="Compact"/>
              <w:jc w:val="left"/>
            </w:pPr>
            <w:r>
              <w:t xml:space="preserve">Phụ thuộc ngữ cảnh (β &gt; 0 ở Nhóm I)</w:t>
            </w:r>
          </w:p>
        </w:tc>
        <w:tc>
          <w:tcPr/>
          <w:p>
            <w:pPr>
              <w:pStyle w:val="Compact"/>
              <w:jc w:val="left"/>
            </w:pPr>
            <w:r>
              <w:t xml:space="preserve">P4 +3,119; P3 IV null</w:t>
            </w:r>
          </w:p>
        </w:tc>
      </w:tr>
      <w:tr>
        <w:tc>
          <w:tcPr/>
          <w:p>
            <w:pPr>
              <w:pStyle w:val="Compact"/>
              <w:jc w:val="left"/>
            </w:pPr>
            <w:r>
              <w:t xml:space="preserve">H4</w:t>
            </w:r>
          </w:p>
        </w:tc>
        <w:tc>
          <w:tcPr/>
          <w:p>
            <w:pPr>
              <w:pStyle w:val="Compact"/>
              <w:jc w:val="left"/>
            </w:pPr>
            <w:r>
              <w:t xml:space="preserve">Quản trị điều tiết</w:t>
            </w:r>
          </w:p>
        </w:tc>
        <w:tc>
          <w:tcPr/>
          <w:p>
            <w:pPr>
              <w:pStyle w:val="Compact"/>
              <w:jc w:val="left"/>
            </w:pPr>
            <w:r>
              <w:t xml:space="preserve">Upper Echelons</w:t>
            </w:r>
          </w:p>
        </w:tc>
        <w:tc>
          <w:tcPr/>
          <w:p>
            <w:pPr>
              <w:pStyle w:val="Compact"/>
              <w:jc w:val="left"/>
            </w:pPr>
            <w:r>
              <w:t xml:space="preserve">exp_manager, FSTS×exp</w:t>
            </w:r>
          </w:p>
        </w:tc>
        <w:tc>
          <w:tcPr/>
          <w:p>
            <w:pPr>
              <w:pStyle w:val="Compact"/>
              <w:jc w:val="left"/>
            </w:pPr>
            <w:r>
              <w:t xml:space="preserve">β(FSTS×exp) &gt; 0</w:t>
            </w:r>
          </w:p>
        </w:tc>
        <w:tc>
          <w:tcPr/>
          <w:p>
            <w:pPr>
              <w:pStyle w:val="Compact"/>
              <w:jc w:val="left"/>
            </w:pPr>
            <w:r>
              <w:t xml:space="preserve">(WBES b5, b7a, b7)</w:t>
            </w:r>
          </w:p>
        </w:tc>
      </w:tr>
      <w:tr>
        <w:tc>
          <w:tcPr/>
          <w:p>
            <w:pPr>
              <w:pStyle w:val="Compact"/>
              <w:jc w:val="left"/>
            </w:pPr>
            <w:r>
              <w:t xml:space="preserve">H5</w:t>
            </w:r>
          </w:p>
        </w:tc>
        <w:tc>
          <w:tcPr/>
          <w:p>
            <w:pPr>
              <w:pStyle w:val="Compact"/>
              <w:jc w:val="left"/>
            </w:pPr>
            <w:r>
              <w:t xml:space="preserve">Gradient ICRV</w:t>
            </w:r>
          </w:p>
        </w:tc>
        <w:tc>
          <w:tcPr/>
          <w:p>
            <w:pPr>
              <w:pStyle w:val="Compact"/>
              <w:jc w:val="left"/>
            </w:pPr>
            <w:r>
              <w:t xml:space="preserve">Institutional Theory</w:t>
            </w:r>
          </w:p>
        </w:tc>
        <w:tc>
          <w:tcPr/>
          <w:p>
            <w:pPr>
              <w:pStyle w:val="Compact"/>
              <w:jc w:val="left"/>
            </w:pPr>
            <w:r>
              <w:t xml:space="preserve">ICRV_j × FSTS</w:t>
            </w:r>
          </w:p>
        </w:tc>
        <w:tc>
          <w:tcPr/>
          <w:p>
            <w:pPr>
              <w:pStyle w:val="Compact"/>
              <w:jc w:val="left"/>
            </w:pPr>
            <w:r>
              <w:t xml:space="preserve">TP gradient; Nhóm VI gánh nặng tắt buộc</w:t>
            </w:r>
          </w:p>
        </w:tc>
        <w:tc>
          <w:tcPr/>
          <w:p>
            <w:pPr>
              <w:pStyle w:val="Compact"/>
              <w:jc w:val="left"/>
            </w:pPr>
            <w:r>
              <w:t xml:space="preserve">Phân tán LP tăng theo chế độ (CĐ1)</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 ≠ 0</w:t>
            </w:r>
          </w:p>
        </w:tc>
        <w:tc>
          <w:tcPr/>
          <w:p>
            <w:pPr>
              <w:pStyle w:val="Compact"/>
              <w:jc w:val="left"/>
            </w:pPr>
            <w:r>
              <w:t xml:space="preserve">P3 Paternoster p &lt; 0,001; P5 TCI p = 0,011</w:t>
            </w:r>
          </w:p>
        </w:tc>
      </w:tr>
    </w:tbl>
    <w:p>
      <w:pPr>
        <w:pStyle w:val="BodyText"/>
      </w:pPr>
      <w:r>
        <w:t xml:space="preserve">Sáu giả thuyết tạo thành hệ thống logic nhất quán: H1 (phi tuyến) là trọng tâm; H2 (TCI) và H3 (DAI) phân rã cơ chế năng lực doanh nghiệp; H4 (Quản trị) bổ sung tầng Upper Echelons; H5 (ICRV gradient) là tầng thể chế bao trùm; H6 (Thời gian) là tầng động.</w:t>
      </w:r>
    </w:p>
    <w:p>
      <w:pPr>
        <w:pStyle w:val="BodyText"/>
      </w:pPr>
      <w:r>
        <w:t xml:space="preserve">Tích hợp cả sáu giả thuyết trong M7 (điều tiết ba chiều) cho phép kiểm định xem TCI và DAI là bổ sung (β(TCI×DAI×FSTS) &gt; 0) hay thay thế (β &lt; 0) trong điều tiết I→P ở Nhóm I — câu hỏi chưa được trả lời trong bất kỳ nghiên cứu I→P nào trước đây.</w:t>
      </w:r>
    </w:p>
    <w:bookmarkEnd w:id="56"/>
    <w:bookmarkEnd w:id="57"/>
    <w:bookmarkStart w:id="68" w:name="thiết-kế-mô-hình-thực-nghiệm-m0m7"/>
    <w:p>
      <w:pPr>
        <w:pStyle w:val="Heading4"/>
      </w:pPr>
      <w:r>
        <w:t xml:space="preserve">2.3.5 Thiết kế mô hình thực nghiệm (M0–M7)</w:t>
      </w:r>
    </w:p>
    <w:bookmarkStart w:id="58"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 R² tăng thêm, và kiểm định từng giả thuyết bằng F-test theo khối. Tất cả mô hình sử dụng: biến phụ thuộc là ln(LP) = ln(doanh thu hằng năm PPP / lao động thường xuyên); sai số chuẩn HC1 robust (Long &amp; Ervin, 2000) làm chuẩn; fixed effects quốc gia (α_j) và năm (δ_t); FSTS được tính trung tâm theo mean trước khi tính FSTS² để giảm đa cộng tuyến.</w:t>
      </w:r>
    </w:p>
    <w:p>
      <w:pPr>
        <w:pStyle w:val="BodyText"/>
      </w:pPr>
      <w:r>
        <w:t xml:space="preserve">Tiêu chí lựa chọn mô hình: ΔR² &gt; 0,01 để thêm biến điều tiết; ΔAIC &lt; −2 ủng hộ mô hình phức tạp hơn; ΔBIC &lt; −10 là bằng chứng mạnh; F-test p &lt; 0,05 để thêm khối biến. M7 được báo cáo nếu ΔAIC(M7 vs M4+M3 kết hợp) &lt; −2 VÀ F-test p &lt; 0,05.</w:t>
      </w:r>
    </w:p>
    <w:bookmarkEnd w:id="58"/>
    <w:bookmarkStart w:id="59" w:name="m0-baseline-tuyến-tính"/>
    <w:p>
      <w:pPr>
        <w:pStyle w:val="Heading5"/>
      </w:pPr>
      <w:r>
        <w:t xml:space="preserve">M0 — Baseline tuyến tính</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rPr>
              <m:sty m:val="p"/>
            </m:rPr>
            <m:t>⋅</m:t>
          </m:r>
          <m:r>
            <m:t>F</m:t>
          </m:r>
          <m:r>
            <m:t>S</m:t>
          </m:r>
          <m:r>
            <m:t>T</m:t>
          </m:r>
          <m:sSub>
            <m:e>
              <m:r>
                <m:t>S</m:t>
              </m:r>
            </m:e>
            <m:sub>
              <m:r>
                <m:t>i</m:t>
              </m:r>
            </m:sub>
          </m:sSub>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pPr>
      <w:r>
        <w:t xml:space="preserve">Mục đích: thiết lập baseline và kiểm tra hướng tác động tuyến tính thuần túy.</w:t>
      </w:r>
      <w:r>
        <w:t xml:space="preserve"> </w:t>
      </w:r>
      <w:r>
        <w:t xml:space="preserve">Kỳ vọng: β₁ &gt; 0 (tác động dương trung bình của xuất khẩu).</w:t>
      </w:r>
      <w:r>
        <w:t xml:space="preserve"> </w:t>
      </w:r>
      <w:r>
        <w:t xml:space="preserve">Hạn chế: không nắm bắt được phi tuyến tính — cung cấp ước lượng cận dưới cho tác động quốc tế hóa.</w:t>
      </w:r>
    </w:p>
    <w:bookmarkEnd w:id="59"/>
    <w:bookmarkStart w:id="60" w:name="X75646ecbe4363f90b6d09bbb84a86967944c7db"/>
    <w:p>
      <w:pPr>
        <w:pStyle w:val="Heading5"/>
      </w:pPr>
      <w:r>
        <w:t xml:space="preserve">M1 — Chữ U ngược bậc hai (kiểm định H1 bậc hai)</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rPr>
              <m:sty m:val="p"/>
            </m:rPr>
            <m:t>⋅</m:t>
          </m:r>
          <m:r>
            <m:t>F</m:t>
          </m:r>
          <m:r>
            <m:t>S</m:t>
          </m:r>
          <m:r>
            <m:t>T</m:t>
          </m:r>
          <m:sSub>
            <m:e>
              <m:r>
                <m:t>S</m:t>
              </m:r>
            </m:e>
            <m:sub>
              <m:r>
                <m:t>c</m:t>
              </m:r>
              <m:r>
                <m:rPr>
                  <m:sty m:val="p"/>
                </m:rPr>
                <m:t>,</m:t>
              </m:r>
              <m:r>
                <m:t>i</m:t>
              </m:r>
            </m:sub>
          </m:sSub>
          <m:r>
            <m:rPr>
              <m:sty m:val="p"/>
            </m:rPr>
            <m:t>+</m:t>
          </m:r>
          <m:sSub>
            <m:e>
              <m:r>
                <m:t>β</m:t>
              </m:r>
            </m:e>
            <m:sub>
              <m:r>
                <m:t>2</m:t>
              </m:r>
            </m:sub>
          </m:sSub>
          <m:r>
            <m:rPr>
              <m:sty m:val="p"/>
            </m:rPr>
            <m:t>⋅</m:t>
          </m:r>
          <m:r>
            <m:t>F</m:t>
          </m:r>
          <m:r>
            <m:t>S</m:t>
          </m:r>
          <m:r>
            <m:t>T</m:t>
          </m:r>
          <m:sSubSup>
            <m:e>
              <m:r>
                <m:t>S</m:t>
              </m:r>
            </m:e>
            <m:sub>
              <m:r>
                <m:t>c</m:t>
              </m:r>
              <m:r>
                <m:rPr>
                  <m:sty m:val="p"/>
                </m:rPr>
                <m:t>,</m:t>
              </m:r>
              <m:r>
                <m:t>i</m:t>
              </m:r>
            </m:sub>
            <m:sup>
              <m:r>
                <m:t>2</m:t>
              </m:r>
            </m:sup>
          </m:sSubSup>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pPr>
      <w:r>
        <w:t xml:space="preserve">Mục đích: kiểm định chữ U ngược trong H1 — dạng hàm phổ biến nhất trong văn liệu.</w:t>
      </w:r>
      <w:r>
        <w:t xml:space="preserve"> </w:t>
      </w:r>
      <w:r>
        <w:t xml:space="preserve">Kỳ vọng: β₁ &gt; 0, β₂ &lt; 0.</w:t>
      </w:r>
      <w:r>
        <w:t xml:space="preserve"> </w:t>
      </w:r>
      <w:r>
        <w:t xml:space="preserve">Điểm uốn: TP₁ = −β₁/(2β₂) — mức FSTS tối ưu (trên thang mean-centered).</w:t>
      </w:r>
      <w:r>
        <w:t xml:space="preserve"> </w:t>
      </w:r>
      <w:r>
        <w:t xml:space="preserve">Kiểm định bổ sung: Lind–Mehlum (2010) để xác nhận chữ U ngược thực sự.</w:t>
      </w:r>
    </w:p>
    <w:bookmarkEnd w:id="60"/>
    <w:bookmarkStart w:id="61" w:name="m2-s-curve-bậc-ba-kiểm-định-h1-đầy-đủ"/>
    <w:p>
      <w:pPr>
        <w:pStyle w:val="Heading5"/>
      </w:pPr>
      <w:r>
        <w:t xml:space="preserve">M2 — S-curve bậc ba (kiểm định H1 đầy đủ)</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rPr>
              <m:sty m:val="p"/>
            </m:rPr>
            <m:t>⋅</m:t>
          </m:r>
          <m:r>
            <m:t>F</m:t>
          </m:r>
          <m:r>
            <m:t>S</m:t>
          </m:r>
          <m:r>
            <m:t>T</m:t>
          </m:r>
          <m:sSub>
            <m:e>
              <m:r>
                <m:t>S</m:t>
              </m:r>
            </m:e>
            <m:sub>
              <m:r>
                <m:t>c</m:t>
              </m:r>
              <m:r>
                <m:rPr>
                  <m:sty m:val="p"/>
                </m:rPr>
                <m:t>,</m:t>
              </m:r>
              <m:r>
                <m:t>i</m:t>
              </m:r>
            </m:sub>
          </m:sSub>
          <m:r>
            <m:rPr>
              <m:sty m:val="p"/>
            </m:rPr>
            <m:t>+</m:t>
          </m:r>
          <m:sSub>
            <m:e>
              <m:r>
                <m:t>β</m:t>
              </m:r>
            </m:e>
            <m:sub>
              <m:r>
                <m:t>2</m:t>
              </m:r>
            </m:sub>
          </m:sSub>
          <m:r>
            <m:rPr>
              <m:sty m:val="p"/>
            </m:rPr>
            <m:t>⋅</m:t>
          </m:r>
          <m:r>
            <m:t>F</m:t>
          </m:r>
          <m:r>
            <m:t>S</m:t>
          </m:r>
          <m:r>
            <m:t>T</m:t>
          </m:r>
          <m:sSubSup>
            <m:e>
              <m:r>
                <m:t>S</m:t>
              </m:r>
            </m:e>
            <m:sub>
              <m:r>
                <m:t>c</m:t>
              </m:r>
              <m:r>
                <m:rPr>
                  <m:sty m:val="p"/>
                </m:rPr>
                <m:t>,</m:t>
              </m:r>
              <m:r>
                <m:t>i</m:t>
              </m:r>
            </m:sub>
            <m:sup>
              <m:r>
                <m:t>2</m:t>
              </m:r>
            </m:sup>
          </m:sSubSup>
          <m:r>
            <m:rPr>
              <m:sty m:val="p"/>
            </m:rPr>
            <m:t>+</m:t>
          </m:r>
          <m:sSub>
            <m:e>
              <m:r>
                <m:t>β</m:t>
              </m:r>
            </m:e>
            <m:sub>
              <m:r>
                <m:t>3</m:t>
              </m:r>
            </m:sub>
          </m:sSub>
          <m:r>
            <m:rPr>
              <m:sty m:val="p"/>
            </m:rPr>
            <m:t>⋅</m:t>
          </m:r>
          <m:r>
            <m:t>F</m:t>
          </m:r>
          <m:r>
            <m:t>S</m:t>
          </m:r>
          <m:r>
            <m:t>T</m:t>
          </m:r>
          <m:sSubSup>
            <m:e>
              <m:r>
                <m:t>S</m:t>
              </m:r>
            </m:e>
            <m:sub>
              <m:r>
                <m:t>c</m:t>
              </m:r>
              <m:r>
                <m:rPr>
                  <m:sty m:val="p"/>
                </m:rPr>
                <m:t>,</m:t>
              </m:r>
              <m:r>
                <m:t>i</m:t>
              </m:r>
            </m:sub>
            <m:sup>
              <m:r>
                <m:t>3</m:t>
              </m:r>
            </m:sup>
          </m:sSubSup>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pPr>
      <w:r>
        <w:t xml:space="preserve">Mục đích: kiểm định S-curve ba giai đoạn (Lu &amp; Beamish, 2004; Contractor et al., 2003).</w:t>
      </w:r>
      <w:r>
        <w:t xml:space="preserve"> </w:t>
      </w:r>
      <w:r>
        <w:t xml:space="preserve">Kỳ vọng: β₁ &gt; 0, β₂ &lt; 0, β₃ &gt; 0.</w:t>
      </w:r>
      <w:r>
        <w:t xml:space="preserve"> </w:t>
      </w:r>
      <w:r>
        <w:t xml:space="preserve">Lựa chọn mô hình: so sánh M1 và M2 bằng AIC, BIC, và F-test β₃ = 0.</w:t>
      </w:r>
    </w:p>
    <w:bookmarkEnd w:id="61"/>
    <w:bookmarkStart w:id="62" w:name="m3-điều-tiết-tci-kiểm-định-h2"/>
    <w:p>
      <w:pPr>
        <w:pStyle w:val="Heading5"/>
      </w:pPr>
      <w:r>
        <w:t xml:space="preserve">M3 — + Điều tiết TCI (kiểm định H2)</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limLow>
            <m:e>
              <m:limLow>
                <m:e>
                  <m:sSub>
                    <m:e>
                      <m:r>
                        <m:t>β</m:t>
                      </m:r>
                    </m:e>
                    <m:sub>
                      <m:r>
                        <m:t>0</m:t>
                      </m:r>
                    </m:sub>
                  </m:sSub>
                  <m:r>
                    <m:rPr>
                      <m:sty m:val="p"/>
                    </m:rPr>
                    <m:t>+</m:t>
                  </m:r>
                  <m:sSub>
                    <m:e>
                      <m:r>
                        <m:t>β</m:t>
                      </m:r>
                    </m:e>
                    <m:sub>
                      <m:r>
                        <m:t>1</m:t>
                      </m:r>
                    </m:sub>
                  </m:sSub>
                  <m:r>
                    <m:t>F</m:t>
                  </m:r>
                  <m:r>
                    <m:t>S</m:t>
                  </m:r>
                  <m:r>
                    <m:t>T</m:t>
                  </m:r>
                  <m:sSub>
                    <m:e>
                      <m:r>
                        <m:t>S</m:t>
                      </m:r>
                    </m:e>
                    <m:sub>
                      <m:r>
                        <m:t>c</m:t>
                      </m:r>
                      <m:r>
                        <m:rPr>
                          <m:sty m:val="p"/>
                        </m:rPr>
                        <m:t>,</m:t>
                      </m:r>
                      <m:r>
                        <m:t>i</m:t>
                      </m:r>
                    </m:sub>
                  </m:sSub>
                  <m:r>
                    <m:rPr>
                      <m:sty m:val="p"/>
                    </m:rPr>
                    <m:t>+</m:t>
                  </m:r>
                  <m:sSub>
                    <m:e>
                      <m:r>
                        <m:t>β</m:t>
                      </m:r>
                    </m:e>
                    <m:sub>
                      <m:r>
                        <m:t>2</m:t>
                      </m:r>
                    </m:sub>
                  </m:sSub>
                  <m:r>
                    <m:t>F</m:t>
                  </m:r>
                  <m:r>
                    <m:t>S</m:t>
                  </m:r>
                  <m:r>
                    <m:t>T</m:t>
                  </m:r>
                  <m:sSubSup>
                    <m:e>
                      <m:r>
                        <m:t>S</m:t>
                      </m:r>
                    </m:e>
                    <m:sub>
                      <m:r>
                        <m:t>c</m:t>
                      </m:r>
                      <m:r>
                        <m:rPr>
                          <m:sty m:val="p"/>
                        </m:rPr>
                        <m:t>,</m:t>
                      </m:r>
                      <m:r>
                        <m:t>i</m:t>
                      </m:r>
                    </m:sub>
                    <m:sup>
                      <m:r>
                        <m:t>2</m:t>
                      </m:r>
                    </m:sup>
                  </m:sSubSup>
                </m:e>
                <m:lim>
                  <m:r>
                    <m:rPr>
                      <m:sty m:val="p"/>
                    </m:rPr>
                    <m:t>⏟</m:t>
                  </m:r>
                </m:lim>
              </m:limLow>
            </m:e>
            <m:lim>
              <m:r>
                <m:t>M</m:t>
              </m:r>
              <m:r>
                <m:t>1</m:t>
              </m:r>
            </m:lim>
          </m:limLow>
          <m:r>
            <m:rPr>
              <m:sty m:val="p"/>
            </m:rPr>
            <m:t>+</m:t>
          </m:r>
          <m:sSub>
            <m:e>
              <m:r>
                <m:t>β</m:t>
              </m:r>
            </m:e>
            <m:sub>
              <m:r>
                <m:t>3</m:t>
              </m:r>
            </m:sub>
          </m:sSub>
          <m:r>
            <m:rPr>
              <m:sty m:val="p"/>
            </m:rPr>
            <m:t>⋅</m:t>
          </m:r>
          <m:r>
            <m:t>T</m:t>
          </m:r>
          <m:r>
            <m:t>C</m:t>
          </m:r>
          <m:sSub>
            <m:e>
              <m:r>
                <m:t>I</m:t>
              </m:r>
            </m:e>
            <m:sub>
              <m:r>
                <m:t>i</m:t>
              </m:r>
            </m:sub>
          </m:sSub>
          <m:r>
            <m:rPr>
              <m:sty m:val="p"/>
            </m:rPr>
            <m:t>+</m:t>
          </m:r>
          <m:sSub>
            <m:e>
              <m:r>
                <m:t>β</m:t>
              </m:r>
            </m:e>
            <m:sub>
              <m:r>
                <m:t>4</m:t>
              </m:r>
            </m:sub>
          </m:sSub>
          <m:r>
            <m:rPr>
              <m:sty m:val="p"/>
            </m:rPr>
            <m:t>⋅</m:t>
          </m:r>
          <m:d>
            <m:dPr>
              <m:begChr m:val="("/>
              <m:endChr m:val=")"/>
              <m:sepChr m:val=""/>
              <m:grow/>
            </m:dPr>
            <m:e>
              <m:r>
                <m:t>F</m:t>
              </m:r>
              <m:r>
                <m:t>S</m:t>
              </m:r>
              <m:r>
                <m:t>T</m:t>
              </m:r>
              <m:sSub>
                <m:e>
                  <m:r>
                    <m:t>S</m:t>
                  </m:r>
                </m:e>
                <m:sub>
                  <m:r>
                    <m:t>c</m:t>
                  </m:r>
                  <m:r>
                    <m:rPr>
                      <m:sty m:val="p"/>
                    </m:rPr>
                    <m:t>,</m:t>
                  </m:r>
                  <m:r>
                    <m:t>i</m:t>
                  </m:r>
                </m:sub>
              </m:sSub>
              <m:r>
                <m:rPr>
                  <m:sty m:val="p"/>
                </m:rPr>
                <m:t>×</m:t>
              </m:r>
              <m:r>
                <m:t>T</m:t>
              </m:r>
              <m:r>
                <m:t>C</m:t>
              </m:r>
              <m:sSub>
                <m:e>
                  <m:r>
                    <m:t>I</m:t>
                  </m:r>
                </m:e>
                <m:sub>
                  <m:r>
                    <m:t>i</m:t>
                  </m:r>
                </m:sub>
              </m:sSub>
            </m:e>
          </m:d>
          <m:r>
            <m:rPr>
              <m:sty m:val="p"/>
            </m:rPr>
            <m:t>+</m:t>
          </m:r>
          <m:sSub>
            <m:e>
              <m:r>
                <m:t>β</m:t>
              </m:r>
            </m:e>
            <m:sub>
              <m:r>
                <m:t>5</m:t>
              </m:r>
            </m:sub>
          </m:sSub>
          <m:r>
            <m:rPr>
              <m:sty m:val="p"/>
            </m:rPr>
            <m:t>⋅</m:t>
          </m:r>
          <m:d>
            <m:dPr>
              <m:begChr m:val="("/>
              <m:endChr m:val=")"/>
              <m:sepChr m:val=""/>
              <m:grow/>
            </m:dPr>
            <m:e>
              <m:r>
                <m:t>F</m:t>
              </m:r>
              <m:r>
                <m:t>S</m:t>
              </m:r>
              <m:r>
                <m:t>T</m:t>
              </m:r>
              <m:sSubSup>
                <m:e>
                  <m:r>
                    <m:t>S</m:t>
                  </m:r>
                </m:e>
                <m:sub>
                  <m:r>
                    <m:t>c</m:t>
                  </m:r>
                  <m:r>
                    <m:rPr>
                      <m:sty m:val="p"/>
                    </m:rPr>
                    <m:t>,</m:t>
                  </m:r>
                  <m:r>
                    <m:t>i</m:t>
                  </m:r>
                </m:sub>
                <m:sup>
                  <m:r>
                    <m:t>2</m:t>
                  </m:r>
                </m:sup>
              </m:sSubSup>
              <m:r>
                <m:rPr>
                  <m:sty m:val="p"/>
                </m:rPr>
                <m:t>×</m:t>
              </m:r>
              <m:r>
                <m:t>T</m:t>
              </m:r>
              <m:r>
                <m:t>C</m:t>
              </m:r>
              <m:sSub>
                <m:e>
                  <m:r>
                    <m:t>I</m:t>
                  </m:r>
                </m:e>
                <m:sub>
                  <m:r>
                    <m:t>i</m:t>
                  </m:r>
                </m:sub>
              </m:sSub>
            </m:e>
          </m:d>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pPr>
      <w:r>
        <w:t xml:space="preserve">Mục đích: kiểm định H2 — TCI là nâng mặt bằng (β₃ &gt; 0) và/hoặc điều tiết độ cong (β₄, β₅).</w:t>
      </w:r>
      <w:r>
        <w:t xml:space="preserve"> </w:t>
      </w:r>
      <w:r>
        <w:t xml:space="preserve">Kỳ vọng chính: β₃ &gt; 0 (hiệu ứng TCI trực tiếp).</w:t>
      </w:r>
      <w:r>
        <w:t xml:space="preserve"> </w:t>
      </w:r>
      <w:r>
        <w:t xml:space="preserve">Kiểm định: F-test (β₄ = β₅ = 0) = kiểm định joint moderation; nếu p &gt; 0,10 → TCI là nâng mặt bằng thuần túy.</w:t>
      </w:r>
    </w:p>
    <w:bookmarkEnd w:id="62"/>
    <w:bookmarkStart w:id="63" w:name="m4-điều-tiết-dai-kiểm-định-h3"/>
    <w:p>
      <w:pPr>
        <w:pStyle w:val="Heading5"/>
      </w:pPr>
      <w:r>
        <w:t xml:space="preserve">M4 — + Điều tiết DAI (kiểm định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limLow>
            <m:e>
              <m:limLow>
                <m:e>
                  <m:r>
                    <m:rPr>
                      <m:nor/>
                      <m:sty m:val="p"/>
                    </m:rPr>
                    <m:t>M1</m:t>
                  </m:r>
                </m:e>
                <m:lim>
                  <m:r>
                    <m:rPr>
                      <m:sty m:val="p"/>
                    </m:rPr>
                    <m:t>⏟</m:t>
                  </m:r>
                </m:lim>
              </m:limLow>
            </m:e>
            <m:lim>
              <m:r>
                <m:rPr>
                  <m:nor/>
                  <m:sty m:val="p"/>
                </m:rPr>
                <m:t>cơ sở</m:t>
              </m:r>
            </m:lim>
          </m:limLow>
          <m:r>
            <m:rPr>
              <m:sty m:val="p"/>
            </m:rPr>
            <m:t>+</m:t>
          </m:r>
          <m:sSub>
            <m:e>
              <m:r>
                <m:t>β</m:t>
              </m:r>
            </m:e>
            <m:sub>
              <m:r>
                <m:t>3</m:t>
              </m:r>
            </m:sub>
          </m:sSub>
          <m:r>
            <m:rPr>
              <m:sty m:val="p"/>
            </m:rPr>
            <m:t>⋅</m:t>
          </m:r>
          <m:r>
            <m:t>D</m:t>
          </m:r>
          <m:r>
            <m:t>A</m:t>
          </m:r>
          <m:sSub>
            <m:e>
              <m:r>
                <m:t>I</m:t>
              </m:r>
            </m:e>
            <m:sub>
              <m:r>
                <m:t>i</m:t>
              </m:r>
            </m:sub>
          </m:sSub>
          <m:r>
            <m:rPr>
              <m:sty m:val="p"/>
            </m:rPr>
            <m:t>+</m:t>
          </m:r>
          <m:sSub>
            <m:e>
              <m:r>
                <m:t>β</m:t>
              </m:r>
            </m:e>
            <m:sub>
              <m:r>
                <m:t>4</m:t>
              </m:r>
            </m:sub>
          </m:sSub>
          <m:r>
            <m:rPr>
              <m:sty m:val="p"/>
            </m:rPr>
            <m:t>⋅</m:t>
          </m:r>
          <m:d>
            <m:dPr>
              <m:begChr m:val="("/>
              <m:endChr m:val=")"/>
              <m:sepChr m:val=""/>
              <m:grow/>
            </m:dPr>
            <m:e>
              <m:r>
                <m:t>F</m:t>
              </m:r>
              <m:r>
                <m:t>S</m:t>
              </m:r>
              <m:r>
                <m:t>T</m:t>
              </m:r>
              <m:sSub>
                <m:e>
                  <m:r>
                    <m:t>S</m:t>
                  </m:r>
                </m:e>
                <m:sub>
                  <m:r>
                    <m:t>c</m:t>
                  </m:r>
                  <m:r>
                    <m:rPr>
                      <m:sty m:val="p"/>
                    </m:rPr>
                    <m:t>,</m:t>
                  </m:r>
                  <m:r>
                    <m:t>i</m:t>
                  </m:r>
                </m:sub>
              </m:sSub>
              <m:r>
                <m:rPr>
                  <m:sty m:val="p"/>
                </m:rPr>
                <m:t>×</m:t>
              </m:r>
              <m:r>
                <m:t>D</m:t>
              </m:r>
              <m:r>
                <m:t>A</m:t>
              </m:r>
              <m:sSub>
                <m:e>
                  <m:r>
                    <m:t>I</m:t>
                  </m:r>
                </m:e>
                <m:sub>
                  <m:r>
                    <m:t>i</m:t>
                  </m:r>
                </m:sub>
              </m:sSub>
            </m:e>
          </m:d>
          <m:r>
            <m:rPr>
              <m:sty m:val="p"/>
            </m:rPr>
            <m:t>+</m:t>
          </m:r>
          <m:sSub>
            <m:e>
              <m:r>
                <m:t>β</m:t>
              </m:r>
            </m:e>
            <m:sub>
              <m:r>
                <m:t>5</m:t>
              </m:r>
            </m:sub>
          </m:sSub>
          <m:r>
            <m:rPr>
              <m:sty m:val="p"/>
            </m:rPr>
            <m:t>⋅</m:t>
          </m:r>
          <m:d>
            <m:dPr>
              <m:begChr m:val="("/>
              <m:endChr m:val=")"/>
              <m:sepChr m:val=""/>
              <m:grow/>
            </m:dPr>
            <m:e>
              <m:r>
                <m:t>F</m:t>
              </m:r>
              <m:r>
                <m:t>S</m:t>
              </m:r>
              <m:r>
                <m:t>T</m:t>
              </m:r>
              <m:sSubSup>
                <m:e>
                  <m:r>
                    <m:t>S</m:t>
                  </m:r>
                </m:e>
                <m:sub>
                  <m:r>
                    <m:t>c</m:t>
                  </m:r>
                  <m:r>
                    <m:rPr>
                      <m:sty m:val="p"/>
                    </m:rPr>
                    <m:t>,</m:t>
                  </m:r>
                  <m:r>
                    <m:t>i</m:t>
                  </m:r>
                </m:sub>
                <m:sup>
                  <m:r>
                    <m:t>2</m:t>
                  </m:r>
                </m:sup>
              </m:sSubSup>
              <m:r>
                <m:rPr>
                  <m:sty m:val="p"/>
                </m:rPr>
                <m:t>×</m:t>
              </m:r>
              <m:r>
                <m:t>D</m:t>
              </m:r>
              <m:r>
                <m:t>A</m:t>
              </m:r>
              <m:sSub>
                <m:e>
                  <m:r>
                    <m:t>I</m:t>
                  </m:r>
                </m:e>
                <m:sub>
                  <m:r>
                    <m:t>i</m:t>
                  </m:r>
                </m:sub>
              </m:sSub>
            </m:e>
          </m:d>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pPr>
      <w:r>
        <w:t xml:space="preserve">Mục đích: kiểm định H3 — DAI là nguồn lực mở rộng tình huống.</w:t>
      </w:r>
      <w:r>
        <w:t xml:space="preserve"> </w:t>
      </w:r>
      <w:r>
        <w:t xml:space="preserve">Kỳ vọng: β₅(FSTS²×DAI) &gt; 0 trong Nhóm I (nhất quán P4 Singapore +3,119); β₃(DAI trực tiếp) → 0 khi kiểm soát chọn lựa (nhất quán P3 Việt Nam IV null).</w:t>
      </w:r>
      <w:r>
        <w:t xml:space="preserve"> </w:t>
      </w:r>
      <w:r>
        <w:t xml:space="preserve">Lưu ý IV: trong mẫu con Nhóm IV, nếu có biến công cụ hợp lệ, chạy 2SLS để phân biệt DAI nhân quả vs. phụ thuộc chọn lựa.</w:t>
      </w:r>
    </w:p>
    <w:bookmarkEnd w:id="63"/>
    <w:bookmarkStart w:id="64" w:name="m5-điều-tiết-nhà-quản-trị-kiểm-định-h4"/>
    <w:p>
      <w:pPr>
        <w:pStyle w:val="Heading5"/>
      </w:pPr>
      <w:r>
        <w:t xml:space="preserve">M5 — + Điều tiết nhà quản trị (kiểm định H4)</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limLow>
            <m:e>
              <m:limLow>
                <m:e>
                  <m:r>
                    <m:rPr>
                      <m:nor/>
                      <m:sty m:val="p"/>
                    </m:rPr>
                    <m:t>M1</m:t>
                  </m:r>
                </m:e>
                <m:lim>
                  <m:r>
                    <m:rPr>
                      <m:sty m:val="p"/>
                    </m:rPr>
                    <m:t>⏟</m:t>
                  </m:r>
                </m:lim>
              </m:limLow>
            </m:e>
            <m:lim>
              <m:r>
                <m:rPr>
                  <m:nor/>
                  <m:sty m:val="p"/>
                </m:rPr>
                <m:t>cơ sở</m:t>
              </m:r>
            </m:lim>
          </m:limLow>
          <m:r>
            <m:rPr>
              <m:sty m:val="p"/>
            </m:rPr>
            <m:t>+</m:t>
          </m:r>
          <m:sSub>
            <m:e>
              <m:r>
                <m:t>β</m:t>
              </m:r>
            </m:e>
            <m:sub>
              <m:r>
                <m:t>3</m:t>
              </m:r>
            </m:sub>
          </m:sSub>
          <m:r>
            <m:rPr>
              <m:sty m:val="p"/>
            </m:rPr>
            <m:t>⋅</m:t>
          </m:r>
          <m:r>
            <m:t>M</m:t>
          </m:r>
          <m:r>
            <m:t>a</m:t>
          </m:r>
          <m:r>
            <m:t>n</m:t>
          </m:r>
          <m:r>
            <m:t>a</m:t>
          </m:r>
          <m:r>
            <m:t>g</m:t>
          </m:r>
          <m:r>
            <m:t>e</m:t>
          </m:r>
          <m:sSub>
            <m:e>
              <m:r>
                <m:t>r</m:t>
              </m:r>
            </m:e>
            <m:sub>
              <m:r>
                <m:t>i</m:t>
              </m:r>
            </m:sub>
          </m:sSub>
          <m:r>
            <m:rPr>
              <m:sty m:val="p"/>
            </m:rPr>
            <m:t>+</m:t>
          </m:r>
          <m:sSub>
            <m:e>
              <m:r>
                <m:t>β</m:t>
              </m:r>
            </m:e>
            <m:sub>
              <m:r>
                <m:t>4</m:t>
              </m:r>
            </m:sub>
          </m:sSub>
          <m:r>
            <m:rPr>
              <m:sty m:val="p"/>
            </m:rPr>
            <m:t>⋅</m:t>
          </m:r>
          <m:d>
            <m:dPr>
              <m:begChr m:val="("/>
              <m:endChr m:val=")"/>
              <m:sepChr m:val=""/>
              <m:grow/>
            </m:dPr>
            <m:e>
              <m:r>
                <m:t>F</m:t>
              </m:r>
              <m:r>
                <m:t>S</m:t>
              </m:r>
              <m:r>
                <m:t>T</m:t>
              </m:r>
              <m:sSub>
                <m:e>
                  <m:r>
                    <m:t>S</m:t>
                  </m:r>
                </m:e>
                <m:sub>
                  <m:r>
                    <m:t>c</m:t>
                  </m:r>
                  <m:r>
                    <m:rPr>
                      <m:sty m:val="p"/>
                    </m:rPr>
                    <m:t>,</m:t>
                  </m:r>
                  <m:r>
                    <m:t>i</m:t>
                  </m:r>
                </m:sub>
              </m:sSub>
              <m:r>
                <m:rPr>
                  <m:sty m:val="p"/>
                </m:rPr>
                <m:t>×</m:t>
              </m:r>
              <m:r>
                <m:t>M</m:t>
              </m:r>
              <m:r>
                <m:t>a</m:t>
              </m:r>
              <m:r>
                <m:t>n</m:t>
              </m:r>
              <m:r>
                <m:t>a</m:t>
              </m:r>
              <m:r>
                <m:t>g</m:t>
              </m:r>
              <m:r>
                <m:t>e</m:t>
              </m:r>
              <m:sSub>
                <m:e>
                  <m:r>
                    <m:t>r</m:t>
                  </m:r>
                </m:e>
                <m:sub>
                  <m:r>
                    <m:t>i</m:t>
                  </m:r>
                </m:sub>
              </m:sSub>
            </m:e>
          </m:d>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oMath>
      </m:oMathPara>
    </w:p>
    <w:p>
      <w:pPr>
        <w:pStyle w:val="FirstParagraph"/>
      </w:pPr>
      <w:r>
        <w:t xml:space="preserve">Biến Manager theo thứ tự ưu tiên: exp_manager (b5) — biến chính; educ_manager (b7a) — biến phụ; gender_manager (b7) — khám phá.</w:t>
      </w:r>
      <w:r>
        <w:t xml:space="preserve"> </w:t>
      </w:r>
      <w:r>
        <w:t xml:space="preserve">Kỳ vọng: β₄(FSTS×exp_manager) &gt; 0.</w:t>
      </w:r>
    </w:p>
    <w:bookmarkEnd w:id="64"/>
    <w:bookmarkStart w:id="65" w:name="m6-chế-độ-thể-chế-icrv-kiểm-định-h5"/>
    <w:p>
      <w:pPr>
        <w:pStyle w:val="Heading5"/>
      </w:pPr>
      <w:r>
        <w:t xml:space="preserve">M6 — + Chế độ thể chế ICRV (kiểm định H5)</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limLow>
            <m:e>
              <m:limLow>
                <m:e>
                  <m:r>
                    <m:rPr>
                      <m:nor/>
                      <m:sty m:val="p"/>
                    </m:rPr>
                    <m:t>M1</m:t>
                  </m:r>
                </m:e>
                <m:lim>
                  <m:r>
                    <m:rPr>
                      <m:sty m:val="p"/>
                    </m:rPr>
                    <m:t>⏟</m:t>
                  </m:r>
                </m:lim>
              </m:limLow>
            </m:e>
            <m:lim>
              <m:r>
                <m:rPr>
                  <m:nor/>
                  <m:sty m:val="p"/>
                </m:rPr>
                <m:t>cơ sở</m:t>
              </m:r>
            </m:lim>
          </m:limLow>
          <m:r>
            <m:rPr>
              <m:sty m:val="p"/>
            </m:rPr>
            <m:t>+</m:t>
          </m:r>
          <m:nary>
            <m:naryPr>
              <m:chr m:val="∑"/>
              <m:limLoc m:val="undOvr"/>
              <m:subHide m:val="off"/>
              <m:supHide m:val="off"/>
            </m:naryPr>
            <m:sub>
              <m:r>
                <m:t>j</m:t>
              </m:r>
              <m:r>
                <m:rPr>
                  <m:sty m:val="p"/>
                </m:rPr>
                <m:t>=</m:t>
              </m:r>
              <m:r>
                <m:t>2</m:t>
              </m:r>
            </m:sub>
            <m:sup>
              <m:r>
                <m:t>6</m:t>
              </m:r>
            </m:sup>
            <m:e>
              <m:d>
                <m:dPr>
                  <m:begChr m:val="["/>
                  <m:endChr m:val="]"/>
                  <m:sepChr m:val=""/>
                  <m:grow/>
                </m:dPr>
                <m:e>
                  <m:sSub>
                    <m:e>
                      <m:r>
                        <m:t>β</m:t>
                      </m:r>
                    </m:e>
                    <m:sub>
                      <m:r>
                        <m:t>3</m:t>
                      </m:r>
                      <m:r>
                        <m:t>j</m:t>
                      </m:r>
                    </m:sub>
                  </m:sSub>
                  <m:r>
                    <m:rPr>
                      <m:sty m:val="p"/>
                    </m:rPr>
                    <m:t>⋅</m:t>
                  </m:r>
                  <m:r>
                    <m:t>I</m:t>
                  </m:r>
                  <m:r>
                    <m:t>C</m:t>
                  </m:r>
                  <m:r>
                    <m:t>R</m:t>
                  </m:r>
                  <m:sSub>
                    <m:e>
                      <m:r>
                        <m:t>V</m:t>
                      </m:r>
                    </m:e>
                    <m:sub>
                      <m:r>
                        <m:t>j</m:t>
                      </m:r>
                      <m:r>
                        <m:rPr>
                          <m:sty m:val="p"/>
                        </m:rPr>
                        <m:t>,</m:t>
                      </m:r>
                      <m:r>
                        <m:t>i</m:t>
                      </m:r>
                    </m:sub>
                  </m:sSub>
                  <m:r>
                    <m:rPr>
                      <m:sty m:val="p"/>
                    </m:rPr>
                    <m:t>+</m:t>
                  </m:r>
                  <m:sSub>
                    <m:e>
                      <m:r>
                        <m:t>β</m:t>
                      </m:r>
                    </m:e>
                    <m:sub>
                      <m:r>
                        <m:t>4</m:t>
                      </m:r>
                      <m:r>
                        <m:t>j</m:t>
                      </m:r>
                    </m:sub>
                  </m:sSub>
                  <m:r>
                    <m:rPr>
                      <m:sty m:val="p"/>
                    </m:rPr>
                    <m:t>⋅</m:t>
                  </m:r>
                  <m:d>
                    <m:dPr>
                      <m:begChr m:val="("/>
                      <m:endChr m:val=")"/>
                      <m:sepChr m:val=""/>
                      <m:grow/>
                    </m:dPr>
                    <m:e>
                      <m:r>
                        <m:t>F</m:t>
                      </m:r>
                      <m:r>
                        <m:t>S</m:t>
                      </m:r>
                      <m:r>
                        <m:t>T</m:t>
                      </m:r>
                      <m:sSub>
                        <m:e>
                          <m:r>
                            <m:t>S</m:t>
                          </m:r>
                        </m:e>
                        <m:sub>
                          <m:r>
                            <m:t>c</m:t>
                          </m:r>
                          <m:r>
                            <m:rPr>
                              <m:sty m:val="p"/>
                            </m:rPr>
                            <m:t>,</m:t>
                          </m:r>
                          <m:r>
                            <m:t>i</m:t>
                          </m:r>
                        </m:sub>
                      </m:sSub>
                      <m:r>
                        <m:rPr>
                          <m:sty m:val="p"/>
                        </m:rPr>
                        <m:t>×</m:t>
                      </m:r>
                      <m:r>
                        <m:t>I</m:t>
                      </m:r>
                      <m:r>
                        <m:t>C</m:t>
                      </m:r>
                      <m:r>
                        <m:t>R</m:t>
                      </m:r>
                      <m:sSub>
                        <m:e>
                          <m:r>
                            <m:t>V</m:t>
                          </m:r>
                        </m:e>
                        <m:sub>
                          <m:r>
                            <m:t>j</m:t>
                          </m:r>
                          <m:r>
                            <m:rPr>
                              <m:sty m:val="p"/>
                            </m:rPr>
                            <m:t>,</m:t>
                          </m:r>
                          <m:r>
                            <m:t>i</m:t>
                          </m:r>
                        </m:sub>
                      </m:sSub>
                    </m:e>
                  </m:d>
                  <m:r>
                    <m:rPr>
                      <m:sty m:val="p"/>
                    </m:rPr>
                    <m:t>+</m:t>
                  </m:r>
                  <m:sSub>
                    <m:e>
                      <m:r>
                        <m:t>β</m:t>
                      </m:r>
                    </m:e>
                    <m:sub>
                      <m:r>
                        <m:t>5</m:t>
                      </m:r>
                      <m:r>
                        <m:t>j</m:t>
                      </m:r>
                    </m:sub>
                  </m:sSub>
                  <m:r>
                    <m:rPr>
                      <m:sty m:val="p"/>
                    </m:rPr>
                    <m:t>⋅</m:t>
                  </m:r>
                  <m:d>
                    <m:dPr>
                      <m:begChr m:val="("/>
                      <m:endChr m:val=")"/>
                      <m:sepChr m:val=""/>
                      <m:grow/>
                    </m:dPr>
                    <m:e>
                      <m:r>
                        <m:t>F</m:t>
                      </m:r>
                      <m:r>
                        <m:t>S</m:t>
                      </m:r>
                      <m:r>
                        <m:t>T</m:t>
                      </m:r>
                      <m:sSubSup>
                        <m:e>
                          <m:r>
                            <m:t>S</m:t>
                          </m:r>
                        </m:e>
                        <m:sub>
                          <m:r>
                            <m:t>c</m:t>
                          </m:r>
                          <m:r>
                            <m:rPr>
                              <m:sty m:val="p"/>
                            </m:rPr>
                            <m:t>,</m:t>
                          </m:r>
                          <m:r>
                            <m:t>i</m:t>
                          </m:r>
                        </m:sub>
                        <m:sup>
                          <m:r>
                            <m:t>2</m:t>
                          </m:r>
                        </m:sup>
                      </m:sSubSup>
                      <m:r>
                        <m:rPr>
                          <m:sty m:val="p"/>
                        </m:rPr>
                        <m:t>×</m:t>
                      </m:r>
                      <m:r>
                        <m:t>I</m:t>
                      </m:r>
                      <m:r>
                        <m:t>C</m:t>
                      </m:r>
                      <m:r>
                        <m:t>R</m:t>
                      </m:r>
                      <m:sSub>
                        <m:e>
                          <m:r>
                            <m:t>V</m:t>
                          </m:r>
                        </m:e>
                        <m:sub>
                          <m:r>
                            <m:t>j</m:t>
                          </m:r>
                          <m:r>
                            <m:rPr>
                              <m:sty m:val="p"/>
                            </m:rPr>
                            <m:t>,</m:t>
                          </m:r>
                          <m:r>
                            <m:t>i</m:t>
                          </m:r>
                        </m:sub>
                      </m:sSub>
                    </m:e>
                  </m:d>
                </m:e>
              </m:d>
            </m:e>
          </m:nary>
          <m:r>
            <m:rPr>
              <m:sty m:val="p"/>
            </m:rPr>
            <m:t>+</m:t>
          </m:r>
          <m:r>
            <m:rPr>
              <m:sty m:val="b"/>
            </m:rPr>
            <m:t>γ</m:t>
          </m:r>
          <m:r>
            <m:rPr>
              <m:sty m:val="p"/>
            </m:rPr>
            <m:t>′</m:t>
          </m:r>
          <m:sSub>
            <m:e>
              <m:r>
                <m:rPr>
                  <m:sty m:val="b"/>
                </m:rPr>
                <m:t>X</m:t>
              </m:r>
            </m:e>
            <m:sub>
              <m:r>
                <m:t>i</m:t>
              </m:r>
            </m:sub>
          </m:sSub>
          <m:r>
            <m:rPr>
              <m:sty m:val="p"/>
            </m:rPr>
            <m:t>+</m:t>
          </m:r>
          <m:sSub>
            <m:e>
              <m:r>
                <m:t>δ</m:t>
              </m:r>
            </m:e>
            <m:sub>
              <m:r>
                <m:t>t</m:t>
              </m:r>
            </m:sub>
          </m:sSub>
          <m:r>
            <m:rPr>
              <m:sty m:val="p"/>
            </m:rPr>
            <m:t>+</m:t>
          </m:r>
          <m:sSub>
            <m:e>
              <m:r>
                <m:t>ε</m:t>
              </m:r>
            </m:e>
            <m:sub>
              <m:r>
                <m:t>i</m:t>
              </m:r>
            </m:sub>
          </m:sSub>
        </m:oMath>
      </m:oMathPara>
    </w:p>
    <w:p>
      <w:pPr>
        <w:pStyle w:val="FirstParagraph"/>
      </w:pPr>
      <w:r>
        <w:t xml:space="preserve">Mục đích: kiểm định H5 — gradient ICRV và gánh nặng tắt buộc (Nhóm VI).</w:t>
      </w:r>
      <w:r>
        <w:t xml:space="preserve"> </w:t>
      </w:r>
      <w:r>
        <w:t xml:space="preserve">Nhóm tham chiếu: Nhóm I (tiên tiến đổi mới).</w:t>
      </w:r>
      <w:r>
        <w:t xml:space="preserve"> </w:t>
      </w:r>
      <w:r>
        <w:t xml:space="preserve">Kỳ vọng: điểm uốn giảm dần theo j (Nhóm II → III → IV → V → VI); Nhóm VI có β(FSTS×ICRV_VI) ≤ 0.</w:t>
      </w:r>
      <w:r>
        <w:t xml:space="preserve"> </w:t>
      </w:r>
      <w:r>
        <w:t xml:space="preserve">Lưu ý: Country FE bị omit trong M6 do ICRV_j là biến cấp quốc gia bất biến theo thời gian — thay bằng Year FE + Region FE (6 vùng).</w:t>
      </w:r>
    </w:p>
    <w:bookmarkEnd w:id="65"/>
    <w:bookmarkStart w:id="66" w:name="Xf830d1be5186ac8af15f5b67785ac8d9f713bf8"/>
    <w:p>
      <w:pPr>
        <w:pStyle w:val="Heading5"/>
      </w:pPr>
      <w:r>
        <w:t xml:space="preserve">M7 — Điều tiết ba chiều tổng lực (kiểm định H2 + H3 + H6 đồng thời)</w:t>
      </w:r>
    </w:p>
    <w:p>
      <w:pPr>
        <w:pStyle w:val="FirstParagraph"/>
      </w:pPr>
      <m:oMathPara>
        <m:oMathParaPr>
          <m:jc m:val="center"/>
        </m:oMathParaPr>
        <m:oMath>
          <m:m>
            <m:mPr>
              <m:baseJc m:val="center"/>
              <m:plcHide m:val="on"/>
              <m:mcs>
                <m:mc>
                  <m:mcPr>
                    <m:mcJc m:val="right"/>
                    <m:count m:val="1"/>
                  </m:mcPr>
                </m:mc>
                <m:mc>
                  <m:mcPr>
                    <m:mcJc m:val="left"/>
                    <m:count m:val="1"/>
                  </m:mcPr>
                </m:mc>
              </m:mcs>
            </m:mPr>
            <m:mr>
              <m:e>
                <m:r>
                  <m:rPr>
                    <m:sty m:val="p"/>
                  </m:rPr>
                  <m:t>ln</m:t>
                </m:r>
                <m:sSub>
                  <m:e>
                    <m:d>
                      <m:dPr>
                        <m:begChr m:val="("/>
                        <m:endChr m:val=")"/>
                        <m:sepChr m:val=""/>
                        <m:grow/>
                      </m:dPr>
                      <m:e>
                        <m:r>
                          <m:t>L</m:t>
                        </m:r>
                        <m:r>
                          <m:t>P</m:t>
                        </m:r>
                      </m:e>
                    </m:d>
                  </m:e>
                  <m:sub>
                    <m:r>
                      <m:t>i</m:t>
                    </m:r>
                  </m:sub>
                </m:sSub>
                <m:r>
                  <m:rPr>
                    <m:sty m:val="p"/>
                  </m:rPr>
                  <m:t>=</m:t>
                </m:r>
              </m:e>
              <m:e>
                <m:r>
                  <m:t> </m:t>
                </m:r>
                <m:sSub>
                  <m:e>
                    <m:r>
                      <m:t>β</m:t>
                    </m:r>
                  </m:e>
                  <m:sub>
                    <m:r>
                      <m:t>0</m:t>
                    </m:r>
                  </m:sub>
                </m:sSub>
                <m:r>
                  <m:rPr>
                    <m:sty m:val="p"/>
                  </m:rPr>
                  <m:t>+</m:t>
                </m:r>
                <m:sSub>
                  <m:e>
                    <m:r>
                      <m:t>β</m:t>
                    </m:r>
                  </m:e>
                  <m:sub>
                    <m:r>
                      <m:t>1</m:t>
                    </m:r>
                  </m:sub>
                </m:sSub>
                <m:r>
                  <m:t>F</m:t>
                </m:r>
                <m:r>
                  <m:t>S</m:t>
                </m:r>
                <m:r>
                  <m:t>T</m:t>
                </m:r>
                <m:sSub>
                  <m:e>
                    <m:r>
                      <m:t>S</m:t>
                    </m:r>
                  </m:e>
                  <m:sub>
                    <m:r>
                      <m:t>c</m:t>
                    </m:r>
                    <m:r>
                      <m:rPr>
                        <m:sty m:val="p"/>
                      </m:rPr>
                      <m:t>,</m:t>
                    </m:r>
                    <m:r>
                      <m:t>i</m:t>
                    </m:r>
                  </m:sub>
                </m:sSub>
                <m:r>
                  <m:rPr>
                    <m:sty m:val="p"/>
                  </m:rPr>
                  <m:t>+</m:t>
                </m:r>
                <m:sSub>
                  <m:e>
                    <m:r>
                      <m:t>β</m:t>
                    </m:r>
                  </m:e>
                  <m:sub>
                    <m:r>
                      <m:t>2</m:t>
                    </m:r>
                  </m:sub>
                </m:sSub>
                <m:r>
                  <m:t>F</m:t>
                </m:r>
                <m:r>
                  <m:t>S</m:t>
                </m:r>
                <m:r>
                  <m:t>T</m:t>
                </m:r>
                <m:sSubSup>
                  <m:e>
                    <m:r>
                      <m:t>S</m:t>
                    </m:r>
                  </m:e>
                  <m:sub>
                    <m:r>
                      <m:t>c</m:t>
                    </m:r>
                    <m:r>
                      <m:rPr>
                        <m:sty m:val="p"/>
                      </m:rPr>
                      <m:t>,</m:t>
                    </m:r>
                    <m:r>
                      <m:t>i</m:t>
                    </m:r>
                  </m:sub>
                  <m:sup>
                    <m:r>
                      <m:t>2</m:t>
                    </m:r>
                  </m:sup>
                </m:sSubSup>
                <m:r>
                  <m:rPr>
                    <m:sty m:val="p"/>
                  </m:rPr>
                  <m:t>+</m:t>
                </m:r>
                <m:sSub>
                  <m:e>
                    <m:r>
                      <m:t>β</m:t>
                    </m:r>
                  </m:e>
                  <m:sub>
                    <m:r>
                      <m:t>3</m:t>
                    </m:r>
                  </m:sub>
                </m:sSub>
                <m:r>
                  <m:t>T</m:t>
                </m:r>
                <m:r>
                  <m:t>C</m:t>
                </m:r>
                <m:sSub>
                  <m:e>
                    <m:r>
                      <m:t>I</m:t>
                    </m:r>
                  </m:e>
                  <m:sub>
                    <m:r>
                      <m:t>i</m:t>
                    </m:r>
                  </m:sub>
                </m:sSub>
                <m:r>
                  <m:rPr>
                    <m:sty m:val="p"/>
                  </m:rPr>
                  <m:t>+</m:t>
                </m:r>
                <m:sSub>
                  <m:e>
                    <m:r>
                      <m:t>β</m:t>
                    </m:r>
                  </m:e>
                  <m:sub>
                    <m:r>
                      <m:t>4</m:t>
                    </m:r>
                  </m:sub>
                </m:sSub>
                <m:r>
                  <m:t>D</m:t>
                </m:r>
                <m:r>
                  <m:t>A</m:t>
                </m:r>
                <m:sSub>
                  <m:e>
                    <m:r>
                      <m:t>I</m:t>
                    </m:r>
                  </m:e>
                  <m:sub>
                    <m:r>
                      <m:t>i</m:t>
                    </m:r>
                  </m:sub>
                </m:sSub>
              </m:e>
            </m:mr>
            <m:mr>
              <m:e/>
              <m:e>
                <m:r>
                  <m:rPr>
                    <m:sty m:val="p"/>
                  </m:rPr>
                  <m:t>+</m:t>
                </m:r>
                <m:sSub>
                  <m:e>
                    <m:r>
                      <m:t>β</m:t>
                    </m:r>
                  </m:e>
                  <m:sub>
                    <m:r>
                      <m:t>5</m:t>
                    </m:r>
                  </m:sub>
                </m:sSub>
                <m:d>
                  <m:dPr>
                    <m:begChr m:val="("/>
                    <m:endChr m:val=")"/>
                    <m:sepChr m:val=""/>
                    <m:grow/>
                  </m:dPr>
                  <m:e>
                    <m:r>
                      <m:t>F</m:t>
                    </m:r>
                    <m:r>
                      <m:t>S</m:t>
                    </m:r>
                    <m:r>
                      <m:t>T</m:t>
                    </m:r>
                    <m:sSub>
                      <m:e>
                        <m:r>
                          <m:t>S</m:t>
                        </m:r>
                      </m:e>
                      <m:sub>
                        <m:r>
                          <m:t>c</m:t>
                        </m:r>
                        <m:r>
                          <m:rPr>
                            <m:sty m:val="p"/>
                          </m:rPr>
                          <m:t>,</m:t>
                        </m:r>
                        <m:r>
                          <m:t>i</m:t>
                        </m:r>
                      </m:sub>
                    </m:sSub>
                    <m:r>
                      <m:rPr>
                        <m:sty m:val="p"/>
                      </m:rPr>
                      <m:t>×</m:t>
                    </m:r>
                    <m:r>
                      <m:t>T</m:t>
                    </m:r>
                    <m:r>
                      <m:t>C</m:t>
                    </m:r>
                    <m:sSub>
                      <m:e>
                        <m:r>
                          <m:t>I</m:t>
                        </m:r>
                      </m:e>
                      <m:sub>
                        <m:r>
                          <m:t>i</m:t>
                        </m:r>
                      </m:sub>
                    </m:sSub>
                  </m:e>
                </m:d>
                <m:r>
                  <m:rPr>
                    <m:sty m:val="p"/>
                  </m:rPr>
                  <m:t>+</m:t>
                </m:r>
                <m:sSub>
                  <m:e>
                    <m:r>
                      <m:t>β</m:t>
                    </m:r>
                  </m:e>
                  <m:sub>
                    <m:r>
                      <m:t>6</m:t>
                    </m:r>
                  </m:sub>
                </m:sSub>
                <m:d>
                  <m:dPr>
                    <m:begChr m:val="("/>
                    <m:endChr m:val=")"/>
                    <m:sepChr m:val=""/>
                    <m:grow/>
                  </m:dPr>
                  <m:e>
                    <m:r>
                      <m:t>F</m:t>
                    </m:r>
                    <m:r>
                      <m:t>S</m:t>
                    </m:r>
                    <m:r>
                      <m:t>T</m:t>
                    </m:r>
                    <m:sSubSup>
                      <m:e>
                        <m:r>
                          <m:t>S</m:t>
                        </m:r>
                      </m:e>
                      <m:sub>
                        <m:r>
                          <m:t>c</m:t>
                        </m:r>
                        <m:r>
                          <m:rPr>
                            <m:sty m:val="p"/>
                          </m:rPr>
                          <m:t>,</m:t>
                        </m:r>
                        <m:r>
                          <m:t>i</m:t>
                        </m:r>
                      </m:sub>
                      <m:sup>
                        <m:r>
                          <m:t>2</m:t>
                        </m:r>
                      </m:sup>
                    </m:sSubSup>
                    <m:r>
                      <m:rPr>
                        <m:sty m:val="p"/>
                      </m:rPr>
                      <m:t>×</m:t>
                    </m:r>
                    <m:r>
                      <m:t>T</m:t>
                    </m:r>
                    <m:r>
                      <m:t>C</m:t>
                    </m:r>
                    <m:sSub>
                      <m:e>
                        <m:r>
                          <m:t>I</m:t>
                        </m:r>
                      </m:e>
                      <m:sub>
                        <m:r>
                          <m:t>i</m:t>
                        </m:r>
                      </m:sub>
                    </m:sSub>
                  </m:e>
                </m:d>
              </m:e>
            </m:mr>
            <m:mr>
              <m:e/>
              <m:e>
                <m:r>
                  <m:rPr>
                    <m:sty m:val="p"/>
                  </m:rPr>
                  <m:t>+</m:t>
                </m:r>
                <m:sSub>
                  <m:e>
                    <m:r>
                      <m:t>β</m:t>
                    </m:r>
                  </m:e>
                  <m:sub>
                    <m:r>
                      <m:t>7</m:t>
                    </m:r>
                  </m:sub>
                </m:sSub>
                <m:d>
                  <m:dPr>
                    <m:begChr m:val="("/>
                    <m:endChr m:val=")"/>
                    <m:sepChr m:val=""/>
                    <m:grow/>
                  </m:dPr>
                  <m:e>
                    <m:r>
                      <m:t>F</m:t>
                    </m:r>
                    <m:r>
                      <m:t>S</m:t>
                    </m:r>
                    <m:r>
                      <m:t>T</m:t>
                    </m:r>
                    <m:sSub>
                      <m:e>
                        <m:r>
                          <m:t>S</m:t>
                        </m:r>
                      </m:e>
                      <m:sub>
                        <m:r>
                          <m:t>c</m:t>
                        </m:r>
                        <m:r>
                          <m:rPr>
                            <m:sty m:val="p"/>
                          </m:rPr>
                          <m:t>,</m:t>
                        </m:r>
                        <m:r>
                          <m:t>i</m:t>
                        </m:r>
                      </m:sub>
                    </m:sSub>
                    <m:r>
                      <m:rPr>
                        <m:sty m:val="p"/>
                      </m:rPr>
                      <m:t>×</m:t>
                    </m:r>
                    <m:r>
                      <m:t>D</m:t>
                    </m:r>
                    <m:r>
                      <m:t>A</m:t>
                    </m:r>
                    <m:sSub>
                      <m:e>
                        <m:r>
                          <m:t>I</m:t>
                        </m:r>
                      </m:e>
                      <m:sub>
                        <m:r>
                          <m:t>i</m:t>
                        </m:r>
                      </m:sub>
                    </m:sSub>
                  </m:e>
                </m:d>
                <m:r>
                  <m:rPr>
                    <m:sty m:val="p"/>
                  </m:rPr>
                  <m:t>+</m:t>
                </m:r>
                <m:sSub>
                  <m:e>
                    <m:r>
                      <m:t>β</m:t>
                    </m:r>
                  </m:e>
                  <m:sub>
                    <m:r>
                      <m:t>8</m:t>
                    </m:r>
                  </m:sub>
                </m:sSub>
                <m:d>
                  <m:dPr>
                    <m:begChr m:val="("/>
                    <m:endChr m:val=")"/>
                    <m:sepChr m:val=""/>
                    <m:grow/>
                  </m:dPr>
                  <m:e>
                    <m:r>
                      <m:t>F</m:t>
                    </m:r>
                    <m:r>
                      <m:t>S</m:t>
                    </m:r>
                    <m:r>
                      <m:t>T</m:t>
                    </m:r>
                    <m:sSubSup>
                      <m:e>
                        <m:r>
                          <m:t>S</m:t>
                        </m:r>
                      </m:e>
                      <m:sub>
                        <m:r>
                          <m:t>c</m:t>
                        </m:r>
                        <m:r>
                          <m:rPr>
                            <m:sty m:val="p"/>
                          </m:rPr>
                          <m:t>,</m:t>
                        </m:r>
                        <m:r>
                          <m:t>i</m:t>
                        </m:r>
                      </m:sub>
                      <m:sup>
                        <m:r>
                          <m:t>2</m:t>
                        </m:r>
                      </m:sup>
                    </m:sSubSup>
                    <m:r>
                      <m:rPr>
                        <m:sty m:val="p"/>
                      </m:rPr>
                      <m:t>×</m:t>
                    </m:r>
                    <m:r>
                      <m:t>D</m:t>
                    </m:r>
                    <m:r>
                      <m:t>A</m:t>
                    </m:r>
                    <m:sSub>
                      <m:e>
                        <m:r>
                          <m:t>I</m:t>
                        </m:r>
                      </m:e>
                      <m:sub>
                        <m:r>
                          <m:t>i</m:t>
                        </m:r>
                      </m:sub>
                    </m:sSub>
                  </m:e>
                </m:d>
              </m:e>
            </m:mr>
            <m:mr>
              <m:e/>
              <m:e>
                <m:r>
                  <m:rPr>
                    <m:sty m:val="p"/>
                  </m:rPr>
                  <m:t>+</m:t>
                </m:r>
                <m:sSub>
                  <m:e>
                    <m:r>
                      <m:t>β</m:t>
                    </m:r>
                  </m:e>
                  <m:sub>
                    <m:r>
                      <m:t>9</m:t>
                    </m:r>
                  </m:sub>
                </m:sSub>
                <m:d>
                  <m:dPr>
                    <m:begChr m:val="("/>
                    <m:endChr m:val=")"/>
                    <m:sepChr m:val=""/>
                    <m:grow/>
                  </m:dPr>
                  <m:e>
                    <m:r>
                      <m:t>F</m:t>
                    </m:r>
                    <m:r>
                      <m:t>S</m:t>
                    </m:r>
                    <m:r>
                      <m:t>T</m:t>
                    </m:r>
                    <m:sSub>
                      <m:e>
                        <m:r>
                          <m:t>S</m:t>
                        </m:r>
                      </m:e>
                      <m:sub>
                        <m:r>
                          <m:t>c</m:t>
                        </m:r>
                        <m:r>
                          <m:rPr>
                            <m:sty m:val="p"/>
                          </m:rPr>
                          <m:t>,</m:t>
                        </m:r>
                        <m:r>
                          <m:t>i</m:t>
                        </m:r>
                      </m:sub>
                    </m:sSub>
                    <m:r>
                      <m:rPr>
                        <m:sty m:val="p"/>
                      </m:rPr>
                      <m:t>×</m:t>
                    </m:r>
                    <m:r>
                      <m:t>T</m:t>
                    </m:r>
                    <m:r>
                      <m:t>C</m:t>
                    </m:r>
                    <m:sSub>
                      <m:e>
                        <m:r>
                          <m:t>I</m:t>
                        </m:r>
                      </m:e>
                      <m:sub>
                        <m:r>
                          <m:t>i</m:t>
                        </m:r>
                      </m:sub>
                    </m:sSub>
                    <m:r>
                      <m:rPr>
                        <m:sty m:val="p"/>
                      </m:rPr>
                      <m:t>×</m:t>
                    </m:r>
                    <m:r>
                      <m:t>D</m:t>
                    </m:r>
                    <m:r>
                      <m:t>A</m:t>
                    </m:r>
                    <m:sSub>
                      <m:e>
                        <m:r>
                          <m:t>I</m:t>
                        </m:r>
                      </m:e>
                      <m:sub>
                        <m:r>
                          <m:t>i</m:t>
                        </m:r>
                      </m:sub>
                    </m:sSub>
                  </m:e>
                </m:d>
              </m:e>
            </m:mr>
            <m:mr>
              <m:e/>
              <m:e>
                <m:r>
                  <m:rPr>
                    <m:sty m:val="p"/>
                  </m:rPr>
                  <m:t>+</m:t>
                </m:r>
                <m:sSub>
                  <m:e>
                    <m:r>
                      <m:t>β</m:t>
                    </m:r>
                  </m:e>
                  <m:sub>
                    <m:r>
                      <m:t>10</m:t>
                    </m:r>
                  </m:sub>
                </m:sSub>
                <m:d>
                  <m:dPr>
                    <m:begChr m:val="("/>
                    <m:endChr m:val=")"/>
                    <m:sepChr m:val=""/>
                    <m:grow/>
                  </m:dPr>
                  <m:e>
                    <m:r>
                      <m:t>F</m:t>
                    </m:r>
                    <m:r>
                      <m:t>S</m:t>
                    </m:r>
                    <m:r>
                      <m:t>T</m:t>
                    </m:r>
                    <m:sSub>
                      <m:e>
                        <m:r>
                          <m:t>S</m:t>
                        </m:r>
                      </m:e>
                      <m:sub>
                        <m:r>
                          <m:t>c</m:t>
                        </m:r>
                        <m:r>
                          <m:rPr>
                            <m:sty m:val="p"/>
                          </m:rPr>
                          <m:t>,</m:t>
                        </m:r>
                        <m:r>
                          <m:t>i</m:t>
                        </m:r>
                      </m:sub>
                    </m:sSub>
                    <m:r>
                      <m:rPr>
                        <m:sty m:val="p"/>
                      </m:rPr>
                      <m:t>×</m:t>
                    </m:r>
                    <m:r>
                      <m:t>Y</m:t>
                    </m:r>
                    <m:sSub>
                      <m:e>
                        <m:r>
                          <m:t>B</m:t>
                        </m:r>
                      </m:e>
                      <m:sub>
                        <m:r>
                          <m:t>2013</m:t>
                        </m:r>
                        <m:r>
                          <m:rPr>
                            <m:nor/>
                            <m:sty m:val="p"/>
                          </m:rPr>
                          <m:t>-</m:t>
                        </m:r>
                        <m:r>
                          <m:t>17</m:t>
                        </m:r>
                        <m:r>
                          <m:rPr>
                            <m:sty m:val="p"/>
                          </m:rPr>
                          <m:t>,</m:t>
                        </m:r>
                        <m:r>
                          <m:t>i</m:t>
                        </m:r>
                      </m:sub>
                    </m:sSub>
                  </m:e>
                </m:d>
                <m:r>
                  <m:rPr>
                    <m:sty m:val="p"/>
                  </m:rPr>
                  <m:t>+</m:t>
                </m:r>
                <m:sSub>
                  <m:e>
                    <m:r>
                      <m:t>β</m:t>
                    </m:r>
                  </m:e>
                  <m:sub>
                    <m:r>
                      <m:t>11</m:t>
                    </m:r>
                  </m:sub>
                </m:sSub>
                <m:d>
                  <m:dPr>
                    <m:begChr m:val="("/>
                    <m:endChr m:val=")"/>
                    <m:sepChr m:val=""/>
                    <m:grow/>
                  </m:dPr>
                  <m:e>
                    <m:r>
                      <m:t>F</m:t>
                    </m:r>
                    <m:r>
                      <m:t>S</m:t>
                    </m:r>
                    <m:r>
                      <m:t>T</m:t>
                    </m:r>
                    <m:sSubSup>
                      <m:e>
                        <m:r>
                          <m:t>S</m:t>
                        </m:r>
                      </m:e>
                      <m:sub>
                        <m:r>
                          <m:t>c</m:t>
                        </m:r>
                        <m:r>
                          <m:rPr>
                            <m:sty m:val="p"/>
                          </m:rPr>
                          <m:t>,</m:t>
                        </m:r>
                        <m:r>
                          <m:t>i</m:t>
                        </m:r>
                      </m:sub>
                      <m:sup>
                        <m:r>
                          <m:t>2</m:t>
                        </m:r>
                      </m:sup>
                    </m:sSubSup>
                    <m:r>
                      <m:rPr>
                        <m:sty m:val="p"/>
                      </m:rPr>
                      <m:t>×</m:t>
                    </m:r>
                    <m:r>
                      <m:t>Y</m:t>
                    </m:r>
                    <m:sSub>
                      <m:e>
                        <m:r>
                          <m:t>B</m:t>
                        </m:r>
                      </m:e>
                      <m:sub>
                        <m:r>
                          <m:t>2013</m:t>
                        </m:r>
                        <m:r>
                          <m:rPr>
                            <m:nor/>
                            <m:sty m:val="p"/>
                          </m:rPr>
                          <m:t>-</m:t>
                        </m:r>
                        <m:r>
                          <m:t>17</m:t>
                        </m:r>
                        <m:r>
                          <m:rPr>
                            <m:sty m:val="p"/>
                          </m:rPr>
                          <m:t>,</m:t>
                        </m:r>
                        <m:r>
                          <m:t>i</m:t>
                        </m:r>
                      </m:sub>
                    </m:sSub>
                  </m:e>
                </m:d>
              </m:e>
            </m:mr>
            <m:mr>
              <m:e/>
              <m:e>
                <m:r>
                  <m:rPr>
                    <m:sty m:val="p"/>
                  </m:rPr>
                  <m:t>+</m:t>
                </m:r>
                <m:sSub>
                  <m:e>
                    <m:r>
                      <m:t>β</m:t>
                    </m:r>
                  </m:e>
                  <m:sub>
                    <m:r>
                      <m:t>12</m:t>
                    </m:r>
                  </m:sub>
                </m:sSub>
                <m:d>
                  <m:dPr>
                    <m:begChr m:val="("/>
                    <m:endChr m:val=")"/>
                    <m:sepChr m:val=""/>
                    <m:grow/>
                  </m:dPr>
                  <m:e>
                    <m:r>
                      <m:t>F</m:t>
                    </m:r>
                    <m:r>
                      <m:t>S</m:t>
                    </m:r>
                    <m:r>
                      <m:t>T</m:t>
                    </m:r>
                    <m:sSub>
                      <m:e>
                        <m:r>
                          <m:t>S</m:t>
                        </m:r>
                      </m:e>
                      <m:sub>
                        <m:r>
                          <m:t>c</m:t>
                        </m:r>
                        <m:r>
                          <m:rPr>
                            <m:sty m:val="p"/>
                          </m:rPr>
                          <m:t>,</m:t>
                        </m:r>
                        <m:r>
                          <m:t>i</m:t>
                        </m:r>
                      </m:sub>
                    </m:sSub>
                    <m:r>
                      <m:rPr>
                        <m:sty m:val="p"/>
                      </m:rPr>
                      <m:t>×</m:t>
                    </m:r>
                    <m:r>
                      <m:t>Y</m:t>
                    </m:r>
                    <m:sSub>
                      <m:e>
                        <m:r>
                          <m:t>B</m:t>
                        </m:r>
                      </m:e>
                      <m:sub>
                        <m:r>
                          <m:t>2018</m:t>
                        </m:r>
                        <m:r>
                          <m:rPr>
                            <m:nor/>
                            <m:sty m:val="p"/>
                          </m:rPr>
                          <m:t>-</m:t>
                        </m:r>
                        <m:r>
                          <m:t>25</m:t>
                        </m:r>
                        <m:r>
                          <m:rPr>
                            <m:sty m:val="p"/>
                          </m:rPr>
                          <m:t>,</m:t>
                        </m:r>
                        <m:r>
                          <m:t>i</m:t>
                        </m:r>
                      </m:sub>
                    </m:sSub>
                  </m:e>
                </m:d>
                <m:r>
                  <m:rPr>
                    <m:sty m:val="p"/>
                  </m:rPr>
                  <m:t>+</m:t>
                </m:r>
                <m:sSub>
                  <m:e>
                    <m:r>
                      <m:t>β</m:t>
                    </m:r>
                  </m:e>
                  <m:sub>
                    <m:r>
                      <m:t>13</m:t>
                    </m:r>
                  </m:sub>
                </m:sSub>
                <m:d>
                  <m:dPr>
                    <m:begChr m:val="("/>
                    <m:endChr m:val=")"/>
                    <m:sepChr m:val=""/>
                    <m:grow/>
                  </m:dPr>
                  <m:e>
                    <m:r>
                      <m:t>F</m:t>
                    </m:r>
                    <m:r>
                      <m:t>S</m:t>
                    </m:r>
                    <m:r>
                      <m:t>T</m:t>
                    </m:r>
                    <m:sSubSup>
                      <m:e>
                        <m:r>
                          <m:t>S</m:t>
                        </m:r>
                      </m:e>
                      <m:sub>
                        <m:r>
                          <m:t>c</m:t>
                        </m:r>
                        <m:r>
                          <m:rPr>
                            <m:sty m:val="p"/>
                          </m:rPr>
                          <m:t>,</m:t>
                        </m:r>
                        <m:r>
                          <m:t>i</m:t>
                        </m:r>
                      </m:sub>
                      <m:sup>
                        <m:r>
                          <m:t>2</m:t>
                        </m:r>
                      </m:sup>
                    </m:sSubSup>
                    <m:r>
                      <m:rPr>
                        <m:sty m:val="p"/>
                      </m:rPr>
                      <m:t>×</m:t>
                    </m:r>
                    <m:r>
                      <m:t>Y</m:t>
                    </m:r>
                    <m:sSub>
                      <m:e>
                        <m:r>
                          <m:t>B</m:t>
                        </m:r>
                      </m:e>
                      <m:sub>
                        <m:r>
                          <m:t>2018</m:t>
                        </m:r>
                        <m:r>
                          <m:rPr>
                            <m:nor/>
                            <m:sty m:val="p"/>
                          </m:rPr>
                          <m:t>-</m:t>
                        </m:r>
                        <m:r>
                          <m:t>25</m:t>
                        </m:r>
                        <m:r>
                          <m:rPr>
                            <m:sty m:val="p"/>
                          </m:rPr>
                          <m:t>,</m:t>
                        </m:r>
                        <m:r>
                          <m:t>i</m:t>
                        </m:r>
                      </m:sub>
                    </m:sSub>
                  </m:e>
                </m:d>
              </m:e>
            </m:mr>
            <m:mr>
              <m:e/>
              <m:e>
                <m:r>
                  <m:rPr>
                    <m:sty m:val="p"/>
                  </m:rPr>
                  <m:t>+</m:t>
                </m:r>
                <m:r>
                  <m:rPr>
                    <m:sty m:val="b"/>
                  </m:rPr>
                  <m:t>γ</m:t>
                </m:r>
                <m:r>
                  <m:rPr>
                    <m:sty m:val="p"/>
                  </m:rPr>
                  <m:t>′</m:t>
                </m:r>
                <m:sSub>
                  <m:e>
                    <m:r>
                      <m:rPr>
                        <m:sty m:val="b"/>
                      </m:rPr>
                      <m:t>X</m:t>
                    </m:r>
                  </m:e>
                  <m:sub>
                    <m:r>
                      <m:t>i</m:t>
                    </m:r>
                  </m:sub>
                </m:sSub>
                <m:r>
                  <m:rPr>
                    <m:sty m:val="p"/>
                  </m:rPr>
                  <m:t>+</m:t>
                </m:r>
                <m:sSub>
                  <m:e>
                    <m:r>
                      <m:t>α</m:t>
                    </m:r>
                  </m:e>
                  <m:sub>
                    <m:r>
                      <m:t>j</m:t>
                    </m:r>
                  </m:sub>
                </m:sSub>
                <m:r>
                  <m:rPr>
                    <m:sty m:val="p"/>
                  </m:rPr>
                  <m:t>+</m:t>
                </m:r>
                <m:sSub>
                  <m:e>
                    <m:r>
                      <m:t>δ</m:t>
                    </m:r>
                  </m:e>
                  <m:sub>
                    <m:r>
                      <m:t>t</m:t>
                    </m:r>
                  </m:sub>
                </m:sSub>
                <m:r>
                  <m:rPr>
                    <m:sty m:val="p"/>
                  </m:rPr>
                  <m:t>+</m:t>
                </m:r>
                <m:sSub>
                  <m:e>
                    <m:r>
                      <m:t>ε</m:t>
                    </m:r>
                  </m:e>
                  <m:sub>
                    <m:r>
                      <m:t>i</m:t>
                    </m:r>
                  </m:sub>
                </m:sSub>
              </m:e>
            </m:mr>
          </m:m>
        </m:oMath>
      </m:oMathPara>
    </w:p>
    <w:p>
      <w:pPr>
        <w:pStyle w:val="FirstParagraph"/>
      </w:pPr>
      <w:r>
        <w:t xml:space="preserve">trong đó X_i gồm: ln_employees, firm_age, foreign_own (≥10%),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 β₈(FSTS²×DAI) &gt; 0 trong Nhóm I; β₃(TCI) &gt; 0; β₁₂/β₁₃ ≠ β₁₀/β₁₁ (dịch chuyển thời gian).</w:t>
      </w:r>
      <w:r>
        <w:t xml:space="preserve"> </w:t>
      </w:r>
      <w:r>
        <w:t xml:space="preserve">Yêu cầu mẫu: với k = 13 tham số trọng tâm + controls, n ≥ 5.000 cần thiết cho power &gt; 0,80 tại f² = 0,02 — dễ dàng đáp ứng với pool 101.185.</w:t>
      </w:r>
    </w:p>
    <w:bookmarkEnd w:id="66"/>
    <w:bookmarkStart w:id="67" w:name="bảng-tổng-hợp-mô-hình"/>
    <w:p>
      <w:pPr>
        <w:pStyle w:val="Heading5"/>
      </w:pPr>
      <w:r>
        <w:t xml:space="preserve">Bảng tổng hợp mô hình</w:t>
      </w:r>
    </w:p>
    <w:p>
      <w:pPr>
        <w:pStyle w:val="FirstParagraph"/>
      </w:pPr>
      <w:r>
        <w:t xml:space="preserve">Bảng 2.7. Tám mô hình M0–M7 —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w:r>
              <w:t xml:space="preserve">β₁ &gt; 0</w:t>
            </w:r>
          </w:p>
        </w:tc>
      </w:tr>
      <w:tr>
        <w:tc>
          <w:tcPr/>
          <w:p>
            <w:pPr>
              <w:pStyle w:val="Compact"/>
              <w:jc w:val="left"/>
            </w:pPr>
            <w:r>
              <w:t xml:space="preserve">M1</w:t>
            </w:r>
          </w:p>
        </w:tc>
        <w:tc>
          <w:tcPr/>
          <w:p>
            <w:pPr>
              <w:pStyle w:val="Compact"/>
              <w:jc w:val="left"/>
            </w:pPr>
            <w:r>
              <w:t xml:space="preserve">+ FSTS²</w:t>
            </w:r>
          </w:p>
        </w:tc>
        <w:tc>
          <w:tcPr/>
          <w:p>
            <w:pPr>
              <w:pStyle w:val="Compact"/>
              <w:jc w:val="left"/>
            </w:pPr>
            <w:r>
              <w:t xml:space="preserve">H1 (chữ U ngược)</w:t>
            </w:r>
          </w:p>
        </w:tc>
        <w:tc>
          <w:tcPr/>
          <w:p>
            <w:pPr>
              <w:pStyle w:val="Compact"/>
              <w:jc w:val="left"/>
            </w:pPr>
            <w:r>
              <w:t xml:space="preserve">β₂ &lt; 0; Lind–Mehlum</w:t>
            </w:r>
          </w:p>
        </w:tc>
      </w:tr>
      <w:tr>
        <w:tc>
          <w:tcPr/>
          <w:p>
            <w:pPr>
              <w:pStyle w:val="Compact"/>
              <w:jc w:val="left"/>
            </w:pPr>
            <w:r>
              <w:t xml:space="preserve">M2</w:t>
            </w:r>
          </w:p>
        </w:tc>
        <w:tc>
          <w:tcPr/>
          <w:p>
            <w:pPr>
              <w:pStyle w:val="Compact"/>
              <w:jc w:val="left"/>
            </w:pPr>
            <w:r>
              <w:t xml:space="preserve">+ FSTS³</w:t>
            </w:r>
          </w:p>
        </w:tc>
        <w:tc>
          <w:tcPr/>
          <w:p>
            <w:pPr>
              <w:pStyle w:val="Compact"/>
              <w:jc w:val="left"/>
            </w:pPr>
            <w:r>
              <w:t xml:space="preserve">H1 (S-curve)</w:t>
            </w:r>
          </w:p>
        </w:tc>
        <w:tc>
          <w:tcPr/>
          <w:p>
            <w:pPr>
              <w:pStyle w:val="Compact"/>
              <w:jc w:val="left"/>
            </w:pPr>
            <w:r>
              <w:t xml:space="preserve">β₃ &gt; 0; F-test β₃ = 0</w:t>
            </w:r>
          </w:p>
        </w:tc>
      </w:tr>
      <w:tr>
        <w:tc>
          <w:tcPr/>
          <w:p>
            <w:pPr>
              <w:pStyle w:val="Compact"/>
              <w:jc w:val="left"/>
            </w:pPr>
            <w:r>
              <w:t xml:space="preserve">M3</w:t>
            </w:r>
          </w:p>
        </w:tc>
        <w:tc>
          <w:tcPr/>
          <w:p>
            <w:pPr>
              <w:pStyle w:val="Compact"/>
              <w:jc w:val="left"/>
            </w:pPr>
            <w:r>
              <w:t xml:space="preserve">+ TCI, FSTS×TCI, FSTS²×TCI</w:t>
            </w:r>
          </w:p>
        </w:tc>
        <w:tc>
          <w:tcPr/>
          <w:p>
            <w:pPr>
              <w:pStyle w:val="Compact"/>
              <w:jc w:val="left"/>
            </w:pPr>
            <w:r>
              <w:t xml:space="preserve">H2</w:t>
            </w:r>
          </w:p>
        </w:tc>
        <w:tc>
          <w:tcPr/>
          <w:p>
            <w:pPr>
              <w:pStyle w:val="Compact"/>
              <w:jc w:val="left"/>
            </w:pPr>
            <w:r>
              <w:t xml:space="preserve">β₃ &gt; 0; F-test (β₄ = β₅ = 0)</w:t>
            </w:r>
          </w:p>
        </w:tc>
      </w:tr>
      <w:tr>
        <w:tc>
          <w:tcPr/>
          <w:p>
            <w:pPr>
              <w:pStyle w:val="Compact"/>
              <w:jc w:val="left"/>
            </w:pPr>
            <w:r>
              <w:t xml:space="preserve">M4</w:t>
            </w:r>
          </w:p>
        </w:tc>
        <w:tc>
          <w:tcPr/>
          <w:p>
            <w:pPr>
              <w:pStyle w:val="Compact"/>
              <w:jc w:val="left"/>
            </w:pPr>
            <w:r>
              <w:t xml:space="preserve">+ DAI, FSTS×DAI, FSTS²×DAI</w:t>
            </w:r>
          </w:p>
        </w:tc>
        <w:tc>
          <w:tcPr/>
          <w:p>
            <w:pPr>
              <w:pStyle w:val="Compact"/>
              <w:jc w:val="left"/>
            </w:pPr>
            <w:r>
              <w:t xml:space="preserve">H3</w:t>
            </w:r>
          </w:p>
        </w:tc>
        <w:tc>
          <w:tcPr/>
          <w:p>
            <w:pPr>
              <w:pStyle w:val="Compact"/>
              <w:jc w:val="left"/>
            </w:pPr>
            <w:r>
              <w:t xml:space="preserve">β₅ &gt; 0 Nhóm I; IV check</w:t>
            </w:r>
          </w:p>
        </w:tc>
      </w:tr>
      <w:tr>
        <w:tc>
          <w:tcPr/>
          <w:p>
            <w:pPr>
              <w:pStyle w:val="Compact"/>
              <w:jc w:val="left"/>
            </w:pPr>
            <w:r>
              <w:t xml:space="preserve">M5</w:t>
            </w:r>
          </w:p>
        </w:tc>
        <w:tc>
          <w:tcPr/>
          <w:p>
            <w:pPr>
              <w:pStyle w:val="Compact"/>
              <w:jc w:val="left"/>
            </w:pPr>
            <w:r>
              <w:t xml:space="preserve">+ Manager, FSTS×Manager</w:t>
            </w:r>
          </w:p>
        </w:tc>
        <w:tc>
          <w:tcPr/>
          <w:p>
            <w:pPr>
              <w:pStyle w:val="Compact"/>
              <w:jc w:val="left"/>
            </w:pPr>
            <w:r>
              <w:t xml:space="preserve">H4</w:t>
            </w:r>
          </w:p>
        </w:tc>
        <w:tc>
          <w:tcPr/>
          <w:p>
            <w:pPr>
              <w:pStyle w:val="Compact"/>
              <w:jc w:val="left"/>
            </w:pPr>
            <w:r>
              <w:t xml:space="preserve">β₄(FSTS×exp) &gt; 0</w:t>
            </w:r>
          </w:p>
        </w:tc>
      </w:tr>
      <w:tr>
        <w:tc>
          <w:tcPr/>
          <w:p>
            <w:pPr>
              <w:pStyle w:val="Compact"/>
              <w:jc w:val="left"/>
            </w:pPr>
            <w:r>
              <w:t xml:space="preserve">M6</w:t>
            </w:r>
          </w:p>
        </w:tc>
        <w:tc>
          <w:tcPr/>
          <w:p>
            <w:pPr>
              <w:pStyle w:val="Compact"/>
              <w:jc w:val="left"/>
            </w:pPr>
            <w:r>
              <w:t xml:space="preserve">+ ICRV_j × FSTS, ICRV_j × FSTS²</w:t>
            </w:r>
          </w:p>
        </w:tc>
        <w:tc>
          <w:tcPr/>
          <w:p>
            <w:pPr>
              <w:pStyle w:val="Compact"/>
              <w:jc w:val="left"/>
            </w:pPr>
            <w:r>
              <w:t xml:space="preserve">H5</w:t>
            </w:r>
          </w:p>
        </w:tc>
        <w:tc>
          <w:tcPr/>
          <w:p>
            <w:pPr>
              <w:pStyle w:val="Compact"/>
              <w:jc w:val="left"/>
            </w:pPr>
            <w:r>
              <w:t xml:space="preserve">Gradient TP; gánh nặng tắt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67"/>
    <w:bookmarkEnd w:id="68"/>
    <w:bookmarkStart w:id="73" w:name="dữ-liệu-và-chiến-lược-nhận-dạng-nhân-quả"/>
    <w:p>
      <w:pPr>
        <w:pStyle w:val="Heading4"/>
      </w:pPr>
      <w:r>
        <w:t xml:space="preserve">2.3.6 Dữ liệu và chiến lược nhận dạng nhân quả</w:t>
      </w:r>
    </w:p>
    <w:bookmarkStart w:id="69" w:name="nguồn-dữ-liệu-và-cấu-trúc-pool"/>
    <w:p>
      <w:pPr>
        <w:pStyle w:val="Heading5"/>
      </w:pPr>
      <w:r>
        <w:t xml:space="preserve">Nguồn dữ liệu và cấu trúc pool</w:t>
      </w:r>
    </w:p>
    <w:p>
      <w:pPr>
        <w:pStyle w:val="FirstParagraph"/>
      </w:pPr>
      <w:r>
        <w:t xml:space="preserve">Dữ liệu gốc: World Bank Enterprise Surveys (WBES) —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pct" w:w="5000"/>
        <w:tblLook w:firstRow="1" w:lastRow="0" w:firstColumn="0" w:lastColumn="0" w:noHBand="0" w:noVBand="0" w:val="0020"/>
        <w:jc w:val="start"/>
      </w:tblPr>
      <w:tblGrid>
        <w:gridCol w:w="1177"/>
        <w:gridCol w:w="535"/>
        <w:gridCol w:w="1605"/>
        <w:gridCol w:w="2782"/>
        <w:gridCol w:w="1819"/>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country-years</w:t>
            </w:r>
          </w:p>
        </w:tc>
      </w:tr>
      <w:tr>
        <w:tc>
          <w:tcPr/>
          <w:p>
            <w:pPr>
              <w:pStyle w:val="Compact"/>
              <w:jc w:val="left"/>
            </w:pPr>
            <w:r>
              <w:t xml:space="preserve">I —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 SIDS Thái Bình Dương</w:t>
            </w:r>
          </w:p>
        </w:tc>
        <w:tc>
          <w:tcPr/>
          <w:p>
            <w:pPr>
              <w:pStyle w:val="Compact"/>
              <w:jc w:val="left"/>
            </w:pPr>
            <w:r>
              <w:t xml:space="preserve">Fiji, PNG, Solomon Islands, Tonga, Vanuatu, Samoa, Kiribati</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t xml:space="preserve">Giao thức hòa hợp bao gồm: crosswalk biến giữa ba schema; xử lý giá trị thiếu; loại bỏ ngoại lệ tại phân vị 1/99; chuyển đổi doanh thu về PPP USD 2017.</w:t>
      </w:r>
    </w:p>
    <w:bookmarkEnd w:id="69"/>
    <w:bookmarkStart w:id="70" w:name="đo-lường-biến-chi-tiết"/>
    <w:p>
      <w:pPr>
        <w:pStyle w:val="Heading5"/>
      </w:pPr>
      <w:r>
        <w:t xml:space="preserve">Đo lường biến chi tiết</w:t>
      </w:r>
    </w:p>
    <w:p>
      <w:pPr>
        <w:pStyle w:val="FirstParagraph"/>
      </w:pPr>
      <w:r>
        <w:t xml:space="preserve">Biến phụ thuộc —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ngoại lệ tại phân vị 1/99 để giảm ảnh hưởng ngoại lệ.</w:t>
      </w:r>
    </w:p>
    <w:p>
      <w:pPr>
        <w:pStyle w:val="BodyText"/>
      </w:pPr>
      <w:r>
        <w:t xml:space="preserve">Biến độc lập —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 FSTS².</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≥3/4 items không thiếu (Cronbach α ước tính 0,55–0,65 — nhất quán với tổng hợp formative, Coltman et al., 2008).</w:t>
      </w:r>
    </w:p>
    <w:p>
      <w:pPr>
        <w:pStyle w:val="BodyText"/>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 chỉ có trong schema BEE (2019 trở đi).</w:t>
      </w:r>
      <w:r>
        <w:t xml:space="preserve"> </w:t>
      </w:r>
      <w:r>
        <w:t xml:space="preserve">DAI_z_tier1 (Tier 1 only): z-mean(c22b) —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0"/>
    <w:bookmarkStart w:id="71" w:name="phân-loại-icrv-6-nhóm"/>
    <w:p>
      <w:pPr>
        <w:pStyle w:val="Heading5"/>
      </w:pPr>
      <w:r>
        <w:t xml:space="preserve">Phân loại ICRV 6 nhóm</w:t>
      </w:r>
    </w:p>
    <w:p>
      <w:pPr>
        <w:pStyle w:val="FirstParagraph"/>
      </w:pPr>
      <w:r>
        <w:t xml:space="preserve">Bảng 2.11. Phân loại 47 nền kinh tế theo ICRV —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tắt buộc</w:t>
            </w:r>
          </w:p>
        </w:tc>
        <w:tc>
          <w:tcPr/>
          <w:p>
            <w:pPr>
              <w:pStyle w:val="Compact"/>
              <w:jc w:val="left"/>
            </w:pPr>
            <w:r>
              <w:t xml:space="preserve">Fiji, Papua New Guinea, Solomon Islands, Tonga, Vanuatu, Samoa, Kiribati</w:t>
            </w:r>
          </w:p>
        </w:tc>
      </w:tr>
    </w:tbl>
    <w:p>
      <w:pPr>
        <w:pStyle w:val="BodyText"/>
      </w:pPr>
      <w:r>
        <w:t xml:space="preserve">Tổng: 5 + 5 + 6 + 7 + 17 + 7 = 47 nền kinh tế.</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±15% trong ≥3 năm liên tiếp — không có trường hợp nào).</w:t>
      </w:r>
    </w:p>
    <w:bookmarkEnd w:id="71"/>
    <w:bookmarkStart w:id="72" w:name="chiến-lược-nhận-dạng-nhân-quả"/>
    <w:p>
      <w:pPr>
        <w:pStyle w:val="Heading5"/>
      </w:pPr>
      <w:r>
        <w:t xml:space="preserve">Chiến lược nhận dạng nhân quả</w:t>
      </w:r>
    </w:p>
    <w:p>
      <w:pPr>
        <w:pStyle w:val="FirstParagraph"/>
      </w:pPr>
      <w:r>
        <w:t xml:space="preserve">Tầng 1 — OLS với SE robust và fixed effects (tất cả mô hình M0–M7): HC1 SE (chuẩn), điều chỉnh không đồng nhất phương sai cấp doanh nghiệp; two-way fixed effects (quốc gia × năm); kiểm tra VIF, kỳ vọng &lt; 10 cho các biến trọng tâm.</w:t>
      </w:r>
    </w:p>
    <w:p>
      <w:pPr>
        <w:pStyle w:val="BodyText"/>
      </w:pPr>
      <w:r>
        <w:t xml:space="preserve">Tầng 2 —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 ≥ 16 (ngưỡng Stock &amp; Yogo cho biến công cụ yếu).</w:t>
      </w:r>
      <w:r>
        <w:t xml:space="preserve"> </w:t>
      </w:r>
      <w:r>
        <w:t xml:space="preserve">Tham chiếu: P3 Việt Nam đã chứng minh F bậc một = 34,6 với biến công cụ hợp lệ.</w:t>
      </w:r>
    </w:p>
    <w:p>
      <w:pPr>
        <w:pStyle w:val="BodyText"/>
      </w:pPr>
      <w:r>
        <w:t xml:space="preserve">Tầng 3 — Kiểm định phi tuyến:</w:t>
      </w:r>
    </w:p>
    <w:p>
      <w:pPr>
        <w:pStyle w:val="BodyText"/>
      </w:pPr>
      <w:r>
        <w:t xml:space="preserve">Lind–Mehlum (2010) U-test: xác nhận chữ U ngược thực sự (không chỉ dấu đúng). Quy trình: kiểm tra β₁ &gt; 0 và β₂ &lt; 0; tính TP = −β₁/(2β₂) và 95% CI bằng delta method; kiểm định H₀: độ dốc tại min(FSTS) ≤ 0 HOẶC độ dốc tại max(FSTS) ≥ 0 — bác bỏ H₀ →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 FSTS² giữa Year_bucket cho H6.</w:t>
      </w:r>
    </w:p>
    <w:p>
      <w:pPr>
        <w:pStyle w:val="BodyText"/>
      </w:pPr>
      <w:r>
        <w:t xml:space="preserve">LOWESS phi tham số: smoother cục bộ (bandwidth = 0,4) vẽ ln(LP) ~ FSTS — nếu hình dạng visual nhất quán với chữ U ngược → bằng chứng xác nhận không phụ thuộc giả định phân phối.</w:t>
      </w:r>
    </w:p>
    <w:p>
      <w:pPr>
        <w:pStyle w:val="BodyText"/>
      </w:pPr>
      <w:r>
        <w:t xml:space="preserve">Tầng 4 — Nhân rộng mẫu con: Pool đủ lớn (101.185) cho phép chạy M0–M7 riêng cho từng nhóm ICRV (Nhóm I: ~6.500; Nhóm IV: ~28.000) để kiểm định tính không đồng nhất.</w:t>
      </w:r>
    </w:p>
    <w:bookmarkEnd w:id="72"/>
    <w:bookmarkEnd w:id="73"/>
    <w:bookmarkStart w:id="74"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 ROS; (b) Biến độc lập →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 không tìm thấy phi tuyến; (b) Thay TCI bằng nhiễu →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 β₁(FSTS) trong khoảng [0,1; 3,0]; β₂(FSTS²) trong khoảng [−2,5; −0,1]; điểm uốn trong khoảng [20%; 90%]; β(TCI) trong khoảng [0,05; 0,5]; β(FSTS²×DAI) Nhóm I trong khoảng [0,5; 6,0].</w:t>
      </w:r>
    </w:p>
    <w:p>
      <w:pPr>
        <w:pStyle w:val="BodyText"/>
      </w:pPr>
      <w:r>
        <w:t xml:space="preserve">Quy trình báo cáo: nếu ≥4/6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bookmarkEnd w:id="74"/>
    <w:bookmarkStart w:id="78" w:name="Xa7a3e024942ac139f282b38617464477c22cff4"/>
    <w:p>
      <w:pPr>
        <w:pStyle w:val="Heading4"/>
      </w:pPr>
      <w:r>
        <w:t xml:space="preserve">2.3.8 Thảo luận: đóng góp lý thuyết và thực tiễn</w:t>
      </w:r>
    </w:p>
    <w:bookmarkStart w:id="75" w:name="đóng-góp-lý-thuyết"/>
    <w:p>
      <w:pPr>
        <w:pStyle w:val="Heading5"/>
      </w:pPr>
      <w:r>
        <w:t xml:space="preserve">Đóng góp lý thuyết</w:t>
      </w:r>
    </w:p>
    <w:p>
      <w:pPr>
        <w:pStyle w:val="FirstParagraph"/>
      </w:pPr>
      <w:r>
        <w:t xml:space="preserve">Đóng góp 1: Khung tích hợp 4 tầng + Digital Capability Lens cho châu Á. Không có khung tương đương trong văn liệu IB cho khu vực 47 nền kinh tế bao gồm cả quốc đảo nhỏ Thái Bình Dương. Khung tích hợp Uppsala + RBV + Institutional Theory + Upper Echelons + Digital Capability Lens cho phép giải thích đồng thời tính không đồng nhất quan sát được — điều mà các mô hình đơn lý thuyết không làm được.</w:t>
      </w:r>
    </w:p>
    <w:p>
      <w:pPr>
        <w:pStyle w:val="BodyText"/>
      </w:pPr>
      <w:r>
        <w:t xml:space="preserve">Đóng góp 2: CDCM — Hình thức hóa Mô hình Năng lực số phụ thuộc bối cảnh. CDCM được phát hiện trong phân tích mô tả Chuyên đề Tiến sĩ số 1 và được làm sắc nét trong chuyên đề này qua H3: DAI là nguồn lực mở rộng tình huống (không phải phần thưởng đồng nhất), với tác động phụ thuộc ba chiều ngữ cảnh (chế độ × mức FSTS × bão hòa số). CDCM lấp đầy khoảng trống tại giao điểm của lý thuyết IB số và lý thuyết thể chế — chưa có trong văn liệu.</w:t>
      </w:r>
    </w:p>
    <w:p>
      <w:pPr>
        <w:pStyle w:val="BodyText"/>
      </w:pPr>
      <w:r>
        <w:t xml:space="preserve">Đóng góp 3: Phân loại nhánh Advanced thành Nhóm I và Nhóm II. Phát hiện từ phân tích mô tả về tính không đồng nhất trong Advanced — Nhóm I (tiên tiến đổi mới: Singapore, Korea, HK, Đài Loan) vs. Nhóm II (tiên tiến tài nguyên: Saudi, Qatar, Kuwait, Bahrain) — được tích hợp vào H5 như dự đoán lý thuyết: cùng GNI/người cao nhưng cơ chế I→P khác nhau do nguồn lực dẫn dắt khác nhau.</w:t>
      </w:r>
    </w:p>
    <w:p>
      <w:pPr>
        <w:pStyle w:val="BodyText"/>
      </w:pPr>
      <w:r>
        <w:t xml:space="preserve">Đóng góp 4: Giả thuyết gánh nặng tắt buộc trong khung I→P. Dạng hàm forced penalty (SIDS Nhóm VI) được tích hợp vào H5 như trường hợp cực đoan của gradient thể chế — SIDS không có chữ U ngược điển hình do quốc tế hóa bắt buộc (Briguglio, 1995). Tích hợp này mở rộng văn liệu I→P từ châu Á lục địa sang các quốc đảo nhỏ Thái Bình Dương.</w:t>
      </w:r>
    </w:p>
    <w:bookmarkEnd w:id="75"/>
    <w:bookmarkStart w:id="76"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Chuỗi mô hình lồng nhau cho phép kiểm định từng cơ chế riêng biệt trước khi tích hợp. M7 là mô hình đầu tiên trong văn liệu châu Á kiểm định đồng thời I×TCI×DAI điều tiết ba chiều kết hợp với tính không đồng nhất thời gian — cho phép kiểm tra xem TCI và DAI là bổ sung hay thay thế trong điều tiết I→P.</w:t>
      </w:r>
    </w:p>
    <w:p>
      <w:pPr>
        <w:pStyle w:val="BodyText"/>
      </w:pPr>
      <w:r>
        <w:t xml:space="preserve">Đóng góp 6: Pool 101.185 doanh nghiệp —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two-way fixed effects, nhận dạng IV (F bậc một &gt; 16), và Paternoster z-test cho so sánh xuyên nhóm tạo ra chiến lược nhận dạng mạnh nhất có thể với dữ liệu WBES cắt ngang. Đặc biệt, việc tách DAI nhân quả vs. phụ thuộc chọn lựa (từ bằng chứng P3 IV) là bước tiến quan trọng trong phân tích năng lực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văn liệu I→P cho châu Á. Bằng chứng từ P3 Việt Nam và P5 Trung Quốc neo đậu kỳ vọng thực nghiệm.</w:t>
      </w:r>
    </w:p>
    <w:bookmarkEnd w:id="76"/>
    <w:bookmarkStart w:id="77" w:name="hàm-ý-chính-sách"/>
    <w:p>
      <w:pPr>
        <w:pStyle w:val="Heading5"/>
      </w:pPr>
      <w:r>
        <w:t xml:space="preserve">Hàm ý chính sách</w:t>
      </w:r>
    </w:p>
    <w:p>
      <w:pPr>
        <w:pStyle w:val="FirstParagraph"/>
      </w:pPr>
      <w:r>
        <w:t xml:space="preserve">Cho doanh nghiệp Việt Nam và emerging Asia:</w:t>
      </w:r>
    </w:p>
    <w:p>
      <w:pPr>
        <w:pStyle w:val="BodyText"/>
      </w:pPr>
      <w:r>
        <w:t xml:space="preserve">Đầu tư vào TCI trước DAI: bằng chứng biến công cụ (P3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 tăng cường năng lực điều phối thay vì chỉ tăng tỉ lệ xuất khẩu.</w:t>
      </w:r>
    </w:p>
    <w:p>
      <w:pPr>
        <w:pStyle w:val="BodyText"/>
      </w:pPr>
      <w:r>
        <w:t xml:space="preserve">DAI phát huy mạnh khi FSTS cao và môi trường thể chế tốt: Nhóm I (Singapore) cho thấy DAI×FSTS² = +3,119 —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Gradient ICRV cho thấy chính sách hỗ trợ quốc tế hóa cần phân biệt theo chế độ thể chế — những gì hiệu quả ở Singapore không nhất thiết hiệu quả ở Bangladesh.</w:t>
      </w:r>
    </w:p>
    <w:p>
      <w:pPr>
        <w:pStyle w:val="BodyText"/>
      </w:pPr>
      <w:r>
        <w:t xml:space="preserve">Tính không đồng nhất thời gian H6 — chính sách năm 2025 không thể sao chép chính sách năm 2009; AI bùng nổ tạo ra cơ hội mới cho DAI trong giai đoạn 2018 trở đi.</w:t>
      </w:r>
    </w:p>
    <w:p>
      <w:pPr>
        <w:pStyle w:val="BodyText"/>
      </w:pPr>
      <w:r>
        <w:t xml:space="preserve">SIDS gánh nặng tắt buộc — các quốc đảo nhỏ Thái Bình Dương cần khung chính sách khác hoàn toàn, không áp dụng logic chữ U ngược chuẩn.</w:t>
      </w:r>
    </w:p>
    <w:p>
      <w:r>
        <w:pict>
          <v:rect style="width:0;height:1.5pt" o:hralign="center" o:hrstd="t" o:hr="t"/>
        </w:pict>
      </w:r>
    </w:p>
    <w:bookmarkEnd w:id="77"/>
    <w:bookmarkEnd w:id="78"/>
    <w:bookmarkEnd w:id="79"/>
    <w:bookmarkStart w:id="82" w:name="kết-luận-và-đề-xuất"/>
    <w:p>
      <w:pPr>
        <w:pStyle w:val="Heading3"/>
      </w:pPr>
      <w:r>
        <w:t xml:space="preserve">2.4 Kết luận và đề xuất</w:t>
      </w:r>
    </w:p>
    <w:bookmarkStart w:id="80"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 Uppsala, RBV, Institutional Theory, Upper Echelons, Digital Capability Lens — vào tám mô hình thực nghiệm M0–M7 có thể kiểm định trên pool 101.185 doanh nghiệp WBES xuyên 47 nền kinh tế và 108 cặp quốc gia-năm. Hệ giả thuyết H1–H6 được phát triển có neo đậu thực nghiệm từ ba bản thảo đồng hành (P3 Việt Nam, P4 Singapore, P5 Trung Quốc) —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gradient điểm uốn từ Nhóm I đến Nhóm VI; H2 (TCI nâng mặt bằng) TCI dương bền vững và nhân quả; H3 (DAI tình huống) FSTS²×DAI dương trong Nhóm I, phụ thuộc chọn lựa trong Nhóm IV; H4 (Quản trị) exp_manager×FSTS dương; H5 (ICRV gradient) điểm uốn gradient từ Nhóm I đến VI, Nhóm VI gánh nặng tắt buộc; H6 (Thời gian) DAI dịch chuyển 2009→2023, TCI tăng cường theo thời gian.</w:t>
      </w:r>
    </w:p>
    <w:p>
      <w:pPr>
        <w:pStyle w:val="BodyText"/>
      </w:pPr>
      <w:r>
        <w:t xml:space="preserve">Đóng góp trung tâm — CDCM — giải thích tại sao DAI hoạt động như nguồn lực mở rộng tình huống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0"/>
    <w:bookmarkStart w:id="81" w:name="đề-xuất"/>
    <w:p>
      <w:pPr>
        <w:pStyle w:val="Heading4"/>
      </w:pPr>
      <w:r>
        <w:t xml:space="preserve">2.4.2 Đề xuất</w:t>
      </w:r>
    </w:p>
    <w:p>
      <w:pPr>
        <w:pStyle w:val="FirstParagraph"/>
      </w:pPr>
      <w:r>
        <w:t xml:space="preserve">Về hướng nghiên cứu tiếp theo, chuyên đề này đặt nền tảng lý thuyết và thực nghiệm cho các bài báo tiếp theo trong chuỗi luận án:</w:t>
      </w:r>
    </w:p>
    <w:p>
      <w:pPr>
        <w:pStyle w:val="BodyText"/>
      </w:pPr>
      <w:r>
        <w:t xml:space="preserve">P6 (tổng quan định lượng cập nhật): cập nhật năm tổng quan định lượng lớn với khoảng 75 nghiên cứu mới (2017–2026), tập trung vào thị trường mới nổi và điều tiết số.</w:t>
      </w:r>
    </w:p>
    <w:p>
      <w:pPr>
        <w:pStyle w:val="BodyText"/>
      </w:pPr>
      <w:r>
        <w:t xml:space="preserve">P7 (25 quốc gia tổng lực): áp dụng M0–M7 cho mẫu con 25 nền kinh tế đại diện từ tất cả nhóm ICRV — kiểm định toàn bộ H1–H6 đồng thời trên dữ liệu hòa hợp.</w:t>
      </w:r>
    </w:p>
    <w:p>
      <w:pPr>
        <w:pStyle w:val="BodyText"/>
      </w:pPr>
      <w:r>
        <w:t xml:space="preserve">P8 (SIDS Thái Bình Dương — gánh nặng tắt buộc): nghiên cứu chuyên biệt cho 7 SIDS (Nhóm VI) kiểm định giả thuyết gánh nặng tắt buộc và các con đường quốc tế hóa thích nghi.</w:t>
      </w:r>
    </w:p>
    <w:p>
      <w:pPr>
        <w:pStyle w:val="BodyText"/>
      </w:pPr>
      <w:r>
        <w:t xml:space="preserve">Về mở rộng CDCM, khi schema BEE bổ sung thêm chỉ số số Tier 3–4 (triển khai AI, ERP tích hợp), CDCM có thể được kiểm định đầy đủ hơn — đây là cơ hội cho nghiên cứu panel theo dõi doanh nghiệp qua các sóng.</w:t>
      </w:r>
    </w:p>
    <w:p>
      <w:pPr>
        <w:pStyle w:val="BodyText"/>
      </w:pPr>
      <w:r>
        <w:t xml:space="preserve">Về hạn chế cần lưu ý: WBES không phải panel chuẩn — tác động thực nghiệm là liên kết có điều kiện, không phải tác động nhân quả trừ khi có biến công cụ hợp lệ; DAI bị giới hạn Tier 1–2; biến nhà quản trị thiếu trong một số schema; FSTS chỉ đo xuất khẩu trực tiếp, không bao gồm FDI và các hình thức quốc tế hóa khác.</w:t>
      </w:r>
    </w:p>
    <w:p>
      <w:r>
        <w:pict>
          <v:rect style="width:0;height:1.5pt" o:hralign="center" o:hrstd="t" o:hr="t"/>
        </w:pict>
      </w:r>
    </w:p>
    <w:bookmarkEnd w:id="81"/>
    <w:bookmarkEnd w:id="82"/>
    <w:bookmarkEnd w:id="83"/>
    <w:bookmarkStart w:id="84"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Đỗ, T. H., &amp; Phan, A. T. (2026).</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[Manuscript under review].</w:t>
      </w:r>
      <w:r>
        <w:t xml:space="preserve"> </w:t>
      </w:r>
      <w:r>
        <w:rPr>
          <w:iCs/>
          <w:i/>
        </w:rPr>
        <w:t xml:space="preserve">Journal of Asia Business Studies</w:t>
      </w:r>
      <w:r>
        <w:t xml:space="preserve">. [P3 — Việt Nam]</w:t>
      </w:r>
    </w:p>
    <w:p>
      <w:pPr>
        <w:pStyle w:val="BodyText"/>
      </w:pPr>
      <w:r>
        <w:t xml:space="preserve">Đỗ, T. H., &amp; Phan, A. T. (2026).</w:t>
      </w:r>
      <w:r>
        <w:t xml:space="preserve"> </w:t>
      </w:r>
      <w:r>
        <w:rPr>
          <w:iCs/>
          <w:i/>
        </w:rPr>
        <w:t xml:space="preserve">Technological capability, digital adoption, and internationalization performance in China: Evidence from two WBES waves</w:t>
      </w:r>
      <w:r>
        <w:t xml:space="preserve"> </w:t>
      </w:r>
      <w:r>
        <w:t xml:space="preserve">[Manuscript under review].</w:t>
      </w:r>
      <w:r>
        <w:t xml:space="preserve"> </w:t>
      </w:r>
      <w:r>
        <w:rPr>
          <w:iCs/>
          <w:i/>
        </w:rPr>
        <w:t xml:space="preserve">International Journal of Emerging Markets</w:t>
      </w:r>
      <w:r>
        <w:t xml:space="preserve">. [P5 — Trung Quốc]</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 K. S., Đỗ, T. H., &amp; Phan, A. T. (2026).</w:t>
      </w:r>
      <w:r>
        <w:t xml:space="preserve"> </w:t>
      </w:r>
      <w:r>
        <w:rPr>
          <w:iCs/>
          <w:i/>
        </w:rPr>
        <w:t xml:space="preserve">Technological capability, digital adoption, and the internationalization–performance relationship: A firm-level study of Singapore</w:t>
      </w:r>
      <w:r>
        <w:t xml:space="preserve"> </w:t>
      </w:r>
      <w:r>
        <w:t xml:space="preserve">[Manuscript under review].</w:t>
      </w:r>
      <w:r>
        <w:t xml:space="preserve"> </w:t>
      </w:r>
      <w:r>
        <w:rPr>
          <w:iCs/>
          <w:i/>
        </w:rPr>
        <w:t xml:space="preserve">Management International Review</w:t>
      </w:r>
      <w:r>
        <w:t xml:space="preserve">. [P4 — Singapore]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https://doi.org/10.1177/0149206316648proper</w:t>
      </w:r>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84"/>
    <w:bookmarkStart w:id="88" w:name="phụ-lục"/>
    <w:p>
      <w:pPr>
        <w:pStyle w:val="Heading2"/>
      </w:pPr>
      <w:r>
        <w:t xml:space="preserve">PHỤ LỤC</w:t>
      </w:r>
    </w:p>
    <w:bookmarkStart w:id="85" w:name="X4f7d30b1bba41a8911338bb6cb3079208caeb7a"/>
    <w:p>
      <w:pPr>
        <w:pStyle w:val="Heading3"/>
      </w:pPr>
      <w:r>
        <w:t xml:space="preserve">Phụ lục A — Danh sách 47 nền kinh tế theo nhóm ICRV</w:t>
      </w:r>
    </w:p>
    <w:p>
      <w:pPr>
        <w:pStyle w:val="FirstParagraph"/>
      </w:pPr>
      <w:r>
        <w:t xml:space="preserve">ICRV Nhóm I — Tiên tiến đổi mới sáng tạo dẫn dắt (5 nền kinh tế):</w:t>
      </w:r>
      <w:r>
        <w:t xml:space="preserve"> </w:t>
      </w:r>
      <w:r>
        <w:t xml:space="preserve">Singapore, Hong Kong SAR, Hàn Quốc, Đài Loan, Israel.</w:t>
      </w:r>
    </w:p>
    <w:p>
      <w:pPr>
        <w:pStyle w:val="BodyText"/>
      </w:pPr>
      <w:r>
        <w:t xml:space="preserve">ICRV Nhóm II — Tiên tiến tài nguyên dẫn dắt (5 nền kinh tế):</w:t>
      </w:r>
      <w:r>
        <w:t xml:space="preserve"> </w:t>
      </w:r>
      <w:r>
        <w:t xml:space="preserve">Saudi Arabia, Qatar, Kuwait, Bahrain, Brunei.</w:t>
      </w:r>
    </w:p>
    <w:p>
      <w:pPr>
        <w:pStyle w:val="BodyText"/>
      </w:pPr>
      <w:r>
        <w:t xml:space="preserve">ICRV Nhóm III — Trung bình cao (6 nền kinh tế):</w:t>
      </w:r>
      <w:r>
        <w:t xml:space="preserve"> </w:t>
      </w:r>
      <w:r>
        <w:t xml:space="preserve">Trung Quốc, Malaysia, Thái Lan, Kazakhstan, Armenia, Georgia.</w:t>
      </w:r>
    </w:p>
    <w:p>
      <w:pPr>
        <w:pStyle w:val="BodyText"/>
      </w:pPr>
      <w:r>
        <w:t xml:space="preserve">ICRV Nhóm IV — Đang nổi (7 nền kinh tế):</w:t>
      </w:r>
      <w:r>
        <w:t xml:space="preserve"> </w:t>
      </w:r>
      <w:r>
        <w:t xml:space="preserve">Việt Nam, Indonesia, Philippines, Ấn Độ, Sri Lanka, Jordan, Mông Cổ.</w:t>
      </w:r>
    </w:p>
    <w:p>
      <w:pPr>
        <w:pStyle w:val="BodyText"/>
      </w:pPr>
      <w:r>
        <w:t xml:space="preserve">ICRV Nhóm V —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 SIDS Thái Bình Dương, trường hợp biên (7 nền kinh tế):</w:t>
      </w:r>
      <w:r>
        <w:t xml:space="preserve"> </w:t>
      </w:r>
      <w:r>
        <w:t xml:space="preserve">Fiji, Papua New Guinea, Solomon Islands, Tonga, Vanuatu, Samoa, Kiribati.</w:t>
      </w:r>
    </w:p>
    <w:p>
      <w:pPr>
        <w:pStyle w:val="BodyText"/>
      </w:pPr>
      <w:r>
        <w:t xml:space="preserve">Tổng: 5 + 5 + 6 + 7 + 17 + 7 = 47 nền kinh tế.</w:t>
      </w:r>
    </w:p>
    <w:bookmarkEnd w:id="85"/>
    <w:bookmarkStart w:id="86" w:name="phụ-lục-b-tóm-tắt-ba-bản-thảo-đồng-hành"/>
    <w:p>
      <w:pPr>
        <w:pStyle w:val="Heading3"/>
      </w:pPr>
      <w:r>
        <w:t xml:space="preserve">Phụ lục B — Tóm tắt ba bản thảo đồng hành</w:t>
      </w:r>
    </w:p>
    <w:p>
      <w:pPr>
        <w:pStyle w:val="FirstParagraph"/>
      </w:pPr>
      <w:r>
        <w:t xml:space="preserve">P3 — Việt Nam (JABS, under review): Đỗ, T. H., &amp; Phan, A. T. (2026). Phân tích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P4 — Singapore (MIR, under review): Mar, K. S., Đỗ, T. H., &amp; Phan, A. T. (2026). Phân tích 623 doanh nghiệp WBES 2023. Kết quả chính: đường cong I→P chủ yếu dương; điểm uốn hàm ý ~88,6% (vùng thưa dữ liệu; Lind–Mehlum p = 0,303); DAI×FSTS² = +3,119 (p = 0,005) — DAI là nguồn lực mở rộng tình huống; TCI β = 0,153.</w:t>
      </w:r>
    </w:p>
    <w:p>
      <w:pPr>
        <w:pStyle w:val="BodyText"/>
      </w:pPr>
      <w:r>
        <w:t xml:space="preserve">P5 — Trung Quốc (IJOEM, under review): Đỗ, T. H., &amp; Phan, A. T. (2026). Phân tích 4.559 doanh nghiệp WBES hai sóng 2012/2024. Kết quả chính: chữ U ngược bền vững cấu trúc — điểm uốn 49,4% (2012), 47,2% (2024), Paternoster FSTS² p = 0,545 (không có sự khác biệt đáng kể); TCI tăng cường theo thời gian (+0,260 → +0,426, Paternoster p = 0,011).</w:t>
      </w:r>
    </w:p>
    <w:bookmarkEnd w:id="86"/>
    <w:bookmarkStart w:id="87" w:name="phụ-lục-c-quy-ước-báo-cáo-thống-kê"/>
    <w:p>
      <w:pPr>
        <w:pStyle w:val="Heading3"/>
      </w:pPr>
      <w:r>
        <w:t xml:space="preserve">Phụ lục C —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 R² báo cáo cho từng mô hình cộng với ΔR² 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2026-05-12T20:00:59Z</dcterms:created>
  <dcterms:modified xsi:type="dcterms:W3CDTF">2026-05-12T20:00:59Z</dcterms:modified>
</cp:coreProperties>
</file>

<file path=docProps/custom.xml><?xml version="1.0" encoding="utf-8"?>
<Properties xmlns="http://schemas.openxmlformats.org/officeDocument/2006/custom-properties" xmlns:vt="http://schemas.openxmlformats.org/officeDocument/2006/docPropsVTypes"/>
</file>