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End w:id="27"/>
    <w:bookmarkStart w:id="36" w:name="X2f2dc61cf51b22160123af8668c978f8ce43175"/>
    <w:p>
      <w:pPr>
        <w:pStyle w:val="Heading2"/>
      </w:pPr>
      <w:r>
        <w:t xml:space="preserve">3.3 Giai đoạn 2: Phân tích thực nghiệm đa quốc gia</w:t>
      </w:r>
    </w:p>
    <w:bookmarkStart w:id="28"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(P3/P4/P5)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(2026g) xác nhận có ý nghĩa thống kê ở Trung Quốc với điểm uốn ~47,8% FSTS, làm mốc nền cho việc kiểm định mở rộng trong luận án.</w:t>
      </w:r>
    </w:p>
    <w:bookmarkEnd w:id="30"/>
    <w:bookmarkStart w:id="34" w:name="đo-lường-biến-điều-tiết"/>
    <w:p>
      <w:pPr>
        <w:pStyle w:val="Heading3"/>
      </w:pPr>
      <w:r>
        <w:t xml:space="preserve">3.3.4 Đo lường biến điều tiết</w:t>
      </w:r>
    </w:p>
    <w:bookmarkStart w:id="31"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5"/>
    <w:bookmarkEnd w:id="36"/>
    <w:bookmarkStart w:id="50" w:name="mô-hình-phân-tích"/>
    <w:p>
      <w:pPr>
        <w:pStyle w:val="Heading2"/>
      </w:pPr>
      <w:r>
        <w:t xml:space="preserve">3.4 Mô hình phân tích</w:t>
      </w:r>
    </w:p>
    <w:bookmarkStart w:id="37"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7"/>
    <w:bookmarkStart w:id="38"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39"/>
    <w:bookmarkStart w:id="42" w:name="mô-hình-điều-tiết-h2-h6"/>
    <w:p>
      <w:pPr>
        <w:pStyle w:val="Heading3"/>
      </w:pPr>
      <w:r>
        <w:t xml:space="preserve">3.4.4 Mô hình điều tiết (H2-H6)</w:t>
      </w:r>
    </w:p>
    <w:bookmarkStart w:id="40"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ba chiều số hóa × thể chế × nhà quản trị trong bối cảnh châu Á và Thái Bình Dương với 47 nước chưa được kiểm định trước đây.</w:t>
      </w:r>
    </w:p>
    <w:bookmarkEnd w:id="41"/>
    <w:bookmarkEnd w:id="42"/>
    <w:bookmarkStart w:id="43"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(2026g)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(102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(nhà quản trị cấp cao là nữ: lợi thế hiệu quả  17–20%xuyên bối cảnh)</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38.342 (M3, thêm kiểm soát), 28.500 (M11, thêm nhà quản trị + ICRV + tương tác ba chiều). DAI P7 là Tier 1+2 khi k33 có mặt, chỉ Tier-1 khi thiếu, khác với P3 Việt Nam (chỉ Tier-1) và đồng nhất với P4 Singapore (Tier-1+2). ICRV là biến điều tiết liên tục (số nguyên), không phải biến giả, nhằm giữ N đủ lớn trong M10-M11.</w:t>
      </w:r>
    </w:p>
    <w:p>
      <w:r>
        <w:pict>
          <v:rect style="width:0;height:1.5pt" o:hralign="center" o:hrstd="t" o:hr="t"/>
        </w:pict>
      </w:r>
    </w:p>
    <w:bookmarkEnd w:id="47"/>
    <w:bookmarkStart w:id="48"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1"/>
    <w:bookmarkStart w:id="52"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2"/>
    <w:bookmarkStart w:id="53"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3"/>
    <w:bookmarkStart w:id="54"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4"/>
    <w:bookmarkStart w:id="55"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hóa × thể chế × nhà quản trị, mới cho châu Á và Thái Bình Dương</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(2026g)</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2026-05-26T13:39:27Z</dcterms:created>
  <dcterms:modified xsi:type="dcterms:W3CDTF">2026-05-26T13:39:27Z</dcterms:modified>
</cp:coreProperties>
</file>

<file path=docProps/custom.xml><?xml version="1.0" encoding="utf-8"?>
<Properties xmlns="http://schemas.openxmlformats.org/officeDocument/2006/custom-properties" xmlns:vt="http://schemas.openxmlformats.org/officeDocument/2006/docPropsVTypes"/>
</file>