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Đỗ Thùy Hương</w:t>
      </w:r>
      <w:r>
        <w:t xml:space="preserve"> </w:t>
      </w:r>
      <w:r>
        <w:t xml:space="preserve">School of Economics, Can Tho University (CTU)</w:t>
      </w:r>
      <w:r>
        <w:t xml:space="preserve"> </w:t>
      </w:r>
      <w:r>
        <w:t xml:space="preserve">Can Tho, Viet Nam</w:t>
      </w:r>
    </w:p>
    <w:p>
      <w:pPr>
        <w:pStyle w:val="BodyText"/>
      </w:pPr>
      <w:r>
        <w:t xml:space="preserve">1 June 2026</w:t>
      </w:r>
    </w:p>
    <w:p>
      <w:pPr>
        <w:pStyle w:val="BodyText"/>
      </w:pPr>
      <w:r>
        <w:rPr>
          <w:bCs/>
          <w:b/>
        </w:rPr>
        <w:t xml:space="preserve">The Editor-in-Chief</w:t>
      </w:r>
      <w:r>
        <w:t xml:space="preserve"> </w:t>
      </w:r>
      <w:r>
        <w:rPr>
          <w:iCs/>
          <w:i/>
        </w:rPr>
        <w:t xml:space="preserve">Journal of Economics and Development</w:t>
      </w:r>
      <w:r>
        <w:t xml:space="preserve"> </w:t>
      </w:r>
      <w:r>
        <w:t xml:space="preserve">Emerald Publishing on behalf of National Economics University (NEU)</w:t>
      </w:r>
    </w:p>
    <w:p>
      <w:r>
        <w:pict>
          <v:rect style="width:0;height:1.5pt" o:hralign="center" o:hrstd="t" o:hr="t"/>
        </w:pict>
      </w:r>
    </w:p>
    <w:p>
      <w:pPr>
        <w:pStyle w:val="FirstParagraph"/>
      </w:pPr>
      <w:r>
        <w:t xml:space="preserve">Dear Editor-in-Chief,</w:t>
      </w:r>
    </w:p>
    <w:p>
      <w:pPr>
        <w:pStyle w:val="BodyText"/>
      </w:pPr>
      <w:r>
        <w:t xml:space="preserve">We are pleased to submit our manuscript,</w:t>
      </w:r>
      <w:r>
        <w:t xml:space="preserve"> </w:t>
      </w:r>
      <w:r>
        <w:rPr>
          <w:bCs/>
          <w:b/>
        </w:rPr>
        <w:t xml:space="preserve">"Forced Internationalization Penalty: Firm Performance in Pacific Small Island Developing States"</w:t>
      </w:r>
      <w:r>
        <w:t xml:space="preserve">, for consideration for publication in the</w:t>
      </w:r>
      <w:r>
        <w:t xml:space="preserve"> </w:t>
      </w:r>
      <w:r>
        <w:rPr>
          <w:iCs/>
          <w:i/>
        </w:rPr>
        <w:t xml:space="preserve">Journal of Economics and Development</w:t>
      </w:r>
      <w:r>
        <w:t xml:space="preserve"> </w:t>
      </w:r>
      <w:r>
        <w:t xml:space="preserve">(JED). The paper provides the first firm-level evidence of a structural reversal of the canonical internationalisation–performance (I-P) inverted-U in nine Pacific Small Island Developing States (SIDS), a context that fits squarely within JED's editorial mandate to advance sustainability-oriented economics and development research on the most vulnerable developing economies.</w:t>
      </w:r>
    </w:p>
    <w:p>
      <w:pPr>
        <w:pStyle w:val="BodyText"/>
      </w:pPr>
      <w:r>
        <w:rPr>
          <w:bCs/>
          <w:b/>
        </w:rPr>
        <w:t xml:space="preserve">Research question and contribution.</w:t>
      </w:r>
      <w:r>
        <w:t xml:space="preserve"> </w:t>
      </w:r>
      <w:r>
        <w:t xml:space="preserve">The I-P relationship is conventionally modelled as an inverted-U: firms benefit from international expansion up to a threshold, after which coordination costs erode performance. We demonstrate that this paradigm does not hold in Pacific SIDS. Using World Bank Enterprise Survey microdata from</w:t>
      </w:r>
      <w:r>
        <w:t xml:space="preserve"> </w:t>
      </w:r>
      <w:r>
        <w:rPr>
          <w:bCs/>
          <w:b/>
        </w:rPr>
        <w:t xml:space="preserve">1,469 firms across nine Pacific SIDS economies</w:t>
      </w:r>
      <w:r>
        <w:t xml:space="preserve"> </w:t>
      </w:r>
      <w:r>
        <w:t xml:space="preserve">(2009–2025), we find a</w:t>
      </w:r>
      <w:r>
        <w:t xml:space="preserve"> </w:t>
      </w:r>
      <w:r>
        <w:rPr>
          <w:bCs/>
          <w:b/>
        </w:rPr>
        <w:t xml:space="preserve">monotone negative</w:t>
      </w:r>
      <w:r>
        <w:t xml:space="preserve"> </w:t>
      </w:r>
      <w:r>
        <w:t xml:space="preserve">relationship between internationalisation intensity and labour productivity, with no statistically significant turning point. We label this firm-level outcome the</w:t>
      </w:r>
      <w:r>
        <w:t xml:space="preserve"> </w:t>
      </w:r>
      <w:r>
        <w:rPr>
          <w:bCs/>
          <w:b/>
        </w:rPr>
        <w:t xml:space="preserve">Forced Internationalization Penalty (FIP)</w:t>
      </w:r>
      <w:r>
        <w:t xml:space="preserve"> </w:t>
      </w:r>
      <w:r>
        <w:t xml:space="preserve">— the persistent negative I-P relationship that emerges when the three structural prerequisites of the inverted-U documented in the foundational SIDS literature (Briguglio, 1995; Bertram, 2006 MIRAB; Briguglio, Cordina, Farrugia, &amp; Vella, 2009) are simultaneously absent: (1) a viable domestic market, (2) manageable trade costs, and (3) functional institutional support for international market access. Our contribution is the firm-level operationalization of these macro-level SIDS constraints and the demonstration that they leave a recoverable firm-level signature in the sign of the FSTS coefficient.</w:t>
      </w:r>
    </w:p>
    <w:p>
      <w:pPr>
        <w:pStyle w:val="BodyText"/>
      </w:pPr>
      <w:r>
        <w:rPr>
          <w:bCs/>
          <w:b/>
        </w:rPr>
        <w:t xml:space="preserve">Three principal contributions</w:t>
      </w:r>
      <w:r>
        <w:t xml:space="preserve"> </w:t>
      </w:r>
      <w:r>
        <w:t xml:space="preserve">distinguish this manuscript:</w:t>
      </w:r>
    </w:p>
    <w:p>
      <w:pPr>
        <w:numPr>
          <w:ilvl w:val="0"/>
          <w:numId w:val="1001"/>
        </w:numPr>
        <w:pStyle w:val="Compact"/>
      </w:pPr>
      <w:r>
        <w:rPr>
          <w:iCs/>
          <w:i/>
        </w:rPr>
        <w:t xml:space="preserve">Theoretical</w:t>
      </w:r>
      <w:r>
        <w:t xml:space="preserve">: FIP shifts the debate on institutional effects from "institutional moderation of I-P intensity" to "institutional determination of I-P sign" — a qualitative, not merely quantitative, departure from the inverted-U framework that underpins four decades of IB research.</w:t>
      </w:r>
    </w:p>
    <w:p>
      <w:pPr>
        <w:numPr>
          <w:ilvl w:val="0"/>
          <w:numId w:val="1001"/>
        </w:numPr>
        <w:pStyle w:val="Compact"/>
      </w:pPr>
      <w:r>
        <w:rPr>
          <w:iCs/>
          <w:i/>
        </w:rPr>
        <w:t xml:space="preserve">Empirical</w:t>
      </w:r>
      <w:r>
        <w:t xml:space="preserve">: This is among the most comprehensive firm-level I-P analyses in Pacific SIDS, with results robust across four specifications (primary: β = −0.404, p = .032; year-FE only: β = −1.236, p &lt; .001; exporters-only: β = −0.901, p = .027). Of 1,745 published WBES-based IB studies, zero have covered Pacific SIDS at the firm level.</w:t>
      </w:r>
    </w:p>
    <w:p>
      <w:pPr>
        <w:numPr>
          <w:ilvl w:val="0"/>
          <w:numId w:val="1001"/>
        </w:numPr>
        <w:pStyle w:val="Compact"/>
      </w:pPr>
      <w:r>
        <w:rPr>
          <w:iCs/>
          <w:i/>
        </w:rPr>
        <w:t xml:space="preserve">Policy</w:t>
      </w:r>
      <w:r>
        <w:t xml:space="preserve">: The findings directly address the Antigua and Barbuda Agenda for SIDS (UN General Assembly, 2024) and the broader sustainable-development discourse in vulnerable economies, cautioning that export-intensity targets without complementary structural reforms may worsen firm performance — a policy lesson with direct applicability to Vietnam's own export-promotion architecture for vulnerable regional economies.</w:t>
      </w:r>
    </w:p>
    <w:p>
      <w:pPr>
        <w:pStyle w:val="FirstParagraph"/>
      </w:pPr>
      <w:r>
        <w:rPr>
          <w:bCs/>
          <w:b/>
        </w:rPr>
        <w:t xml:space="preserve">Fit with JED.</w:t>
      </w:r>
      <w:r>
        <w:t xml:space="preserve"> </w:t>
      </w:r>
      <w:r>
        <w:t xml:space="preserve">JED's editorial mission is sustainability-oriented economics and development research with a particular focus on developing and transition economies. Pacific SIDS represent the most extreme tail of the developing-country distribution — high vulnerability, limited institutional capacity, structural openness — and the firm-level evidence reported here speaks directly to the structural-development debate that JED has positioned at the centre of its scholarly agenda. The paper engages with foundational SIDS scholarship (Briguglio, 1995; Read, 2004; Goedhuys &amp; Sleuwaegen, 2013) that previously appeared in development-economics venues, and offers JED's readership — Vietnamese and international development economists, policy makers, and IB scholars — a novel boundary-case analysis that complements existing cross-Asian I-P evidence. JED's diamond-open-access model also ensures the FIP framework reaches development-policy practitioners in resource-constrained settings, including SIDS governments themselves.</w:t>
      </w:r>
    </w:p>
    <w:p>
      <w:pPr>
        <w:pStyle w:val="BodyText"/>
      </w:pPr>
      <w:r>
        <w:rPr>
          <w:bCs/>
          <w:b/>
        </w:rPr>
        <w:t xml:space="preserve">Relevance for Vietnam and ASEAN policy.</w:t>
      </w:r>
      <w:r>
        <w:t xml:space="preserve"> </w:t>
      </w:r>
      <w:r>
        <w:t xml:space="preserve">Although the empirical setting is Pacific SIDS, the structural mechanism we identify — internationalisation as a</w:t>
      </w:r>
      <w:r>
        <w:t xml:space="preserve"> </w:t>
      </w:r>
      <w:r>
        <w:rPr>
          <w:iCs/>
          <w:i/>
        </w:rPr>
        <w:t xml:space="preserve">forced</w:t>
      </w:r>
      <w:r>
        <w:t xml:space="preserve"> </w:t>
      </w:r>
      <w:r>
        <w:t xml:space="preserve">response to domestic-market limits rather than a</w:t>
      </w:r>
      <w:r>
        <w:t xml:space="preserve"> </w:t>
      </w:r>
      <w:r>
        <w:rPr>
          <w:iCs/>
          <w:i/>
        </w:rPr>
        <w:t xml:space="preserve">capability-enabled</w:t>
      </w:r>
      <w:r>
        <w:t xml:space="preserve"> </w:t>
      </w:r>
      <w:r>
        <w:t xml:space="preserve">growth strategy — has direct relevance for parts of Vietnam's rural and remote-province SME ecosystem, where firms face thin domestic markets, high trade costs, and limited institutional support. The §6 policy discussion explicitly draws out implications for ASEAN export-promotion frameworks and for Vietnam's bilateral development-cooperation partnerships with Pacific Island nations.</w:t>
      </w:r>
    </w:p>
    <w:p>
      <w:pPr>
        <w:pStyle w:val="BodyText"/>
      </w:pPr>
      <w:r>
        <w:rPr>
          <w:bCs/>
          <w:b/>
        </w:rPr>
        <w:t xml:space="preserve">Statement of originality.</w:t>
      </w:r>
      <w:r>
        <w:t xml:space="preserve"> </w:t>
      </w:r>
      <w:r>
        <w:t xml:space="preserve">This manuscript has not been published elsewhere and is not under review at any other journal. An earlier abstract was presented at the Fourth International Conference on SIDS (2024); the present manuscript is substantially revised and extended with the formal FIP theoretical framework, updated WBES data through 2025, and multiple robustness specifications. The authors declare no conflict of interest, and no specific grant from any funding agency was received.</w:t>
      </w:r>
    </w:p>
    <w:p>
      <w:pPr>
        <w:pStyle w:val="BodyText"/>
      </w:pPr>
      <w:r>
        <w:rPr>
          <w:bCs/>
          <w:b/>
        </w:rPr>
        <w:t xml:space="preserve">Suggested reviewers.</w:t>
      </w:r>
      <w:r>
        <w:t xml:space="preserve"> </w:t>
      </w:r>
      <w:r>
        <w:t xml:space="preserve">We suggest scholars with expertise in SIDS economics, WBES-based IB research, and institutional effects on firm performance, but defer to the Editor's judgment on reviewer selection.</w:t>
      </w:r>
    </w:p>
    <w:p>
      <w:pPr>
        <w:pStyle w:val="BodyText"/>
      </w:pPr>
      <w:r>
        <w:t xml:space="preserve">We look forward to your consideration.</w:t>
      </w:r>
    </w:p>
    <w:p>
      <w:pPr>
        <w:pStyle w:val="BodyText"/>
      </w:pPr>
      <w:r>
        <w:t xml:space="preserve">Sincerely,</w:t>
      </w:r>
    </w:p>
    <w:p>
      <w:pPr>
        <w:pStyle w:val="BodyText"/>
      </w:pPr>
      <w:r>
        <w:rPr>
          <w:bCs/>
          <w:b/>
        </w:rPr>
        <w:t xml:space="preserve">Đỗ Thùy Hương</w:t>
      </w:r>
      <w:r>
        <w:t xml:space="preserve"> </w:t>
      </w:r>
      <w:r>
        <w:t xml:space="preserve">(Do Thuy Huong)</w:t>
      </w:r>
      <w:r>
        <w:t xml:space="preserve"> </w:t>
      </w:r>
      <w:r>
        <w:t xml:space="preserve">School of Economics, Can Tho University (CTU), Viet Nam</w:t>
      </w:r>
      <w:r>
        <w:t xml:space="preserve"> </w:t>
      </w:r>
      <w:r>
        <w:t xml:space="preserve">Email:</w:t>
      </w:r>
      <w:r>
        <w:t xml:space="preserve"> </w:t>
      </w:r>
      <w:hyperlink r:id="rId20">
        <w:r>
          <w:rPr>
            <w:rStyle w:val="Hyperlink"/>
          </w:rPr>
          <w:t xml:space="preserve">thuyhuongctu@gmail.com</w:t>
        </w:r>
      </w:hyperlink>
      <w:r>
        <w:t xml:space="preserve"> </w:t>
      </w:r>
      <w:r>
        <w:t xml:space="preserve">| ORCID: 0000-0002-7711-2487</w:t>
      </w:r>
    </w:p>
    <w:p>
      <w:pPr>
        <w:pStyle w:val="BodyText"/>
      </w:pPr>
      <w:r>
        <w:rPr>
          <w:bCs/>
          <w:b/>
        </w:rPr>
        <w:t xml:space="preserve">PGS.TS. Phan Anh Tú</w:t>
      </w:r>
      <w:r>
        <w:t xml:space="preserve"> </w:t>
      </w:r>
      <w:r>
        <w:t xml:space="preserve">(Phan Anh Tu)</w:t>
      </w:r>
      <w:r>
        <w:t xml:space="preserve"> </w:t>
      </w:r>
      <w:r>
        <w:rPr>
          <w:iCs/>
          <w:i/>
        </w:rPr>
        <w:t xml:space="preserve">(Corresponding author)</w:t>
      </w:r>
      <w:r>
        <w:t xml:space="preserve"> </w:t>
      </w:r>
      <w:r>
        <w:t xml:space="preserve">Associate Professor, School of Economics</w:t>
      </w:r>
      <w:r>
        <w:t xml:space="preserve"> </w:t>
      </w:r>
      <w:r>
        <w:t xml:space="preserve">Can Tho University (CTU), Viet Nam</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2026-06-01T19:03:44Z</dcterms:created>
  <dcterms:modified xsi:type="dcterms:W3CDTF">2026-06-01T19:03:44Z</dcterms:modified>
</cp:coreProperties>
</file>

<file path=docProps/custom.xml><?xml version="1.0" encoding="utf-8"?>
<Properties xmlns="http://schemas.openxmlformats.org/officeDocument/2006/custom-properties" xmlns:vt="http://schemas.openxmlformats.org/officeDocument/2006/docPropsVTypes"/>
</file>