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The Export Intensity–Performance Relationship in Chinese Private Firms: A Threshold-Stability Perspective</w:t>
      </w:r>
    </w:p>
    <w:p>
      <w:pPr>
        <w:pStyle w:val="BodyText"/>
      </w:pPr>
      <w:r>
        <w:rPr>
          <w:iCs/>
          <w:i/>
        </w:rPr>
        <w:t xml:space="preserve">Target journal:</w:t>
      </w:r>
      <w:r>
        <w:t xml:space="preserve"> </w:t>
      </w:r>
      <w:r>
        <w:t xml:space="preserve">International Journal of Emerging Markets (IJOEM)</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huongp1323001@gstudent.ctu.edu.vn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7,200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Keywords</w:t>
            </w:r>
          </w:p>
        </w:tc>
        <w:tc>
          <w:tcPr/>
          <w:p>
            <w:pPr>
              <w:pStyle w:val="Compact"/>
              <w:jc w:val="left"/>
            </w:pPr>
            <w:r>
              <w:t xml:space="preserve">export intensity; firm performance; technological capability; digital adoption; China; emerging markets</w:t>
            </w:r>
          </w:p>
        </w:tc>
      </w:tr>
      <w:tr>
        <w:tc>
          <w:tcPr/>
          <w:p>
            <w:pPr>
              <w:pStyle w:val="Compact"/>
              <w:jc w:val="left"/>
            </w:pPr>
            <w:r>
              <w:t xml:space="preserve">JEL codes</w:t>
            </w:r>
          </w:p>
        </w:tc>
        <w:tc>
          <w:tcPr/>
          <w:p>
            <w:pPr>
              <w:pStyle w:val="Compact"/>
              <w:jc w:val="left"/>
            </w:pPr>
            <w:r>
              <w:t xml:space="preserve">F23, O33, L25, O53, P31</w:t>
            </w:r>
          </w:p>
        </w:tc>
      </w:tr>
      <w:tr>
        <w:tc>
          <w:tcPr/>
          <w:p>
            <w:pPr>
              <w:pStyle w:val="Compact"/>
              <w:jc w:val="left"/>
            </w:pPr>
            <w:r>
              <w:t xml:space="preserve">Data source</w:t>
            </w:r>
          </w:p>
        </w:tc>
        <w:tc>
          <w:tcPr/>
          <w:p>
            <w:pPr>
              <w:pStyle w:val="Compact"/>
              <w:jc w:val="left"/>
            </w:pPr>
            <w:r>
              <w:t xml:space="preserve">World Bank Enterprise Surveys (China 2003, 2006, 2012, 2024)</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2026-05-15T07:00:20Z</dcterms:created>
  <dcterms:modified xsi:type="dcterms:W3CDTF">2026-05-15T07:00:20Z</dcterms:modified>
</cp:coreProperties>
</file>

<file path=docProps/custom.xml><?xml version="1.0" encoding="utf-8"?>
<Properties xmlns="http://schemas.openxmlformats.org/officeDocument/2006/custom-properties" xmlns:vt="http://schemas.openxmlformats.org/officeDocument/2006/docPropsVTypes"/>
</file>