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7f367969a898da34ef74c0bf653c07489f04be6"/>
    <w:p>
      <w:pPr>
        <w:pStyle w:val="Heading1"/>
      </w:pPr>
      <w:r>
        <w:t xml:space="preserve">Mối quan hệ giữa cường độ xuất khẩu và hiệu quả hoạt động ở doanh nghiệp tư nhân Trung Quốc: Góc nhìn về độ bền cấu trúc của ngưỡng</w:t>
      </w:r>
    </w:p>
    <w:p>
      <w:pPr>
        <w:pStyle w:val="FirstParagraph"/>
      </w:pPr>
      <w:r>
        <w:rPr>
          <w:iCs/>
          <w:i/>
        </w:rPr>
        <w:t xml:space="preserve">Bản nộp: International Journal of Emerging Markets (IJOEM)</w:t>
      </w:r>
    </w:p>
    <w:p>
      <w:r>
        <w:pict>
          <v:rect style="width:0;height:1.5pt" o:hralign="center" o:hrstd="t" o:hr="t"/>
        </w:pict>
      </w:r>
    </w:p>
    <w:p>
      <w:pPr>
        <w:pStyle w:val="FirstParagraph"/>
      </w:pPr>
      <w:r>
        <w:rPr>
          <w:bCs/>
          <w:b/>
        </w:rPr>
        <w:t xml:space="preserve">Phân loại bản thảo:</w:t>
      </w:r>
      <w:r>
        <w:t xml:space="preserve"> </w:t>
      </w:r>
      <w:r>
        <w:t xml:space="preserve">bài báo nghiên cứu (research article).</w:t>
      </w:r>
    </w:p>
    <w:p>
      <w:pPr>
        <w:pStyle w:val="BodyText"/>
      </w:pPr>
      <w:r>
        <w:rPr>
          <w:bCs/>
          <w:b/>
        </w:rPr>
        <w:t xml:space="preserve">Số từ</w:t>
      </w:r>
      <w:r>
        <w:t xml:space="preserve"> </w:t>
      </w:r>
      <w:r>
        <w:t xml:space="preserve">(phần thân chính, không bao gồm tóm tắt, tài liệu tham khảo, bảng và hình): khoảng 7.200 từ.</w:t>
      </w:r>
    </w:p>
    <w:p>
      <w:pPr>
        <w:pStyle w:val="BodyText"/>
      </w:pPr>
      <w:r>
        <w:rPr>
          <w:bCs/>
          <w:b/>
        </w:rPr>
        <w:t xml:space="preserve">Bảng biểu:</w:t>
      </w:r>
      <w:r>
        <w:t xml:space="preserve"> </w:t>
      </w:r>
      <w:r>
        <w:t xml:space="preserve">3 (Bảng 1 thống kê mô tả theo đợt khảo sát; Bảng 2 mô hình ngưỡng chính M2; Bảng 3 đặc tả điều tiết ba chiều với kiểm định F đồng thời).</w:t>
      </w:r>
    </w:p>
    <w:p>
      <w:pPr>
        <w:pStyle w:val="BodyText"/>
      </w:pPr>
      <w:r>
        <w:rPr>
          <w:bCs/>
          <w:b/>
        </w:rPr>
        <w:t xml:space="preserve">Hình:</w:t>
      </w:r>
      <w:r>
        <w:t xml:space="preserve"> </w:t>
      </w:r>
      <w:r>
        <w:t xml:space="preserve">4 (Hình 1 mô hình khái niệm; Hình 2 ước lượng điểm ngưỡng kèm khoảng tin cậy 95 %; Hình 3 đường cong I→P dự báo theo đợt khảo sát; Hình 4 hệ số dịch chuyển mức nền theo năng lực).</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 Nghiên cứu này xem xét liệu mối quan hệ đường cong chữ U ngược (inverted U-shape) giữa cường độ xuất khẩu (Foreign Sales to Total Sales — FSTS) và hiệu quả hoạt động doanh nghiệp ở doanh nghiệp tư nhân (private firms) Trung Quốc là</w:t>
      </w:r>
      <w:r>
        <w:t xml:space="preserve"> </w:t>
      </w:r>
      <w:r>
        <w:rPr>
          <w:bCs/>
          <w:b/>
        </w:rPr>
        <w:t xml:space="preserve">bền vững về cấu trúc hay đặc thù theo đợt khảo sát</w:t>
      </w:r>
      <w:r>
        <w:t xml:space="preserve">. Bài báo đồng thời làm rõ vai trò của năng lực công nghệ (Technological Capability Index — TCI_full) và áp dụng số nền tảng (Digital Adoption Index — DAI_core) trong việc định hình mối quan hệ này.</w:t>
      </w:r>
    </w:p>
    <w:p>
      <w:pPr>
        <w:pStyle w:val="BodyText"/>
      </w:pPr>
      <w:r>
        <w:rPr>
          <w:bCs/>
          <w:b/>
        </w:rPr>
        <w:t xml:space="preserve">Thiết kế/Phương pháp/Cách tiếp cận</w:t>
      </w:r>
      <w:r>
        <w:t xml:space="preserve"> </w:t>
      </w:r>
      <w:r>
        <w:t xml:space="preserve">— Dựa trên dữ liệu vi mô Khảo sát Doanh nghiệp Ngân hàng Thế giới (World Bank Enterprise Survey — WBES) cho Trung Quốc (2012, N = 2.619; 2024, N = 1.940; gộp N = 4.559), nghiên cứu ước lượng các mô hình bậc hai với đầy đủ tương tác xuyên đợt khảo sát và tương tác năng lực. Dữ liệu ủng hộ</w:t>
      </w:r>
      <w:r>
        <w:t xml:space="preserve"> </w:t>
      </w:r>
      <w:r>
        <w:rPr>
          <w:bCs/>
          <w:b/>
        </w:rPr>
        <w:t xml:space="preserve">H2b (độ bền cấu trúc — structural durability)</w:t>
      </w:r>
      <w:r>
        <w:t xml:space="preserve"> </w:t>
      </w:r>
      <w:r>
        <w:t xml:space="preserve">thay vì</w:t>
      </w:r>
      <w:r>
        <w:t xml:space="preserve"> </w:t>
      </w:r>
      <w:r>
        <w:rPr>
          <w:bCs/>
          <w:b/>
        </w:rPr>
        <w:t xml:space="preserve">H2a (dịch chuyển môi trường — environmental shift)</w:t>
      </w:r>
      <w:r>
        <w:t xml:space="preserve">. Kiểm định Paternoster (1998) z xuyên đợt không bác bỏ tính bằng nhau của các hệ số tuyến tính và bậc hai của FSTS (FSTS z = +0.82, p = .412; FSTS² z = −0.61, p = .545). Kiểm định F đồng thời gộp trên các tương tác (FSTS × wave_2024, FSTS² × wave_2024) cho F(2, 3,558) = 2.24, p = .107.</w:t>
      </w:r>
    </w:p>
    <w:p>
      <w:pPr>
        <w:pStyle w:val="BodyText"/>
      </w:pPr>
      <w:r>
        <w:rPr>
          <w:bCs/>
          <w:b/>
        </w:rPr>
        <w:t xml:space="preserve">Kết quả</w:t>
      </w:r>
      <w:r>
        <w:t xml:space="preserve"> </w:t>
      </w:r>
      <w:r>
        <w:t xml:space="preserve">— Các điểm ngưỡng (turning point) ước lượng nằm trong một khoảng rất chặt: 49.4 % tổng doanh thu năm 2012, 47.2 % năm 2024 và 48.8 % trong mẫu gộp, với khoảng tin cậy 95 % bằng phương pháp delta chồng lấn. Năng lực công nghệ liên quan vững chắc đến năng suất cao hơn ở cả hai đợt khảo sát (β_z = +0.28 ở 2012 và +0.43 ở 2024; cả hai p &lt; .001). Một biến đại diện hiện diện số đơn lẻ (own website) liên quan tích cực với năng suất ở 2024 và mẫu gộp (β_z = +0.07, p = .04 ở 2024; β_z = +0.06, p = .006 gộp). Tuy nhiên, không cấu trúc nào điều tiết vững chắc độ cong của đường cong U ngược: kiểm định F đồng thời trên các tương tác năng lực × độ cong (F = 3.26, p = .039) chỉ ở mức biên, các hệ số riêng lẻ không có ý nghĩa, và kiểm định điều tiết động ba chiều năng lực × đợt × độ cong cho F = 0.27, p = .760.</w:t>
      </w:r>
    </w:p>
    <w:p>
      <w:pPr>
        <w:pStyle w:val="BodyText"/>
      </w:pPr>
      <w:r>
        <w:rPr>
          <w:bCs/>
          <w:b/>
        </w:rPr>
        <w:t xml:space="preserve">Tính nguyên bản/Giá trị</w:t>
      </w:r>
      <w:r>
        <w:t xml:space="preserve"> </w:t>
      </w:r>
      <w:r>
        <w:t xml:space="preserve">—</w:t>
      </w:r>
      <w:r>
        <w:t xml:space="preserve"> </w:t>
      </w:r>
      <w:r>
        <w:rPr>
          <w:bCs/>
          <w:b/>
        </w:rPr>
        <w:t xml:space="preserve">H2b (độ bền cấu trúc) được xác nhận thay vì H2a (dịch chuyển môi trường)</w:t>
      </w:r>
      <w:r>
        <w:t xml:space="preserve">. Mặc dù Trung Quốc có thay đổi cấu trúc đáng kể giữa 2012 và 2024, các kiểm định xuyên đợt ủng hộ luận điểm rằng đánh đổi quốc tế hóa-hiệu quả của Trung Quốc mang tính</w:t>
      </w:r>
      <w:r>
        <w:t xml:space="preserve"> </w:t>
      </w:r>
      <w:r>
        <w:rPr>
          <w:bCs/>
          <w:b/>
        </w:rPr>
        <w:t xml:space="preserve">cấu trúc bền vững thay vì đặc thù theo đợt hay phụ thuộc năng lực</w:t>
      </w:r>
      <w:r>
        <w:t xml:space="preserve">. Đóng góp tái định khung điểm ngưỡng U ngược từ một quy luật riêng cho mẫu trở thành một đặc điểm cấu trúc bền vững của bối cảnh. Kết quả null về điều tiết độ cong theo năng lực và các phân tích vốn lưu động (working capital) không ổn định củng cố cách diễn giải này. Chiều ổn định theo thời gian trong cùng quốc gia bổ sung cho văn liệu meta-analytic rộng hơn về tính dị biệt I–P châu Á mới nổi bằng cách giữ bối cảnh thể chế cố định trong khi thay đổi thời gian.</w:t>
      </w:r>
    </w:p>
    <w:p>
      <w:pPr>
        <w:pStyle w:val="BodyText"/>
      </w:pPr>
      <w:r>
        <w:rPr>
          <w:bCs/>
          <w:b/>
        </w:rPr>
        <w:t xml:space="preserve">Keywords:</w:t>
      </w:r>
      <w:r>
        <w:t xml:space="preserve"> </w:t>
      </w:r>
      <w:r>
        <w:t xml:space="preserve">quốc tế hóa-hiệu quả; cường độ xuất khẩu; ổn định ngưỡng (threshold stability); năng lực công nghệ; áp dụng số; doanh nghiệp tư nhân Trung Quốc; Khảo sát Doanh nghiệp Ngân hàng Thế giới.</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điểm-nổi-bật"/>
    <w:p>
      <w:pPr>
        <w:pStyle w:val="Heading2"/>
      </w:pPr>
      <w:r>
        <w:t xml:space="preserve">Điểm nổi bật</w:t>
      </w:r>
    </w:p>
    <w:p>
      <w:pPr>
        <w:numPr>
          <w:ilvl w:val="0"/>
          <w:numId w:val="1001"/>
        </w:numPr>
      </w:pPr>
      <w:r>
        <w:t xml:space="preserve">Mối quan hệ quốc tế hóa-hiệu quả ở doanh nghiệp tư nhân Trung Quốc là</w:t>
      </w:r>
      <w:r>
        <w:t xml:space="preserve"> </w:t>
      </w:r>
      <w:r>
        <w:rPr>
          <w:bCs/>
          <w:b/>
        </w:rPr>
        <w:t xml:space="preserve">đường cong U ngược vững chắc</w:t>
      </w:r>
      <w:r>
        <w:t xml:space="preserve"> </w:t>
      </w:r>
      <w:r>
        <w:t xml:space="preserve">ở cả hai đợt khảo sát 2012 (điểm ngưỡng 49.4 %) và 2024 (điểm ngưỡng 47.2 %), với khoảng tin cậy 95 % delta chồng lấn.</w:t>
      </w:r>
    </w:p>
    <w:p>
      <w:pPr>
        <w:numPr>
          <w:ilvl w:val="0"/>
          <w:numId w:val="1001"/>
        </w:numPr>
      </w:pPr>
      <w:r>
        <w:t xml:space="preserve">Ngưỡng này</w:t>
      </w:r>
      <w:r>
        <w:t xml:space="preserve"> </w:t>
      </w:r>
      <w:r>
        <w:rPr>
          <w:bCs/>
          <w:b/>
        </w:rPr>
        <w:t xml:space="preserve">bền vững về cấu trúc</w:t>
      </w:r>
      <w:r>
        <w:t xml:space="preserve"> </w:t>
      </w:r>
      <w:r>
        <w:t xml:space="preserve">trước một tiên kiến định hướng mạnh về dịch chuyển xuyên đợt: kiểm định Paternoster z xuyên đợt không bác bỏ tính bằng nhau của hệ số (p = .412 cho FSTS, p = .545 cho FSTS²), và kiểm định F đồng thời trên (FSTS × wave_2024, FSTS² × wave_2024) cho p = .107.</w:t>
      </w:r>
    </w:p>
    <w:p>
      <w:pPr>
        <w:numPr>
          <w:ilvl w:val="0"/>
          <w:numId w:val="1001"/>
        </w:numPr>
      </w:pPr>
      <w:r>
        <w:rPr>
          <w:bCs/>
          <w:b/>
        </w:rPr>
        <w:t xml:space="preserve">Năng lực công nghệ</w:t>
      </w:r>
      <w:r>
        <w:t xml:space="preserve"> </w:t>
      </w:r>
      <w:r>
        <w:t xml:space="preserve">(TCI_full) liên quan tích cực với năng suất ở cả hai đợt khảo sát (β_z = +0.26 đến +0.43, p &lt; .001) và</w:t>
      </w:r>
      <w:r>
        <w:t xml:space="preserve"> </w:t>
      </w:r>
      <w:r>
        <w:rPr>
          <w:bCs/>
          <w:b/>
        </w:rPr>
        <w:t xml:space="preserve">mạnh lên</w:t>
      </w:r>
      <w:r>
        <w:t xml:space="preserve"> </w:t>
      </w:r>
      <w:r>
        <w:t xml:space="preserve">giữa các đợt (Paternoster thay đổi xuyên đợt z = −2.55, p = .011), nhưng</w:t>
      </w:r>
      <w:r>
        <w:t xml:space="preserve"> </w:t>
      </w:r>
      <w:r>
        <w:rPr>
          <w:bCs/>
          <w:b/>
        </w:rPr>
        <w:t xml:space="preserve">không điều tiết độ cong</w:t>
      </w:r>
      <w:r>
        <w:t xml:space="preserve"> </w:t>
      </w:r>
      <w:r>
        <w:t xml:space="preserve">của đường cong U ngược.</w:t>
      </w:r>
    </w:p>
    <w:p>
      <w:pPr>
        <w:numPr>
          <w:ilvl w:val="0"/>
          <w:numId w:val="1001"/>
        </w:numPr>
      </w:pPr>
      <w:r>
        <w:rPr>
          <w:bCs/>
          <w:b/>
        </w:rPr>
        <w:t xml:space="preserve">Hiện diện số cơ bản</w:t>
      </w:r>
      <w:r>
        <w:t xml:space="preserve"> </w:t>
      </w:r>
      <w:r>
        <w:t xml:space="preserve">(DAI_core, biến đại diện hiện diện website đơn lẻ) cho thấy liên kết tích cực khiêm tốn với năng suất ở 2024 và mẫu gộp (β_z = +0.07 đến +0.06) nhưng được giữ làm kiểm soát nền chứ không phải giả thuyết hình thức, do năng lực phân biệt hạn chế của một chỉ báo nhị phân website đơn lẻ ở Trung Quốc 2024.</w:t>
      </w:r>
    </w:p>
    <w:p>
      <w:pPr>
        <w:numPr>
          <w:ilvl w:val="0"/>
          <w:numId w:val="1001"/>
        </w:numPr>
      </w:pPr>
      <w:r>
        <w:rPr>
          <w:bCs/>
          <w:b/>
        </w:rPr>
        <w:t xml:space="preserve">H2b (độ bền cấu trúc) được xác nhận thay vì H2a (dịch chuyển môi trường)</w:t>
      </w:r>
      <w:r>
        <w:t xml:space="preserve">. Mặc dù nhiều cơ chế dự đoán tiến hóa theo thời gian, kiểm định Paternoster z xuyên đợt xác nhận tính bằng nhau của hệ số (p = .412; p = .545; F đồng thời p = .107), thiết lập độ bền cấu trúc như một phát hiện tích cực thay vì chỉ là kết quả null. Các phân tích vốn lưu động bổ sung và kiểm định điều tiết độ cong theo TCI không cho bằng chứng điều tiết ổn định, củng cố cách diễn giải về độ bền.</w:t>
      </w:r>
    </w:p>
    <w:p>
      <w:pPr>
        <w:numPr>
          <w:ilvl w:val="0"/>
          <w:numId w:val="1001"/>
        </w:numPr>
      </w:pPr>
      <w:r>
        <w:t xml:space="preserve">Chiều ổn định theo thời gian trong cùng quốc gia đóng góp cho văn liệu meta-analytic rộng hơn về tính dị biệt I–P châu Á mới nổi (Marano et al., 2016; Schwens et al., 2018) bằng cách giữ bối cảnh thể chế cố định trong khi thay đổi thời gian, bổ sung cho các thiết kế so sánh xuyên quốc gia làm lẫn giữa biến thiên thể chế và biến thiên thời gian.</w:t>
      </w:r>
    </w:p>
    <w:p>
      <w:r>
        <w:pict>
          <v:rect style="width:0;height:1.5pt" o:hralign="center" o:hrstd="t" o:hr="t"/>
        </w:pict>
      </w:r>
    </w:p>
    <w:bookmarkEnd w:id="21"/>
    <w:bookmarkStart w:id="22" w:name="giới-thiệu"/>
    <w:p>
      <w:pPr>
        <w:pStyle w:val="Heading2"/>
      </w:pPr>
      <w:r>
        <w:t xml:space="preserve">1. Giới thiệu</w:t>
      </w:r>
    </w:p>
    <w:p>
      <w:pPr>
        <w:pStyle w:val="FirstParagraph"/>
      </w:pPr>
      <w:r>
        <w:t xml:space="preserve">Mối quan hệ giữa quốc tế hóa doanh nghiệp và hiệu quả hoạt động doanh nghiệp vẫn là một trong những câu hỏi bền bỉ nhất trong nghiên cứu kinh doanh quốc tế. Một văn liệu thực nghiệm đáng kể — bao gồm nhiều phân tích tổng hợp (meta-analyses) trải dài nhiều thập kỷ và bối cảnh quốc gia — hiện ủng hộ dạng phi tuyến đường cong U ngược, với hiệu quả tăng ở mức quốc tế hóa thấp đến vừa và giảm khi mức tiếp xúc nước ngoài trở nên quá mức (Hitt, Hoskisson, &amp; Kim, 1997; Contractor, Kundu, &amp; Hsu, 2003; Lu &amp; Beamish, 2004; Marano, Arregle, Hitt, Spadafora, &amp; van Essen, 2016; Schwens et al., 2018). Tuy nhiên, một câu hỏi đòi hỏi cao hơn là liệu điểm ngưỡng hàm ý có phải là</w:t>
      </w:r>
      <w:r>
        <w:t xml:space="preserve"> </w:t>
      </w:r>
      <w:r>
        <w:rPr>
          <w:iCs/>
          <w:i/>
        </w:rPr>
        <w:t xml:space="preserve">đặc điểm cấu trúc bền vững</w:t>
      </w:r>
      <w:r>
        <w:t xml:space="preserve"> </w:t>
      </w:r>
      <w:r>
        <w:t xml:space="preserve">của một bối cảnh hay chỉ là một quy luật riêng cho mẫu có thể tiến hóa khi điều kiện thể chế và cạnh tranh thay đổi. Mô hình</w:t>
      </w:r>
      <w:r>
        <w:t xml:space="preserve"> </w:t>
      </w:r>
      <w:r>
        <w:t xml:space="preserve">“</w:t>
      </w:r>
      <w:r>
        <w:t xml:space="preserve">quá nhiều điều tốt</w:t>
      </w:r>
      <w:r>
        <w:t xml:space="preserve">”</w:t>
      </w:r>
      <w:r>
        <w:t xml:space="preserve"> </w:t>
      </w:r>
      <w:r>
        <w:t xml:space="preserve">(too-much-of-a-good-thing) đến nay đã được thiết lập vững trong nghiên cứu quản trị (Pierce &amp; Aguinis, 2013), nhưng độ vững theo thời gian trong cùng một bối cảnh quốc gia hiếm khi được xem xét. Đối với doanh nghiệp tư nhân hoạt động ở các nền kinh tế mới nổi — nơi ràng buộc tài chính chặt chẽ và chi phí biên của việc mở rộng quá mức có thể nặng hơn so với các tập đoàn đa quốc gia lớn — vị trí và tính ổn định của khoảng quốc tế hóa tối ưu mang trọng số trực tiếp về chiến lược và chính sách (Buckley, Clegg, Cross, Liu, Voss, &amp; Zheng, 2007; Bausch &amp; Krist, 2007).</w:t>
      </w:r>
    </w:p>
    <w:p>
      <w:pPr>
        <w:pStyle w:val="BodyText"/>
      </w:pPr>
      <w:r>
        <w:t xml:space="preserve">Trung Quốc là một bối cảnh đặc biệt mạnh cho câu hỏi này. Giai đoạn 2012-2024 — hai đợt khảo sát được xem xét tại đây — đã chứng kiến nền kinh tế Trung Quốc trải qua biến đổi cấu trúc phi thường. Tái cân bằng thương mại (trade re-equilibration) hậu 2008 — một sự tái định hướng cấu trúc của các luồng thương mại song phương được thúc đẩy bởi áp dụng công nghệ, chi phí lao động tăng và hạn chế thương mại leo thang, với các tác động trên thị trường lao động và phúc lợi đã được ghi nhận xuyên qua chu kỳ thuế quan Mỹ-Trung (Abreha &amp; Lopez Acevedo, 2024) — được tiếp nối bằng tham gia sâu hơn vào chuỗi giá trị toàn cầu (global value chains — GVCs) (Kano, Tsang, &amp; Yeung, 2020), chu kỳ leo thang thuế quan Trung-Mỹ, gián đoạn COVID-19 và tái định tuyến chuỗi cung ứng, sự trưởng thành của hạ tầng số và lan tỏa nhanh chóng các nền tảng thương mại điện tử (Hanelt, Bohnsack, Marz, &amp; Antunes Marante, 2021; Vial, 2019), và các cải cách đang tiếp diễn về tín dụng SME và thể chế tài trợ thương mại. Doanh nghiệp tư nhân Trung Quốc cũng trưởng thành qua giai đoạn này trong mẫu WBES: tuổi doanh nghiệp trung bình trong các mẫu phân tích tăng từ 12.6 lên 13.9 năm, và năng suất lao động trung bình (thang log) tăng từ 12.52 lên 13.01 — tương đương khoảng mức bù năng suất 64 % theo mức (exp(0.49) ≈ 1.64). Theo lý thuyết quốc tế hóa truyền thống, một số thay đổi này lẽ ra phải dịch chuyển điểm ngưỡng U ngược — bằng cách nâng lợi tức sản xuất của quốc tế hóa ở đuôi trên (làm mạnh năng lực), làm dịu sự suy giảm hậu ngưỡng (post-threshold downturn) thông qua cải thiện tài trợ thương mại, hoặc cả hai. Liệu sự dịch chuyển dự đoán có thực sự hiện thực hóa hay không là một câu hỏi thực nghiệm chưa được kiểm định trực tiếp cho Trung Quốc trong giai đoạn hậu khủng hoảng tài chính toàn cầu (Global Financial Crisis — GFC) và hậu COVID.</w:t>
      </w:r>
    </w:p>
    <w:p>
      <w:pPr>
        <w:pStyle w:val="BodyText"/>
      </w:pPr>
      <w:r>
        <w:t xml:space="preserve">Bài báo này giải quyết một câu hỏi khác về mặt khái niệm so với các phân tích đơn đợt trước đó về hình dạng và vai trò dịch chuyển mức nền của áp dụng số trong mối quan hệ I-P cho doanh nghiệp Trung Quốc: liệu ngưỡng U ngược có phải là đặc điểm cấu trúc bền vững của doanh nghiệp tư nhân Trung Quốc, hay là một thành phẩm đặc thù mẫu-giai đoạn dịch chuyển khi điều kiện vĩ mô thay đổi giữa 2012 và 2024? Câu hỏi ổn định theo thời gian này không thể trả lời bằng một phân tích đơn đợt; nó đòi hỏi kiểm định tính bằng nhau của tham số xuyên đợt một cách rõ ràng (Paternoster, Brame, Mazerolle, &amp; Piquero, 1998). Theo đó, bài báo này (a) sử dụng khung doanh nghiệp tư nhân WBES đầy đủ — phạm vi ngành rộng hơn so với các mẫu chỉ-chế-tạo — để thiết lập một benchmark ngưỡng được ước lượng độc lập, (b) áp dụng đặc tả bậc hai phù hợp với tính chất phân phối của khung đó, và (c) tiến hành kiểm định Paternoster z hình thức và kiểm định F xuyên đợt gộp để đánh giá tính bằng nhau của tham số như đóng góp thực nghiệm chính của bài báo. Văn liệu meta-analytic rộng hơn về tính dị biệt I–P châu Á mới nổi (Marano et al., 2016; Schwens et al., 2018) ghi nhận sự biến thiên rộng trong các mô hình cấp doanh nghiệp xuyên các chế độ thể chế; bài báo này giữ quốc gia cố định và đặt câu hỏi ổn định theo thời gian trong cùng Trung Quốc mà thiết kế xuyên quốc gia không thể giải quyết trực tiếp.</w:t>
      </w:r>
    </w:p>
    <w:p>
      <w:pPr>
        <w:pStyle w:val="BodyText"/>
      </w:pPr>
      <w:r>
        <w:t xml:space="preserve">Nghiên cứu này xem xét mối quan hệ quốc tế hóa-hiệu quả ở doanh nghiệp tư nhân Trung Quốc xuyên hai đợt khảo sát của Khảo sát Doanh nghiệp Ngân hàng Thế giới (WBES) — 2012 và 2024 — cách nhau hơn một thập kỷ thay đổi cấu trúc đáng kể. Ba động cơ định khung phân tích. Thứ nhất, logic U ngược dự đoán một điểm ngưỡng nhưng hiếm khi truy vấn liệu điểm ngưỡng đó</w:t>
      </w:r>
      <w:r>
        <w:t xml:space="preserve"> </w:t>
      </w:r>
      <w:r>
        <w:rPr>
          <w:iCs/>
          <w:i/>
        </w:rPr>
        <w:t xml:space="preserve">dịch chuyển</w:t>
      </w:r>
      <w:r>
        <w:t xml:space="preserve"> </w:t>
      </w:r>
      <w:r>
        <w:t xml:space="preserve">theo thời gian trong cùng một bối cảnh hay không. Tài liệu hóa hành vi xuyên đợt do đó là đóng góp thực nghiệm không tầm thường vượt ra ngoài tuyên bố U ngược tiêu chuẩn (Haans, Pieters, &amp; He, 2016). Thứ hai, văn liệu IB ngày càng nhận diện rằng sự suy giảm hậu ngưỡng có thể phản ánh không chỉ chi phí phối hợp chung (Hennart, 2007; Contractor, 2007) mà còn các ma sát tài chính cụ thể hơn — như kéo dài chu kỳ chuyển đổi tiền mặt, mức tiếp xúc khoản phải thu nước ngoài, và ràng buộc tín dụng đối với tiếp cận tài trợ thương mại — gia tăng khi cường độ xuất khẩu tăng (Manova, 2013; Foley &amp; Manova, 2015; Niepmann &amp; Schmidt-Eisenlohr, 2017; Demir &amp; Javorcik, 2018). Thứ ba, vai trò ngày càng tăng của áp dụng số và năng lực công nghệ trong năng suất doanh nghiệp đã mời gọi các tuyên bố rằng năng lực căn bản tái cấu trúc đường cong I-P (Bharadwaj, El Sawy, Pavlou, &amp; Venkatraman, 2013; Vial, 2019; Nambisan, Wright, &amp; Feldman, 2019; Verhoef, Broekhuizen, Bart, Bhattacharya, Dong, Fabian, &amp; Haenlein, 2021; Hanelt, Bohnsack, Marz, &amp; Antunes Marante, 2021; Volberda, Khanagha, Baden-Fuller, Mihalache, &amp; Birkinshaw, 2021), nhưng các chỉ báo WBES sẵn có chỉ nắm bắt áp dụng số ở cấp thấp thay vì năng lực số động đầy đủ. Tách bóc ba chủ đề này — ổn định thời gian, cơ chế tài chính, và vai trò năng lực — là chương trình nghị sự phân tích của bài báo.</w:t>
      </w:r>
    </w:p>
    <w:p>
      <w:pPr>
        <w:pStyle w:val="BodyText"/>
      </w:pPr>
      <w:r>
        <w:t xml:space="preserve">Về mặt lý thuyết, cửa sổ 2012-2024 chứa nhiều cơ chế lẽ ra phải</w:t>
      </w:r>
      <w:r>
        <w:t xml:space="preserve"> </w:t>
      </w:r>
      <w:r>
        <w:rPr>
          <w:iCs/>
          <w:i/>
        </w:rPr>
        <w:t xml:space="preserve">dịch chuyển</w:t>
      </w:r>
      <w:r>
        <w:t xml:space="preserve"> </w:t>
      </w:r>
      <w:r>
        <w:t xml:space="preserve">đường cong U ngược: tái cân bằng thương mại hậu 2008 (Abreha &amp; Lopez Acevedo, 2024), chu kỳ leo thang thuế quan Trung-Mỹ, gián đoạn COVID-19, sự trưởng thành của hạ tầng số (Hanelt et al., 2021; Vial, 2019), và sự tiến hóa của cấu trúc GVCs trong đó doanh nghiệp Trung Quốc tham gia (Kano, Tsang, &amp; Yeung, 2020). Sự củng cố của năng lực hấp thụ (absorptive capacity) trong nước thông qua áp dụng công nghệ và chứng nhận chất lượng (Lall, 1992; Cohen &amp; Levinthal, 1990), cùng với sự tiến hóa của các thể chế tài trợ thương mại, lẽ ra hợp lý sẽ làm phẳng sự suy giảm hậu ngưỡng hoặc đẩy điểm ngưỡng sang phải (Manova, 2013; Demir &amp; Javorcik, 2018). Theo các khuyến nghị gần đây rằng các tiên kiến định hướng mạnh nên được kiểm định với dữ liệu thay vì giả định, đặc biệt trong nghiên cứu IB nơi tính phức tạp khiến các lựa chọn đặc tả mang hệ quả (Antonakis, Bendahan, Jacquart, &amp; Lalive, 2010; Meyer, van Witteloostuijn, &amp; Beugelsdijk, 2017; Eden &amp; Nielsen, 2020), nghiên cứu này định khung các giả thuyết H2a (dịch chuyển dự đoán) và H2b (độ bền cấu trúc) cạnh tranh và để dữ liệu lựa chọn giữa chúng.</w:t>
      </w:r>
    </w:p>
    <w:p>
      <w:pPr>
        <w:pStyle w:val="BodyText"/>
      </w:pPr>
      <w:r>
        <w:t xml:space="preserve">Trong nghiên cứu này, quốc tế hóa doanh nghiệp được thao tác hóa thành cường độ xuất khẩu (tỷ phần doanh thu nước ngoài trong tổng doanh thu). Nghiên cứu ước lượng mô hình bậc hai nền cho mỗi đợt khảo sát và mẫu gộp, tiến hành kiểm định U của Lind &amp; Mehlum (2010) để xác nhận U ngược một cách hình thức, và áp dụng kiểm định z của Paternoster, Brame, Mazerolle, và Piquero (1998) cho các hệ số tuyến tính và bậc hai của cường độ xuất khẩu để đánh giá tính bằng nhau của tham số xuyên đợt. Nghiên cứu bổ sung các kiểm định theo từng đợt bằng đặc tả điều tiết ba chiều gộp với các tương tác (FSTS × wave_2024, FSTS² × wave_2024), (FSTS × Tech, FSTS² × Tech), và (FSTS × wave_2024 × Tech, FSTS² × wave_2024 × Tech) để đánh giá lần lượt các giả thuyết về dịch chuyển xuyên đợt, điều tiết theo năng lực, và điều tiết động phụ thuộc năng lực. Tiếp đó, nghiên cứu tiến hành một kiểm định trực tiếp bổ sung về cách diễn giải vốn lưu động bằng các biến đại diện WBES cho tiếp cận thanh khoản, cấu trúc tài trợ và rào cản tiếp cận tài chính, với phần mở rộng vững chỉ-2012 vào mức tiếp xúc khoản phải thu (Manova, 2013). Xuyên suốt, nghiên cứu áp dụng các quy ước ngôn ngữ nhân quả nghiêm ngặt được khuyến nghị cho nghiên cứu kinh doanh quốc tế và báo cáo các liên kết thay vì các tác động (Antonakis et al., 2010; Shaver, 2020).</w:t>
      </w:r>
    </w:p>
    <w:p>
      <w:pPr>
        <w:pStyle w:val="BodyText"/>
      </w:pPr>
      <w:r>
        <w:t xml:space="preserve">Bài báo có bốn đóng góp. Thứ nhất, bài báo nhận diện và đặc trưng hóa một ngưỡng cường độ xuất khẩu tối ưu cho doanh nghiệp tư nhân Trung Quốc ở khoảng 48 % tổng doanh thu, với một vùng vận hành an toàn có liên quan quản trị từ 30 % đến 60 %, được ước lượng trên khung doanh nghiệp tư nhân WBES đầy đủ xuyên hai đợt khảo sát cách nhau một thập kỷ. Thứ hai — và như đóng góp trung tâm của bài báo — bài báo cung cấp bằng chứng xuyên đợt rằng ngưỡng này</w:t>
      </w:r>
      <w:r>
        <w:t xml:space="preserve"> </w:t>
      </w:r>
      <w:r>
        <w:rPr>
          <w:bCs/>
          <w:b/>
        </w:rPr>
        <w:t xml:space="preserve">bền vững về cấu trúc trước một dịch chuyển dự đoán</w:t>
      </w:r>
      <w:r>
        <w:t xml:space="preserve">. Mặc dù nhiều cơ chế hợp lý thúc đẩy tiến hóa xuyên đợt, dữ liệu không bác bỏ được tính bằng nhau của các hệ số U ngược giữa 2012 và 2024 trong cả các kiểm định Paternoster z riêng lẻ và một kiểm định F gộp đồng thời. Ba kênh điều tiết null bổ sung (năng lực × độ cong, năng lực × đợt × độ cong, vốn lưu động × độ cong) hội tụ về cùng cách diễn giải nội dung. Thứ ba, bài báo tài liệu hóa rằng năng lực công nghệ vận hành vững chắc như một</w:t>
      </w:r>
      <w:r>
        <w:t xml:space="preserve"> </w:t>
      </w:r>
      <w:r>
        <w:rPr>
          <w:iCs/>
          <w:i/>
        </w:rPr>
        <w:t xml:space="preserve">bộ dịch chuyển mức nền</w:t>
      </w:r>
      <w:r>
        <w:t xml:space="preserve"> </w:t>
      </w:r>
      <w:r>
        <w:t xml:space="preserve">(level-shifter) của năng suất chứ không phải bộ điều tiết độ cong của ngưỡng, phân biệt vai trò chiến lược của năng lực với vai trò được phỏng đoán của nó trong điều tiết bản thân đánh đổi I-P. Thứ tư, bài báo đóng góp vào câu đố meta-analytic rộng hơn trong IB bằng cách chỉ ra rằng ổn định thời gian trong cùng quốc gia phù hợp với bối cảnh thể chế xuyên quốc gia — chứ không phải tiến hóa trong cùng quốc gia — là nguồn chính của tính dị biệt độ lớn tác động được báo cáo trong các tổng quan trước (Marano et al., 2016; Schwens et al., 2018; Filatotchev, Wei, Sarala, Dick, &amp; Prescott, 2020). Phát hiện này trực tiếp giải quyết sự hoài nghi của Pisani, Garcia-Bernardo và Heemskerk (2020, SMJ), những người chứng minh rằng mối quan hệ U ngược suy yếu hoặc biến mất dưới các cách tiếp cận nhận dạng nghiêm ngặt hơn trong các mẫu gộp xuyên quốc gia. Kết quả ổn định thời gian trong cùng quốc gia của nghiên cứu gợi ý rằng các bối cảnh thể chế đơn quốc gia có thể bảo tồn quy luật dạng hàm mà các mẫu xuyên quốc gia làm mờ thông qua tính dị biệt do gộp. Nghiên cứu cũng đưa ra cách diễn giải về bẫy vốn lưu động (working-capital trap) cho sự suy giảm hậu ngưỡng (Manova, 2013) như một cơ sở lý thuyết nhưng không được nhận dạng trực tiếp trong dữ liệu, và nghiên cứu đánh dấu việc kiểm định trực tiếp với các mục WBES k4-k14 như một ưu tiên cho nghiên cứu trong tương lai.</w:t>
      </w:r>
    </w:p>
    <w:p>
      <w:pPr>
        <w:pStyle w:val="BodyText"/>
      </w:pPr>
      <w:r>
        <w:t xml:space="preserve">Phần còn lại của bài báo tiến hành như sau. Mục 2 phát triển khung lý thuyết và bốn giả thuyết, bao gồm các giả thuyết H2a (dịch chuyển môi trường) và H2b (độ bền cấu trúc) cạnh tranh. Mục 3 mô tả dữ liệu và phương pháp, bao gồm cấu trúc mẫu và đặc tả bổ sung cho các biến đại diện vốn lưu động. Mục 4 báo cáo tái lập ngưỡng, kiểm định dịch chuyển xuyên đợt, kiểm định điều tiết theo năng lực, kiểm định vốn lưu động bổ sung, và kiểm định độ vững chỉ-chế tạo, với ba bảng kết quả cốt lõi. Mục 5 thảo luận hàm ý lý thuyết, quản trị và chính sách dưới khung diễn giải về độ bền, nhận diện bốn đóng góp lý thuyết nội dung, và giới thiệu một §5.2 chuyên về các cơ chế thay thế đã khám phá. Mục 6 ghi nhận hạn chế và xác định hướng nghiên cứu tương lai.</w:t>
      </w:r>
    </w:p>
    <w:bookmarkEnd w:id="22"/>
    <w:bookmarkStart w:id="28" w:name="cơ-sở-lý-thuyết-và-giả-thuyết"/>
    <w:p>
      <w:pPr>
        <w:pStyle w:val="Heading2"/>
      </w:pPr>
      <w:r>
        <w:t xml:space="preserve">2. Cơ sở lý thuyết và giả thuyết</w:t>
      </w:r>
    </w:p>
    <w:bookmarkStart w:id="23" w:name="X7e1efea2342913c732a7514c2a0c22782cacafa"/>
    <w:p>
      <w:pPr>
        <w:pStyle w:val="Heading3"/>
      </w:pPr>
      <w:r>
        <w:t xml:space="preserve">2.1 Quốc tế hóa và hiệu quả hoạt động doanh nghiệp</w:t>
      </w:r>
    </w:p>
    <w:p>
      <w:pPr>
        <w:pStyle w:val="FirstParagraph"/>
      </w:pPr>
      <w:r>
        <w:t xml:space="preserve">Mối quan hệ giữa quốc tế hóa doanh nghiệp và hiệu quả hoạt động doanh nghiệp có khả năng không tuyến tính đối với các doanh nghiệp tư nhân nhỏ hơn ở các nền kinh tế mới nổi (Lu &amp; Beamish, 2004; Hennart, 2007). Ở mức thấp đến vừa, quốc tế hóa có thể cải thiện hiệu quả bằng cách mở rộng tầm với thị trường, dàn trải chi phí cố định, tăng quy mô kinh tế, và cho phép doanh nghiệp khai thác đầy đủ hơn năng lực sản xuất hiện có xuyên các thị trường nước ngoài (Lu &amp; Beamish, 2004). Đối với các doanh nghiệp nhỏ hơn nói riêng, tham gia thị trường nước ngoài cũng có thể kích thích học hỏi, mài sắc kỷ luật chất lượng, và đa dạng hóa nguồn doanh thu vượt ra ngoài thị trường nội địa (Wagner, 2007). Ba truyền thống lý thuyết hội tụ về kỳ vọng này. Quan điểm dựa trên nguồn lực (resource-based view) nhấn mạnh rằng các nhà xuất khẩu phải huy động các nguồn lực đặc thù để cạnh tranh ở các thị trường nước ngoài, với lợi tức sản xuất tăng khi các nguồn lực đó được khấu hao trên cơ sở doanh thu rộng hơn (Lall, 1992; Teece, 2007). Quan điểm chi phí giao dịch (transaction-cost) nhấn mạnh rằng quốc tế hóa mở rộng phạm vi các lựa chọn quản trị mà doanh nghiệp phải đưa ra về cách phối hợp các giao dịch xuyên biên giới, với lợi tức tăng miễn là năng lực quản trị của doanh nghiệp tăng đồng nhịp (Hennart, 2007; Contractor, 2007). Truyền thống năng lực động (dynamic capabilities) bổ sung rằng các nhà xuất khẩu phát triển các thói quen bậc cao hơn để cảm nhận, nắm bắt, và tái cấu hình các cơ hội thị trường nước ngoài (Teece, 2007), và các thói quen này hợp dồn lợi tức ở mức tiếp xúc quốc tế vừa.</w:t>
      </w:r>
    </w:p>
    <w:p>
      <w:pPr>
        <w:pStyle w:val="BodyText"/>
      </w:pPr>
      <w:r>
        <w:t xml:space="preserve">Tuy nhiên, các lợi thế của quốc tế hóa không phải vô hạn. Khi doanh nghiệp trở nên quốc tế hóa sâu hơn, họ đối mặt với nhu cầu phối hợp lớn hơn, mức tiếp xúc tăng với biến động thị trường nước ngoài, các sắp xếp logistics và thanh toán phức tạp hơn, và các gánh nặng quản trị cao hơn liên quan đến phục vụ các thị trường bên ngoài trên cơ sở bền vững (Hennart, 2007; Contractor, 2007). Các chi phí này đặc biệt mang hệ quả đối với các doanh nghiệp tư nhân nhỏ hơn vì họ thường vận hành với dư địa tài chính hẹp hơn, độ sâu tổ chức hạn chế hơn, và năng lực hấp thụ cú sốc thấp hơn so với các doanh nghiệp đa quốc gia lớn hơn (Buckley et al., 2007). Bằng chứng từ các nhà xuất khẩu Trung Quốc xác nhận mô hình này: Xiao et al. (2013) chỉ ra rằng lợi tức quốc tế hóa phụ thuộc vào cấu trúc quản trị, trong khi Feng et al. (2019) tài liệu hóa mối quan hệ U ngược ở các doanh nghiệp chế tạo vùng đồng bằng sông Dương Tử. Bằng chứng meta-analytic xuyên quốc gia hơn nữa chỉ ra rằng U ngược là một mô hình vững chắc nhưng có sự phân tán đáng kể về vị trí của điểm ngưỡng xuyên các nghiên cứu (Marano et al., 2016; Schwens et al., 2018), thúc đẩy câu hỏi đòi hỏi cao hơn là</w:t>
      </w:r>
      <w:r>
        <w:t xml:space="preserve"> </w:t>
      </w:r>
      <w:r>
        <w:rPr>
          <w:iCs/>
          <w:i/>
        </w:rPr>
        <w:t xml:space="preserve">điểm ngưỡng nằm ở đâu trong một bối cảnh cụ thể và liệu nó có ở yên đó</w:t>
      </w:r>
      <w:r>
        <w:t xml:space="preserve">.</w:t>
      </w:r>
    </w:p>
    <w:p>
      <w:pPr>
        <w:pStyle w:val="BodyText"/>
      </w:pPr>
      <w:r>
        <w:t xml:space="preserve">Trong nghiên cứu này, quốc tế hóa doanh nghiệp được thao tác hóa thành cường độ xuất khẩu, được nắm bắt bằng tỷ phần doanh thu nước ngoài trong tổng doanh thu. Theo cách thao tác hóa này, quốc tế hóa nên cải thiện hiệu quả doanh nghiệp đến một điểm, nhưng hiệu quả nên xấu đi khi cường độ xuất khẩu trở nên quá chi phối so với năng lực vận hành và tài chính của doanh nghiệp. Kỳ vọng có liên quan do đó không phải là tác động đơn điệu tích cực, mà là liên kết đường cong U ngược — một mô hình phù hợp với truyền thống</w:t>
      </w:r>
      <w:r>
        <w:t xml:space="preserve"> </w:t>
      </w:r>
      <w:r>
        <w:t xml:space="preserve">“</w:t>
      </w:r>
      <w:r>
        <w:t xml:space="preserve">quá nhiều điều tốt</w:t>
      </w:r>
      <w:r>
        <w:t xml:space="preserve">”</w:t>
      </w:r>
      <w:r>
        <w:t xml:space="preserve"> </w:t>
      </w:r>
      <w:r>
        <w:t xml:space="preserve">rộng hơn trong nghiên cứu quản trị (Pierce &amp; Aguinis, 2013; Haans, Pieters, &amp; He, 2016) — trong đó các lợi ích hiệu quả của quốc tế hóa bị giới hạn.</w:t>
      </w:r>
    </w:p>
    <w:p>
      <w:pPr>
        <w:pStyle w:val="BlockText"/>
      </w:pPr>
      <w:r>
        <w:rPr>
          <w:bCs/>
          <w:b/>
        </w:rPr>
        <w:t xml:space="preserve">Giả thuyết 1 (H1).</w:t>
      </w:r>
      <w:r>
        <w:t xml:space="preserve"> </w:t>
      </w:r>
      <w:r>
        <w:t xml:space="preserve">Trong bối cảnh doanh nghiệp tư nhân Trung Quốc, khi cường độ xuất khẩu tăng từ mức không, hiệu quả doanh nghiệp (năng suất lao động log) trước tiên tăng rồi sau đó giảm — vì tiếp xúc xuất khẩu sớm tạo ra các lợi ích học hỏi, quy mô và đa dạng hóa (Johanson &amp; Vahlne, 1977; Wagner, 2007), trong khi vượt qua ngưỡng, chi phí phối hợp và phân tán nguồn lực xói mòn lợi tức ròng (Hitt et al., 1997; Pierce &amp; Aguinis, 2013) — sao cho mối quan hệ FSTS–lnLP tuân theo dạng U ngược (bậc hai) trước khi cường độ xuất khẩu vượt qua điểm tối ưu chi phí-lợi ích.</w:t>
      </w:r>
    </w:p>
    <w:bookmarkEnd w:id="23"/>
    <w:bookmarkStart w:id="24" w:name="Xf376f4a1d1023317b9e7dc3bb655a4b58dfb28e"/>
    <w:p>
      <w:pPr>
        <w:pStyle w:val="Heading3"/>
      </w:pPr>
      <w:r>
        <w:t xml:space="preserve">2.2 Dịch chuyển theo thời gian của ngưỡng quốc tế hóa</w:t>
      </w:r>
    </w:p>
    <w:p>
      <w:pPr>
        <w:pStyle w:val="FirstParagraph"/>
      </w:pPr>
      <w:r>
        <w:t xml:space="preserve">Mặc dù các mối quan hệ đường cong U ngược phổ biến trong văn liệu quốc tế hóa, một câu hỏi đòi hỏi cao hơn là liệu điểm ngưỡng ước lượng có</w:t>
      </w:r>
      <w:r>
        <w:t xml:space="preserve"> </w:t>
      </w:r>
      <w:r>
        <w:rPr>
          <w:bCs/>
          <w:b/>
        </w:rPr>
        <w:t xml:space="preserve">ổn định theo thời gian</w:t>
      </w:r>
      <w:r>
        <w:t xml:space="preserve"> </w:t>
      </w:r>
      <w:r>
        <w:t xml:space="preserve">hay không (Haans, Pieters, &amp; He, 2016; Pierce &amp; Aguinis, 2013). Một liên kết phi tuyến quan sát trong một mẫu đơn có thể phản ánh các điều kiện đặc thù theo giai đoạn, các cú sốc tạm thời, hoặc các tác động thành phần mẫu thay vì một đánh đổi cấu trúc bền vững. Các tổng quan gần đây về phương pháp luận IB nhấn mạnh rằng bằng chứng meta-analytic về quốc tế hóa-hiệu quả là dị biệt cả về độ lớn lẫn hướng, với bối cảnh quốc gia và ngành thuộc các yếu tố điều tiết mạnh nhất của độ lớn tác động (Marano et al., 2016; Schwens et al., 2018). Vì lý do đó, nhận diện một U ngược chỉ là bước đầu tiên; một đóng góp mạnh hơn đòi hỏi kiểm định liệu ngưỡng hàm ý có</w:t>
      </w:r>
      <w:r>
        <w:t xml:space="preserve"> </w:t>
      </w:r>
      <w:r>
        <w:rPr>
          <w:iCs/>
          <w:i/>
        </w:rPr>
        <w:t xml:space="preserve">dịch chuyển</w:t>
      </w:r>
      <w:r>
        <w:t xml:space="preserve"> </w:t>
      </w:r>
      <w:r>
        <w:t xml:space="preserve">xuyên các đợt khảo sát riêng biệt trong cùng một bối cảnh quốc gia hay không (Eden &amp; Nielsen, 2020).</w:t>
      </w:r>
    </w:p>
    <w:p>
      <w:pPr>
        <w:pStyle w:val="BodyText"/>
      </w:pPr>
      <w:r>
        <w:t xml:space="preserve">Cửa sổ 2012-2024 ở Trung Quốc trải dài thay đổi cấu trúc đáng kể: tái cân bằng thương mại hậu 2008, chu kỳ leo thang thuế quan Trung-Mỹ, gián đoạn COVID-19, sự trưởng thành của hạ tầng số (Hanelt et al., 2021; Vial, 2019), và sự sâu hóa rõ rệt sự tham gia của doanh nghiệp Trung Quốc vào GVCs (Kano, Tsang, &amp; Yeung, 2020). Về mặt lý thuyết, nhiều cơ chế dự đoán rằng mối quan hệ quốc tế hóa-hiệu quả nên</w:t>
      </w:r>
      <w:r>
        <w:t xml:space="preserve"> </w:t>
      </w:r>
      <w:r>
        <w:rPr>
          <w:iCs/>
          <w:i/>
        </w:rPr>
        <w:t xml:space="preserve">dịch chuyển</w:t>
      </w:r>
      <w:r>
        <w:t xml:space="preserve"> </w:t>
      </w:r>
      <w:r>
        <w:t xml:space="preserve">xuyên hai đợt khảo sát này. Thứ nhất, mức tinh vi tăng của sự tham gia GVC của các nhà xuất khẩu Trung Quốc nên mở rộng các lợi tức sản xuất của quốc tế hóa, đẩy điểm ngưỡng sang phải (Kano et al., 2020). Thứ hai, sự củng cố năng lực hấp thụ trong nước thông qua áp dụng công nghệ và chứng nhận chất lượng (Lall, 1992; Cohen &amp; Levinthal, 1990) nên làm phẳng sự suy giảm hậu ngưỡng bằng cách trao cho doanh nghiệp các công cụ để quản lý chi phí mở rộng quá mức. Thứ ba, hỗ trợ thể chế đang tiến hóa — bao gồm bảo hiểm tín dụng xuất khẩu, cải cách cho vay vốn lưu động, và tiếp cận tài trợ thương mại — cũng nên làm dịu đuôi phải của đường cong (Manova, 2013; Foley &amp; Manova, 2015; Niepmann &amp; Schmidt-Eisenlohr, 2017; Demir &amp; Javorcik, 2018). Cùng nhau, các cơ chế này thúc đẩy một dự đoán định hướng rằng U ngược</w:t>
      </w:r>
      <w:r>
        <w:t xml:space="preserve"> </w:t>
      </w:r>
      <w:r>
        <w:rPr>
          <w:iCs/>
          <w:i/>
        </w:rPr>
        <w:t xml:space="preserve">nên</w:t>
      </w:r>
      <w:r>
        <w:t xml:space="preserve"> </w:t>
      </w:r>
      <w:r>
        <w:t xml:space="preserve">khác biệt về hình dạng, độ dốc hoặc vị trí giữa 2012 và 2024.</w:t>
      </w:r>
    </w:p>
    <w:p>
      <w:pPr>
        <w:pStyle w:val="BodyText"/>
      </w:pPr>
      <w:r>
        <w:t xml:space="preserve">Trường hợp nội dung cho dịch chuyển được củng cố bằng thay đổi thể chế đang tiếp diễn ở thị trường tín dụng SME và tài trợ thương mại của Trung Quốc trong giai đoạn này. Trong chừng mực các cải cách thể chế như vậy đã thành công nới lỏng ràng buộc vốn lưu động ràng buộc mà truyền thống Manova (2013) và Foley và Manova (2015) dự đoán là nguồn của sự suy giảm hậu ngưỡng, độ cong β₂ trên FSTS² ở mẫu 2024 nên nhỏ hơn về độ lớn (gần không hơn) so với 2012 — một dự đoán có thể kiểm định trực tiếp. Ngược lại, nếu các ràng buộc sâu hơn so với những gì các biến đại diện WBES có thể nắm bắt, hoặc nếu các cải cách đến với các doanh nghiệp một cách không đồng đều, ta sẽ quan sát thấy ít hoặc không có thay đổi độ cong. Bất kỳ kết quả nào đều mang thông tin; nghiên cứu chỉ trích dẫn các chương trình cải cách cụ thể với trích dẫn nguồn sơ cấp một khi các nhà bình duyệt nhận diện các tham chiếu thể chế phù hợp nhất cho tạp chí mục tiêu.</w:t>
      </w:r>
    </w:p>
    <w:p>
      <w:pPr>
        <w:pStyle w:val="BodyText"/>
      </w:pPr>
      <w:r>
        <w:t xml:space="preserve">Các cơ chế này thúc đẩy dự đoán định hướng H2a về dịch chuyển xuyên đợt. Tuy nhiên, một phản luận điểm cũng hợp lý không kém — mà nghiên cứu hình thức hóa thành H2b — cho rằng ngưỡng U ngược phản ánh các ràng buộc sâu ở cấp doanh nghiệp thay vì các điều kiện thể chế đặc thù theo thời gian. Nếu sự suy giảm hậu ngưỡng được thúc đẩy chủ yếu bởi năng lực phối hợp, dư địa tài chính, và độ sâu tổ chức (Hennart, 2007; Buckley et al., 2007) — các đặc điểm cấu trúc chỉ thay đổi chậm ở cấp doanh nghiệp — thì ngay cả cải cách thể chế có ý nghĩa cũng có thể không đủ để dịch chuyển điểm ngưỡng một cách đo lường được trong vòng một thập kỷ. Chi phí ma sát trong các giao dịch xuyên biên giới (tính phức tạp hợp đồng, trễ thanh toán, tuân thủ quy định) thể hiện khóa-trong thể chế đáng kể (North, 1990) và có thể chỉ được nới lỏng một phần bởi các cải cách tài chính cấp vĩ mô trong một giai đoạn giữa các đợt khảo sát đơn. Theo H2b, dữ liệu được kỳ vọng cho thấy không có dịch chuyển có ý nghĩa về vị trí hoặc độ cong của U ngược — một kết quả cấu thành một phát hiện độ bền cấu trúc tích cực thay vì một thất bại phương pháp luận. Đặt H2a và H2b như các giả thuyết cạnh tranh cung cấp thiết kế thực nghiệm mang nhiều thông tin nhất.</w:t>
      </w:r>
    </w:p>
    <w:p>
      <w:pPr>
        <w:pStyle w:val="BlockText"/>
      </w:pPr>
      <w:r>
        <w:rPr>
          <w:bCs/>
          <w:b/>
        </w:rPr>
        <w:t xml:space="preserve">Giả thuyết 2a (H2a).</w:t>
      </w:r>
      <w:r>
        <w:t xml:space="preserve"> </w:t>
      </w:r>
      <w:r>
        <w:t xml:space="preserve">Khi môi trường xuất khẩu của Trung Quốc thay đổi đáng kể giữa 2012 và 2024, các hệ số độ cong I–P (β₁, β₂) sẽ khác biệt có ý nghĩa thống kê giữa các đợt khảo sát — vì các cú sốc cấu trúc như ma sát thương mại, tái định hướng Sáng kiến Vành đai và Con đường, và COVID-19 làm thay đổi phép tính chi phí-lợi ích của quốc tế hóa (Hitt et al., 1997; Xiao et al., 2013) — cho đến khi vị trí điểm ngưỡng và độ cong phản ánh chế độ kinh tế vĩ mô và thể chế hiện hành (dự đoán dịch chuyển môi trường).</w:t>
      </w:r>
    </w:p>
    <w:p>
      <w:pPr>
        <w:pStyle w:val="BlockText"/>
      </w:pPr>
      <w:r>
        <w:rPr>
          <w:bCs/>
          <w:b/>
        </w:rPr>
        <w:t xml:space="preserve">Giả thuyết 2b (H2b).</w:t>
      </w:r>
      <w:r>
        <w:t xml:space="preserve"> </w:t>
      </w:r>
      <w:r>
        <w:t xml:space="preserve">Khi khung thể chế của Trung Quốc chi phối chi phí và phối hợp xuất khẩu duy trì tính nguyên vẹn cấu trúc qua các thập kỷ, các hệ số độ cong I–P (β₁, β₂) sẽ không khác biệt có ý nghĩa thống kê giữa các đợt khảo sát — vì sức căng cơ bản giữa lợi ích học hỏi qua xuất khẩu và leo thang chi phí phối hợp gắn với các ràng buộc nguồn lực ở cấp doanh nghiệp thay vì với môi trường vĩ mô (Bausch &amp; Krist, 2007; Marano et al., 2016) — sao cho điểm ngưỡng vẫn nằm trong một dải ổn định bất kể đợt khảo sát (dự đoán độ bền cấu trúc).</w:t>
      </w:r>
    </w:p>
    <w:bookmarkEnd w:id="24"/>
    <w:bookmarkStart w:id="25" w:name="X2ae66e292da657512e816463908d2ded252154f"/>
    <w:p>
      <w:pPr>
        <w:pStyle w:val="Heading3"/>
      </w:pPr>
      <w:r>
        <w:t xml:space="preserve">2.3 Áp lực vốn lưu động và sự suy giảm hậu ngưỡng</w:t>
      </w:r>
    </w:p>
    <w:p>
      <w:pPr>
        <w:pStyle w:val="FirstParagraph"/>
      </w:pPr>
      <w:r>
        <w:t xml:space="preserve">Một cách diễn giải trung tâm của đoạn suy giảm là rằng các mức quốc tế hóa rất cao, ở đây được biểu đạt qua cường độ xuất khẩu, có thể tăng cường áp lực vốn lưu động (working-capital pressure) (Manova, 2013). Các doanh nghiệp xuất khẩu thường đối mặt với khoảng trống thời gian giữa chi tiêu sản xuất hoặc giao hàng dịch vụ và hiện thực hóa doanh thu, đặc biệt khi bán hàng được thực hiện theo tín dụng, các điều kiện thanh toán bị trì hoãn, các chu kỳ vận chuyển kéo dài, hoặc tiếp cận tài trợ thương mại không hoàn hảo (Foley &amp; Manova, 2015; Niepmann &amp; Schmidt-Eisenlohr, 2017). Bằng chứng cấp doanh nghiệp gần đây tiếp tục xác nhận rằng các công cụ tài trợ thương mại như thư tín dụng và tín dụng thương mại do nhà cung cấp cấp có tác động trực tiếp, đo lường được trên khối lượng và rủi ro của các giao dịch xuyên biên giới, đặc biệt trong các cú sốc vĩ mô (Demir &amp; Javorcik, 2018). Khi cường độ xuất khẩu tăng, khoảng trống này trở nên có hệ quả hơn vì một tỷ phần lớn hơn của hoạt động doanh nghiệp gắn với các giao dịch có động lực chu kỳ chuyển đổi tiền mặt dài hơn hoặc ít dự đoán được hơn.</w:t>
      </w:r>
    </w:p>
    <w:p>
      <w:pPr>
        <w:pStyle w:val="BodyText"/>
      </w:pPr>
      <w:r>
        <w:t xml:space="preserve">Lập luận này không phủ nhận rằng các chi phí phối hợp, tính phức tạp thị trường, và các gánh nặng tổ chức cũng quan trọng (Hennart, 2007). Thay vào đó, nó chỉ định một cơ chế kinh tế cụ thể hơn qua đó đoạn tiêu cực của đường cong có thể xuất hiện. Các doanh nghiệp với tiếp cận thanh khoản yếu hơn, mức tiếp xúc khoản phải thu nặng hơn, hoặc phụ thuộc lớn hơn vào vốn lưu động được tài trợ nội bộ nên ít có khả năng duy trì cường độ xuất khẩu rất cao mà không bị xói mòn hiệu quả. Ngược lại, các doanh nghiệp với hỗ trợ tài trợ ngắn hạn mạnh hơn — bao gồm các tiện ích thấu chi, các hạn mức tín dụng chính thức, hoặc các thỏa thuận vốn lưu động được ngân hàng tài trợ — nên ở vị thế tốt hơn để hấp thụ các nhu cầu thanh khoản liên quan đến sự dính líu xuất khẩu sâu hơn. Dự đoán định hướng do đó là độ dốc của sự suy giảm hậu ngưỡng nên có điều kiện đối với vị thế vốn lưu động của doanh nghiệp: các doanh nghiệp giàu thanh khoản nên thể hiện một đuôi hậu ngưỡng phẳng hơn so với các doanh nghiệp nghèo thanh khoản.</w:t>
      </w:r>
    </w:p>
    <w:p>
      <w:pPr>
        <w:pStyle w:val="BodyText"/>
      </w:pPr>
      <w:r>
        <w:t xml:space="preserve">Hàm ý không phải là các điều kiện vốn lưu động tạo ra toàn bộ mối quan hệ phi tuyến từ đầu. Thay vào đó, chúng nên quan trọng nhất trong việc định hình mức độ sắc nét mà hiệu quả xấu đi một khi các doanh nghiệp di chuyển vượt khỏi khoảng quốc tế hóa tối ưu. Điều này khiến áp lực vốn lưu động trở thành một bộ điều kiện hợp lý về mặt lý thuyết của sự suy giảm hậu ngưỡng thay vì một sự thay thế cho logic đường cong U ngược cốt lõi.</w:t>
      </w:r>
    </w:p>
    <w:p>
      <w:pPr>
        <w:pStyle w:val="BodyText"/>
      </w:pPr>
      <w:r>
        <w:t xml:space="preserve">Các động lực vốn lưu động này là một cơ chế nhất quán về mặt lý thuyết cho sự suy giảm hậu ngưỡng. Tuy nhiên, do tính so sánh xuyên đợt hạn chế của các biến đại diện WBES sẵn có — đáng chú ý là sự vắng mặt của các chỉ báo tốt nhất về mức tiếp xúc khoản phải thu (k1c, k2c) khỏi bản phát hành 2024 — kênh này không được hình thức hóa thành một giả thuyết có thể kiểm định trong bài báo này. Các phân tích vốn lưu động bổ sung được báo cáo ở §4.5 thăm dò cơ chế này theo cách mô tả, và lập luận lý thuyết được mang về phía trước trong Thảo luận (§5.2) như ứng viên chính cho nghiên cứu tương lai.</w:t>
      </w:r>
    </w:p>
    <w:bookmarkEnd w:id="25"/>
    <w:bookmarkStart w:id="26" w:name="X43a25349ffd2e158a332f935872baa9a38a5748"/>
    <w:p>
      <w:pPr>
        <w:pStyle w:val="Heading3"/>
      </w:pPr>
      <w:r>
        <w:t xml:space="preserve">2.4 Năng lực công nghệ và áp dụng số đóng vai trò biến điều tiết</w:t>
      </w:r>
    </w:p>
    <w:p>
      <w:pPr>
        <w:pStyle w:val="FirstParagraph"/>
      </w:pPr>
      <w:r>
        <w:t xml:space="preserve">Hai điều kiện năng lực ở cấp doanh nghiệp được lý thuyết hóa định hình cả mức và độ cong của mối quan hệ quốc tế hóa-hiệu quả. Năng lực công nghệ — được nắm bắt trong truyền thống năng lực hấp thụ Lall (1992) bằng công nghệ được cấp phép nước ngoài, chứng nhận chất lượng được công nhận quốc tế, đổi mới sản phẩm và hoạt động R&amp;D — nên liên quan tích cực với hiệu quả doanh nghiệp vì các doanh nghiệp với kho năng lực mạnh hơn thì hiệu quả hơn trong việc chuyển đổi hoạt động xuất khẩu thành sản lượng sản xuất (Cohen &amp; Levinthal, 1990). Ở các mức cường độ xuất khẩu cao hơn, năng lực công nghệ cũng có thể điều tiết độ cong của mối quan hệ bằng cách đệm các chi phí phối hợp và mở rộng quá mức thúc đẩy sự suy giảm hậu ngưỡng (Teece, 2007). Logic vi nền tảng cho điều tiết độ cong là rằng các doanh nghiệp với năng lực hấp thụ sâu hơn có thể xử lý hiệu quả hơn kiến thức bên ngoài và thích ứng các thói quen nội bộ để quản lý tính phức tạp phối hợp mà cường độ xuất khẩu cao đòi hỏi — khiến chi phí biên của quốc tế hóa thêm tăng chậm hơn so với các doanh nghiệp ít năng lực hơn (Cohen &amp; Levinthal, 1990; Teece, 2007).</w:t>
      </w:r>
    </w:p>
    <w:p>
      <w:pPr>
        <w:pStyle w:val="BodyText"/>
      </w:pPr>
      <w:r>
        <w:t xml:space="preserve">Áp dụng số — được nắm bắt bằng các chỉ báo số cấp thấp như sự hiện diện website và sử dụng thanh toán điện tử — đã nổi lên như một cơ chế trọng tâm trong văn liệu gần đây hơn về chuyển đổi số (Bharadwaj et al., 2013; Vial, 2019; Nambisan, Wright, &amp; Feldman, 2019; Verhoef et al., 2021; Hanelt, Bohnsack, Marz, &amp; Antunes Marante, 2021; Volberda, Khanagha, Baden-Fuller, Mihalache, &amp; Birkinshaw, 2021). Nó có thể cải thiện hiệu quả doanh nghiệp chung bằng cách giảm chi phí giao dịch, đẩy nhanh luồng thông tin, và cho phép giám sát hiệu quả hơn các vận hành. Các động lực phụ thuộc năng lực cũng có thể</w:t>
      </w:r>
      <w:r>
        <w:t xml:space="preserve"> </w:t>
      </w:r>
      <w:r>
        <w:rPr>
          <w:iCs/>
          <w:i/>
        </w:rPr>
        <w:t xml:space="preserve">tiến hóa theo thời gian</w:t>
      </w:r>
      <w:r>
        <w:t xml:space="preserve">: khi các doanh nghiệp Trung Quốc tích lũy các nguồn lực số và công nghệ, hiệu ứng đệm của năng lực trên sự suy giảm hậu ngưỡng có thể trở nên mạnh hơn giữa 2012 và 2024, tạo ra một tương tác giữa năng lực doanh nghiệp và đợt khảo sát. Dự đoán điều tiết động này có thể kiểm định trực tiếp thông qua đặc tả ba chiều DOI × wave_2024 × Tech được mô tả ở §3.5.</w:t>
      </w:r>
    </w:p>
    <w:p>
      <w:pPr>
        <w:pStyle w:val="BodyText"/>
      </w:pPr>
      <w:r>
        <w:t xml:space="preserve">Cần lưu ý rằng các chỉ báo năng lực WBES là</w:t>
      </w:r>
      <w:r>
        <w:t xml:space="preserve"> </w:t>
      </w:r>
      <w:r>
        <w:rPr>
          <w:iCs/>
          <w:i/>
        </w:rPr>
        <w:t xml:space="preserve">các thao tác hóa cấp thấp</w:t>
      </w:r>
      <w:r>
        <w:t xml:space="preserve"> </w:t>
      </w:r>
      <w:r>
        <w:t xml:space="preserve">của các cấu trúc nền. TCI_full đại diện cho kho năng lực hấp thụ thông qua bốn chỉ báo nhị phân (công nghệ được cấp phép nước ngoài, chứng nhận chất lượng, đổi mới sản phẩm, hoạt động R&amp;D), trong khi DAI_core chỉ nắm bắt hiện diện số Tier 1 (own website). Cả hai biến đại diện đã được sử dụng trong truyền thống nghiên cứu WBES (Avenyo, Tregenna, &amp; Kraemer-Mbula, 2021), và cả hai đều thô so với hệ thống chuyển đổi số phong phú được lý thuyết hóa trong truyền thống Bharadwaj-Verhoef-Hanelt. Các giả thuyết của nghiên cứu do đó kiểm định phiên bản</w:t>
      </w:r>
      <w:r>
        <w:t xml:space="preserve"> </w:t>
      </w:r>
      <w:r>
        <w:rPr>
          <w:iCs/>
          <w:i/>
        </w:rPr>
        <w:t xml:space="preserve">tối thiểu khả thi</w:t>
      </w:r>
      <w:r>
        <w:t xml:space="preserve"> </w:t>
      </w:r>
      <w:r>
        <w:t xml:space="preserve">của điều tiết theo năng lực mà công cụ WBES có thể hỗ trợ; bất kỳ phát hiện null nào nên được diễn giải như có điều kiện trên ràng buộc đo lường này, không phải như một bác bỏ dứt khoát đối với cơ chế lý thuyết nền.</w:t>
      </w:r>
    </w:p>
    <w:p>
      <w:pPr>
        <w:pStyle w:val="BlockText"/>
      </w:pPr>
      <w:r>
        <w:rPr>
          <w:bCs/>
          <w:b/>
        </w:rPr>
        <w:t xml:space="preserve">Giả thuyết 3 (H3).</w:t>
      </w:r>
      <w:r>
        <w:t xml:space="preserve"> </w:t>
      </w:r>
      <w:r>
        <w:t xml:space="preserve">Ở các doanh nghiệp tư nhân Trung Quốc có năng lực công nghệ trên mức trung vị, khi cường độ xuất khẩu tăng, phạm vi tăng cường hiệu quả của quốc tế hóa mở rộng hơn — vì các năng lực nội tại vượt trội giảm thiểu chi phí phối hợp thường cắt giảm lợi tức ở mức cường độ xuất khẩu trung bình (Teece, 2007; Lall, 1992) — sao cho điểm ngưỡng dịch chuyển sang phải so với các doanh nghiệp có năng lực yếu hơn.</w:t>
      </w:r>
    </w:p>
    <w:p>
      <w:pPr>
        <w:pStyle w:val="BlockText"/>
      </w:pPr>
      <w:r>
        <w:rPr>
          <w:bCs/>
          <w:b/>
        </w:rPr>
        <w:t xml:space="preserve">Giả thuyết 4a (H4a).</w:t>
      </w:r>
      <w:r>
        <w:t xml:space="preserve"> </w:t>
      </w:r>
      <w:r>
        <w:t xml:space="preserve">Trong một đợt khảo sát WBES đơn lẻ, khi năng lực công nghệ biến thiên giữa các doanh nghiệp, nó điều tiết độ cong I–P theo chiều mặt cắt chéo — vì năng lực có thể mở rộng hoặc giảm nhẹ lợi tức học hỏi qua xuất khẩu tùy thuộc vào mức năng lực hấp thụ của từng doanh nghiệp (Lall, 1992; Avenyo et al., 2021) — trước khi hiệu ứng điều tiết mặt cắt chéo đó tan biến trong đặc tả gộp.</w:t>
      </w:r>
    </w:p>
    <w:p>
      <w:pPr>
        <w:pStyle w:val="BlockText"/>
      </w:pPr>
      <w:r>
        <w:rPr>
          <w:bCs/>
          <w:b/>
        </w:rPr>
        <w:t xml:space="preserve">Giả thuyết 4b (H4b).</w:t>
      </w:r>
      <w:r>
        <w:t xml:space="preserve"> </w:t>
      </w:r>
      <w:r>
        <w:t xml:space="preserve">Khi năng lực công nghệ được xem xét xuyên cả hai đợt khảo sát và trong đặc tả gộp, nó không điều tiết có ý nghĩa thống kê độ cong I–P — vì năng lực vận hành chủ yếu như một bộ dịch chuyển mức của năng suất thay vì như một bộ điều tiết độ cong (Avenyo et al., 2021) — sao cho cả vị trí điểm ngưỡng lẫn các hệ số độ dốc không biến thiên có hệ thống theo TCI_full trong bất kỳ đợt khảo sát hoặc mô hình gộp nào.</w:t>
      </w:r>
    </w:p>
    <w:bookmarkEnd w:id="26"/>
    <w:bookmarkStart w:id="27" w:name="mô-hình-khái-niệm"/>
    <w:p>
      <w:pPr>
        <w:pStyle w:val="Heading3"/>
      </w:pPr>
      <w:r>
        <w:t xml:space="preserve">2.5 Mô hình khái niệm</w:t>
      </w:r>
    </w:p>
    <w:p>
      <w:pPr>
        <w:pStyle w:val="FirstParagraph"/>
      </w:pPr>
      <w:r>
        <w:t xml:space="preserve">Hình 1 tóm lược mô hình khái niệm và vai trò mỗi cấu trúc đóng trong phân tích. Mối quan hệ quốc tế hóa-hiệu quả được nắm bắt bởi hai số hạng FSTS (tuyến tính và bậc hai) chảy vào năng suất lao động log, với H1 dự đoán độ cong U ngược. Wave2024 được thêm vào như một cấu trúc tường minh được nối qua các mũi tên dịch chuyển thời gian nét đứt vào các số hạng FSTS và FSTS² (H2 dịch chuyển định hướng). Các điều kiện vốn lưu động được hiển thị như một khối nét đứt — một phân tích định hướng cơ chế khám phá (§4.5) thay vì một giả thuyết hình thức. Bài báo này xem kênh vốn lưu động như một bộ điều kiện có cơ sở lý thuyết của sự suy giảm hậu ngưỡng có nhận dạng trực tiếp đang chờ đợi dữ liệu vi tài chính phong phú hơn. Năng lực công nghệ (H4a) đi vào mô hình như một điều kiện dịch chuyển mức trực tiếp và ứng viên điều tiết độ cong. Áp dụng số (DAI_core) được giữ làm kiểm soát hiện diện số nền; liên kết mức của nó với năng suất được ghi nhận theo cách mô tả nhưng không được hình thức hóa thành giả thuyết do hạn chế mục nhị phân đơn. Các kiểm soát chảy vào kết quả qua một đường riêng. Hệ thống thị giác của Hình 1 phản ánh ưu tiên kiến trúc của bài báo: H1 và H2 (mũi tên đặc) là các dự đoán độ cong và dịch chuyển chính, trong khi H3 và các nhánh điều tiết H4 là khám phá.</w:t>
      </w:r>
    </w:p>
    <w:tbl>
      <w:tblPr>
        <w:tblStyle w:val="FigureTable"/>
        <w:tblW w:type="auto" w:w="0"/>
        <w:tblLook w:firstRow="0" w:lastRow="0" w:firstColumn="0" w:lastColumn="0"/>
        <w:jc w:val="center"/>
      </w:tblPr>
      <w:tblGrid>
        <w:gridCol w:w="7920"/>
      </w:tblGrid>
      <w:tr>
        <w:tc>
          <w:tcPr/>
          <w:p>
            <w:pPr>
              <w:pStyle w:val="Compact"/>
              <w:jc w:val="center"/>
            </w:pPr>
            <w:r>
              <w:t xml:space="preserve">Hình 1: Mô hình khái niệm — I-P bị giới hạn và dịch chuyển thời gian, doanh nghiệp tư nhân Trung Quốc</w:t>
            </w:r>
          </w:p>
        </w:tc>
      </w:tr>
    </w:tbl>
    <w:p>
      <w:pPr>
        <w:pStyle w:val="ImageCaption"/>
      </w:pPr>
      <w:r>
        <w:t xml:space="preserve">Hình 1: Mô hình khái niệm — I-P bị giới hạn và dịch chuyển thời gian, doanh nghiệp tư nhân Trung Quốc</w:t>
      </w:r>
    </w:p>
    <w:p>
      <w:pPr>
        <w:pStyle w:val="BlockText"/>
      </w:pPr>
      <w:r>
        <w:rPr>
          <w:bCs/>
          <w:b/>
        </w:rPr>
        <w:t xml:space="preserve">Hình 1.</w:t>
      </w:r>
      <w:r>
        <w:t xml:space="preserve"> </w:t>
      </w:r>
      <w:r>
        <w:t xml:space="preserve">Mô hình khái niệm cho P5: quốc tế hóa-hiệu quả bị giới hạn và dịch chuyển thời gian dự đoán giữa các doanh nghiệp tư nhân Trung Quốc. Các hộp biểu thị các cấu trúc cấp doanh nghiệp (cường độ xuất khẩu FSTS, FSTS²; năng lực công nghệ TCI; áp dụng số DAI; các kiểm soát; kết quả ln(LP)); một biến giả wave2024 đi vào mô hình một cách tường minh. Các mũi tên đặc đánh dấu các giả thuyết định hướng chính (H1 độ cong U ngược; H2 dịch chuyển thời gian qua tương tác wave×FSTS; H4a dịch chuyển mức nền TCI và điều tiết độ cong; liên kết mức DAI_core làm biến kiểm soát nền (không phải giả thuyết hình thức)). Khối vốn lưu động nét đứt và các mũi tên điều tiết động nét đứt phản ánh các phân tích cơ chế khám phá được đánh giá ở §4.5.</w:t>
      </w:r>
    </w:p>
    <w:bookmarkEnd w:id="27"/>
    <w:bookmarkEnd w:id="28"/>
    <w:bookmarkStart w:id="35" w:name="dữ-liệu-và-phương-pháp"/>
    <w:p>
      <w:pPr>
        <w:pStyle w:val="Heading2"/>
      </w:pPr>
      <w:r>
        <w:t xml:space="preserve">3. Dữ liệu và phương pháp</w:t>
      </w:r>
    </w:p>
    <w:bookmarkStart w:id="29" w:name="dữ-liệu"/>
    <w:p>
      <w:pPr>
        <w:pStyle w:val="Heading3"/>
      </w:pPr>
      <w:r>
        <w:t xml:space="preserve">3.1 Dữ liệu</w:t>
      </w:r>
    </w:p>
    <w:p>
      <w:pPr>
        <w:pStyle w:val="FirstParagraph"/>
      </w:pPr>
      <w:r>
        <w:t xml:space="preserve">Tập dữ liệu phân tích kết hợp hai đợt khảo sát của Khảo sát Doanh nghiệp Ngân hàng Thế giới cho Trung Quốc: 2012 (bản phát hành đầy đủ, 2.700 doanh nghiệp; World Bank, 2013) và 2024 (2.189 doanh nghiệp; World Bank, 2025). Sau khi xóa theo danh sách trên tập trọng tâm (doanh thu, số lao động, cường độ xuất khẩu) và xử lý các mã không phản hồi WBES -9 và -7 như khuyết (cùng với mã từ chối -8 bổ sung của 2024), các mẫu phân tích là 2.619 doanh nghiệp ở 2012, 1.940 doanh nghiệp ở 2024, và 4.559 quan sát doanh nghiệp-năm trong mẫu gộp.</w:t>
      </w:r>
    </w:p>
    <w:p>
      <w:pPr>
        <w:pStyle w:val="BodyText"/>
      </w:pPr>
      <w:r>
        <w:t xml:space="preserve">Mẫu phân tích được rút từ khung doanh nghiệp tư nhân WBES rộng cho Trung Quốc thay vì một mẫu con chỉ-chế tạo; các doanh nghiệp trong dịch vụ, bán lẻ, IT và xây dựng được bao gồm cùng với chế tạo vì chiến lược nhận dạng của bản thảo phụ thuộc vào khung doanh nghiệp tư nhân WBES đầy đủ trong đó kết quả ngưỡng được ước lượng. Nghiên cứu kiểm soát thành phần ngành thông qua các biến giả phân tầng ISIC (</w:t>
      </w:r>
      <w:r>
        <w:rPr>
          <w:rStyle w:val="VerbatimChar"/>
        </w:rPr>
        <w:t xml:space="preserve">a4a</w:t>
      </w:r>
      <w:r>
        <w:t xml:space="preserve">). Một kiểm định độ vững giới hạn mẫu vào các doanh nghiệp chế tạo (mã ISIC Rev 3.1 15-38 ở 2012 và mã ISIC Rev 4 10-33 ở 2024) được báo cáo ở §4.6.</w:t>
      </w:r>
    </w:p>
    <w:p>
      <w:pPr>
        <w:pStyle w:val="BodyText"/>
      </w:pPr>
      <w:r>
        <w:rPr>
          <w:bCs/>
          <w:b/>
        </w:rPr>
        <w:t xml:space="preserve">Ghi chú tái lập.</w:t>
      </w:r>
      <w:r>
        <w:t xml:space="preserve"> </w:t>
      </w:r>
      <w:r>
        <w:t xml:space="preserve">Các mẫu phân tích được báo cáo xuyên suốt bài báo này (2012, N = 2.619; 2024, N = 1.940; gộp, N = 4.559) được xây dựng từ khung doanh nghiệp tư nhân WBES đầy đủ cho mỗi đợt khảo sát, với các mã không phản hồi của Ngân hàng Thế giới (−9 và −7 ở 2012; −9, −8 và −7 ở 2024) được mã hóa lại thành khuyết trên các biến trọng tâm và xóa theo danh sách được áp dụng xuyên</w:t>
      </w:r>
      <w:r>
        <w:t xml:space="preserve">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w:t>
      </w:r>
      <w:r>
        <w:t xml:space="preserve"> </w:t>
      </w:r>
      <w:r>
        <w:rPr>
          <w:rStyle w:val="VerbatimChar"/>
        </w:rPr>
        <w:t xml:space="preserve">lnEmp</w:t>
      </w:r>
      <w:r>
        <w:t xml:space="preserve">, tuổi doanh nghiệp, và chỉ báo sở hữu nước ngoài. Các chỉ số tổng hợp</w:t>
      </w:r>
      <w:r>
        <w:t xml:space="preserve"> </w:t>
      </w:r>
      <w:r>
        <w:rPr>
          <w:rStyle w:val="VerbatimChar"/>
        </w:rPr>
        <w:t xml:space="preserve">TCI_full</w:t>
      </w:r>
      <w:r>
        <w:t xml:space="preserve"> </w:t>
      </w:r>
      <w:r>
        <w:t xml:space="preserve">và</w:t>
      </w:r>
      <w:r>
        <w:t xml:space="preserve"> </w:t>
      </w:r>
      <w:r>
        <w:rPr>
          <w:rStyle w:val="VerbatimChar"/>
        </w:rPr>
        <w:t xml:space="preserve">DAI_core</w:t>
      </w:r>
      <w:r>
        <w:t xml:space="preserve"> </w:t>
      </w:r>
      <w:r>
        <w:t xml:space="preserve">được chuẩn hóa z trong cùng đợt khảo sát trước khi gộp. Nghiên cứu đã xác minh các cỡ mẫu phân tích, các ước lượng điểm ngưỡng (49.4 % ở 2012, 47.2 % ở 2024, 48.8 % gộp), kết quả tính bằng nhau xuyên đợt Paternoster, và các kiểm định F đồng thời cho dịch chuyển xuyên đợt và điều tiết theo năng lực trong một tái lập Python độc lập của ống dẫn Stata.</w:t>
      </w:r>
    </w:p>
    <w:p>
      <w:pPr>
        <w:pStyle w:val="BodyText"/>
      </w:pPr>
      <w:r>
        <w:rPr>
          <w:bCs/>
          <w:b/>
        </w:rPr>
        <w:t xml:space="preserve">Phạm vi mẫu và lọc không phản hồi.</w:t>
      </w:r>
      <w:r>
        <w:t xml:space="preserve"> </w:t>
      </w:r>
      <w:r>
        <w:t xml:space="preserve">Mẫu phân tích 2024 (N = 1.940) được xây dựng từ khung doanh nghiệp tư nhân WBES đầy đủ với lọc không phản hồi nghiêm ngặt hơn so với những gì một thiết kế đơn-đợt chỉ-chế-tạo yêu cầu. Bảng câu hỏi BREADY 2024 WBES giới thiệu một mã từ chối −8 trên các mục tài chính trọng tâm (d3c, d2, l1), mà phân tích hiện tại xem như khuyết để duy trì tính so sánh dài hạn với đợt 2012. Lọc nghiêm ngặt hơn này được thúc đẩy bởi thiết kế ước lượng xuyên đợt thay vì loại trừ tùy ý, và đảm bảo rằng các kiểm định Paternoster z xuyên đợt và kiểm định F gộp vận hành trên một khung phân tích trong đó các mẫu hình không phản hồi được hài hòa qua các đợt 2012 và 2024.</w:t>
      </w:r>
    </w:p>
    <w:p>
      <w:pPr>
        <w:pStyle w:val="BodyText"/>
      </w:pPr>
      <w:r>
        <w:t xml:space="preserve">Dữ liệu vi mô WBES có sẵn công khai từ https://www.enterprisesurveys.org/en/data tùy thuộc vào việc đăng ký với Đơn vị Phân tích Doanh nghiệp của Ngân hàng Thế giới và chấp nhận Giao thức Truy cập Dữ liệu WBES. Giao thức cấm chuyển các tệp .dta cho bên thứ ba (bao gồm các tạp chí); theo đó, gói tái lập đi kèm bản thảo này tham chiếu điểm cuối tải xuống WBES thay vì phân phối lại dữ liệu. Nguồn: Khảo sát Doanh nghiệp Ngân hàng Thế giới, www.enterprisesurveys.org.</w:t>
      </w:r>
    </w:p>
    <w:bookmarkEnd w:id="29"/>
    <w:bookmarkStart w:id="30" w:name="biến-số"/>
    <w:p>
      <w:pPr>
        <w:pStyle w:val="Heading3"/>
      </w:pPr>
      <w:r>
        <w:t xml:space="preserve">3.2 Biến số</w:t>
      </w:r>
    </w:p>
    <w:p>
      <w:pPr>
        <w:pStyle w:val="FirstParagraph"/>
      </w:pPr>
      <w:r>
        <w:t xml:space="preserve">Biến phụ thuộc là năng suất lao động log, lnLP = ln(d2 / l1), trong đó d2 là tổng doanh thu hàng năm (tính bằng đơn vị tiền tệ địa phương) và l1 là số lao động thường xuyên toàn thời gian, cả hai được báo cáo trong công cụ WBES (Avenyo, Tregenna, &amp; Kraemer-Mbula, 2021).</w:t>
      </w:r>
    </w:p>
    <w:p>
      <w:pPr>
        <w:pStyle w:val="BodyText"/>
      </w:pPr>
      <w:r>
        <w:t xml:space="preserve">Biến độc lập trọng tâm là cường độ xuất khẩu trực tiếp (FSTS), được đo bằng d3c / 100, với FSTS² nắm bắt độ cong U ngược.</w:t>
      </w:r>
    </w:p>
    <w:p>
      <w:pPr>
        <w:pStyle w:val="BodyText"/>
      </w:pPr>
      <w:r>
        <w:t xml:space="preserve">Hai chỉ số tổng hợp cấu trúc đi vào mô hình như cả tác động trực tiếp và (theo H4a/H4b) như các ứng viên điều tiết độ cong:</w:t>
      </w:r>
    </w:p>
    <w:p>
      <w:pPr>
        <w:pStyle w:val="BodyText"/>
      </w:pPr>
      <w:r>
        <w:rPr>
          <w:bCs/>
          <w:b/>
        </w:rPr>
        <w:t xml:space="preserve">TCI_full</w:t>
      </w:r>
      <w:r>
        <w:t xml:space="preserve"> </w:t>
      </w:r>
      <w:r>
        <w:t xml:space="preserve">là trung bình chuẩn hóa z trong cùng đợt khảo sát của bốn chỉ báo nhị phân được mã hóa lại từ WBES 1/2 thành 1/0: công nghệ được cấp phép nước ngoài (e6), chứng nhận chất lượng được công nhận quốc tế (b8), đổi mới sản phẩm (h1 ở 2024 / CNo1 ở 2012), và chi tiêu R&amp;D (h8 ở 2024 / CNo3 ở 2012). Theo quy ước của bản vá tái lập Trung Quốc, TCI_full đòi hỏi ít nhất ba trong bốn mục không khuyết.</w:t>
      </w:r>
    </w:p>
    <w:p>
      <w:pPr>
        <w:pStyle w:val="BodyText"/>
      </w:pPr>
      <w:r>
        <w:rPr>
          <w:bCs/>
          <w:b/>
        </w:rPr>
        <w:t xml:space="preserve">DAI_core</w:t>
      </w:r>
      <w:r>
        <w:t xml:space="preserve"> </w:t>
      </w:r>
      <w:r>
        <w:t xml:space="preserve">là giá trị chuẩn hóa z trong cùng đợt khảo sát của một chỉ báo nhị phân đơn, sự hiện diện own-website (c22b). Một chỉ số DAI hai-mục trước đó kết hợp c22b với e6 (công nghệ được cấp phép nước ngoài) đã bị loại bỏ trong bản sửa đổi này vì e6 về mặt lý thuyết là một chỉ báo năng lực Lall (1992) thay vì một chỉ báo hiện diện số, và việc đưa nó vào chỉ số số một cách máy móc đã làm phình tương quan TCI-DAI trong cùng đợt. Đặc tả DAI_core đơn-mục mà nghiên cứu hiện áp dụng thao tác hóa hiện diện số Tier 1 một cách rõ ràng xuyên các đợt 2012 và 2024; DAI_core nên được đọc như một biến đại diện áp dụng số xuyên đợt tối thiểu thay vì một chỉ số năng lực số động đầy đủ, và e6 được dành riêng cho chỉ số tổng hợp TCI nơi nó thuộc về một cách lý thuyết.</w:t>
      </w:r>
    </w:p>
    <w:p>
      <w:pPr>
        <w:pStyle w:val="BodyText"/>
      </w:pPr>
      <w:r>
        <w:rPr>
          <w:bCs/>
          <w:b/>
        </w:rPr>
        <w:t xml:space="preserve">Lưu ý WBES về DAI_core.</w:t>
      </w:r>
      <w:r>
        <w:t xml:space="preserve"> </w:t>
      </w:r>
      <w:r>
        <w:t xml:space="preserve">Trong cả hai đợt khảo sát, chỉ báo số duy nhất so sánh được xuyên đợt trong công cụ WBES Trung Quốc là c22b (own website), được xử lý ở đây như một biến đại diện hiện diện số Tier 1. Ở Trung Quốc 2024, sở hữu website là một yếu tố vệ sinh tổ chức cơ bản thay vì một dấu hiệu của năng lực số hoặc lợi thế cạnh tranh; theo đó, DAI_core được giữ trong các đặc tả như một kiểm soát để hấp thụ thành phần hiện diện website của phương sai năng suất thay vì như một biến điều tiết được thúc đẩy về mặt lý thuyết. Các liên kết giữa DAI_core và năng suất nên được diễn giải như phản ánh hiện diện số nền, không phải năng lực số động.</w:t>
      </w:r>
    </w:p>
    <w:p>
      <w:pPr>
        <w:pStyle w:val="BodyText"/>
      </w:pPr>
      <w:r>
        <w:rPr>
          <w:bCs/>
          <w:b/>
        </w:rPr>
        <w:t xml:space="preserve">Ghi chú đặc tả: bậc hai vs bậc ba.</w:t>
      </w:r>
      <w:r>
        <w:t xml:space="preserve"> </w:t>
      </w:r>
      <w:r>
        <w:t xml:space="preserve">Bài báo này áp dụng đặc tả bậc hai (U ngược) thay vì đặc tả bậc ba. Điều này phản ánh các điều kiện biên thực nghiệm: khung doanh nghiệp tư nhân WBES đầy đủ được sử dụng ở đây (FSTS trung bình = 6,9 % / 5,2 % theo đợt; 15,4 % / 12,6 % doanh nghiệp báo cáo bất kỳ FSTS dương nào) có khối phân phối ít hơn đáng kể ở các cường độ xuất khẩu cao so với một mẫu con chỉ-chế-tạo, khiến số hạng bậc ba không chính xác về mặt thống kê trong dải dữ liệu được hỗ trợ. Đặc tả bậc hai nắm bắt phạm vi liên quan thực nghiệm của logic tối ưu bị giới hạn mà không áp đặt một giai đoạn phục hồi hậu ngưỡng mà dữ liệu hiện tại không thể hỗ trợ. Điểm ngưỡng bậc hai gộp (48,8 % FSTS) được diễn giải như vị trí của tối ưu bị giới hạn trong dải dữ liệu được hỗ trợ của khung doanh nghiệp tư nhân đầy đủ, và không thể so sánh trực tiếp với các điểm ngưỡng bậc ba được ước lượng từ các mẫu con chỉ-chế-tạo dày hơn cho phép một độ cong phục hồi bậc ba.</w:t>
      </w:r>
    </w:p>
    <w:p>
      <w:pPr>
        <w:pStyle w:val="BlockText"/>
      </w:pPr>
      <w:r>
        <w:rPr>
          <w:bCs/>
          <w:b/>
        </w:rPr>
        <w:t xml:space="preserve">Biên giới construct DAI_core trong WBES Trung Quốc.</w:t>
      </w:r>
      <w:r>
        <w:t xml:space="preserve"> </w:t>
      </w:r>
      <w:r>
        <w:t xml:space="preserve">Công cụ WBES Trung Quốc xuyên đợt chỉ mang theo biến nhị phân hiện diện website (c22b) như chỉ báo số duy nhất có thể so sánh được giữa hai đợt 2012 và 2024; không có mục số Tầng 2 hỗ trợ giao dịch nào (ví dụ: cường độ thanh toán điện tử hai chiều) có sẵn với tính so sánh xuyên đợt. DAI_core do đó tất yếu là một construct chỉ-Tầng-1 trong thiết kế hiện tại — biến nhị phân c22b đơn — và được giữ như một biến kiểm soát hiện diện số nền tảng thay vì như một construct mang giả thuyết. Diễn giải lý thuyết của bất kỳ hệ số DAI_core nào bị giới hạn bởi ràng buộc đo lường này: ở Trung Quốc 2024, sở hữu website là một yếu tố vệ sinh tổ chức cơ bản và chỉ báo của hiện diện số ngưỡng tối thiểu thay vì là dấu của năng lực số động, nên liên hệ mức giữa DAI_core và năng suất phản ánh sự hấp thụ phương sai hiện diện số nền tảng, không phải chiến lược số tạo khác biệt năng lực. Lập luận biên giới construct này đối xứng xuyên các bối cảnh thể chế: trong các bối cảnh kinh tế chuyển đổi nơi hiện diện website Tầng 1 đã khuếch tán rộng trong khi hạ tầng hỗ trợ giao dịch Tầng 2 vẫn bị ràng buộc thể chế, một construct DAI chỉ-Tầng-1 được kỳ vọng mất sức phân biệt khi tiến tới trần khuếch tán dân số; trong các bối cảnh kinh tế phát triển nơi hạ tầng giao dịch Tầng 2 (đường ray thanh toán điện tử, giao diện số hai chiều với khách hàng và nhà cung cấp) khuếch tán rộng song song với Tầng 1, một construct Tầng 1+2 là cấu phần giữ sức phân biệt qua dải cường độ xuất khẩu. Vai trò DAI_core chỉ-Tầng-1 trong bài báo hiện tại do đó được đọc như sự lỗi thời cấp construct trong công cụ WBES Trung Quốc, không phải là bằng chứng về năng lực số động.</w:t>
      </w:r>
    </w:p>
    <w:p>
      <w:pPr>
        <w:pStyle w:val="FirstParagraph"/>
      </w:pPr>
      <w:r>
        <w:rPr>
          <w:bCs/>
          <w:b/>
        </w:rPr>
        <w:t xml:space="preserve">Các biến kiểm soát</w:t>
      </w:r>
      <w:r>
        <w:t xml:space="preserve"> </w:t>
      </w:r>
      <w:r>
        <w:t xml:space="preserve">bao gồm log lao động thường xuyên (lnEmp), tuổi doanh nghiệp (năm khảo sát trừ b5), và một biến giả sở hữu nước ngoài (1 nếu b2b ≥ 10 %). Đặc tả gộp bổ sung bao gồm một biến giả wave_2024 (1 nếu 2024, 0 nếu 2012) và được ước lượng với sai số chuẩn cụm vững trên định danh doanh nghiệp</w:t>
      </w:r>
      <w:r>
        <w:t xml:space="preserve"> </w:t>
      </w:r>
      <w:r>
        <w:rPr>
          <w:rStyle w:val="VerbatimChar"/>
        </w:rPr>
        <w:t xml:space="preserve">idstd</w:t>
      </w:r>
      <w:r>
        <w:t xml:space="preserve"> </w:t>
      </w:r>
      <w:r>
        <w:t xml:space="preserve">để xử lý 217 doanh nghiệp panel xuất hiện ở cả hai đợt 2012 và 2024.</w:t>
      </w:r>
    </w:p>
    <w:p>
      <w:pPr>
        <w:pStyle w:val="BodyText"/>
      </w:pPr>
      <w:r>
        <w:t xml:space="preserve">Đối với phân tích vốn lưu động bổ sung (xem §3.4), nghiên cứu thao tác hóa ba khối các mục WBES so sánh xuyên đợt:</w:t>
      </w:r>
    </w:p>
    <w:p>
      <w:pPr>
        <w:numPr>
          <w:ilvl w:val="0"/>
          <w:numId w:val="1002"/>
        </w:numPr>
        <w:pStyle w:val="Compact"/>
      </w:pPr>
      <w:r>
        <w:rPr>
          <w:bCs/>
          <w:b/>
        </w:rPr>
        <w:t xml:space="preserve">Khối A — Tiếp cận thanh khoản:</w:t>
      </w:r>
      <w:r>
        <w:t xml:space="preserve"> </w:t>
      </w:r>
      <w:r>
        <w:t xml:space="preserve">tiện ích thấu chi (k7, nhị phân được mã hóa lại thành 1 = có), hạn mức tín dụng / khoản vay (k8 ở 2012, k82 ở 2024 — hài hòa nhị phân bằng cách thu gọn k82 thứ tự bốn cấp ở 2024 ∈ {1, 2} thành 1).</w:t>
      </w:r>
    </w:p>
    <w:p>
      <w:pPr>
        <w:numPr>
          <w:ilvl w:val="0"/>
          <w:numId w:val="1002"/>
        </w:numPr>
        <w:pStyle w:val="Compact"/>
      </w:pPr>
      <w:r>
        <w:rPr>
          <w:bCs/>
          <w:b/>
        </w:rPr>
        <w:t xml:space="preserve">Khối C — Cấu trúc tài trợ:</w:t>
      </w:r>
      <w:r>
        <w:t xml:space="preserve"> </w:t>
      </w:r>
      <w:r>
        <w:t xml:space="preserve">các tỷ phần vốn lưu động được tài trợ nội bộ (k3a), bởi ngân hàng (k3bc), và qua tín dụng thương mại từ nhà cung cấp (k3f). Đây là các biến phần trăm liên tục mà kiểm tra hiệu lực WBES xác nhận cộng trong [95 %, 105 %] cho 97 % doanh nghiệp ở 2012 và 94 % doanh nghiệp ở 2024.</w:t>
      </w:r>
    </w:p>
    <w:p>
      <w:pPr>
        <w:numPr>
          <w:ilvl w:val="0"/>
          <w:numId w:val="1002"/>
        </w:numPr>
        <w:pStyle w:val="Compact"/>
      </w:pPr>
      <w:r>
        <w:rPr>
          <w:bCs/>
          <w:b/>
        </w:rPr>
        <w:t xml:space="preserve">Khối D — Rào cản tiếp cận tài chính:</w:t>
      </w:r>
      <w:r>
        <w:t xml:space="preserve"> </w:t>
      </w:r>
      <w:r>
        <w:t xml:space="preserve">k30, một thang Likert năm điểm (0 = không rào cản, 4 = rào cản nghiêm trọng) nắm bắt ràng buộc nhận thức đối với hoạt động doanh nghiệp.</w:t>
      </w:r>
    </w:p>
    <w:p>
      <w:pPr>
        <w:pStyle w:val="FirstParagraph"/>
      </w:pPr>
      <w:r>
        <w:t xml:space="preserve">Một mở rộng độ vững chỉ-2012 (Khối B) sử dụng các tỷ phần mua hàng theo tín dụng (k1c) và bán hàng theo tín dụng (k2c); các mục này vắng mặt khỏi bản phát hành 2024 và do đó không thể đi vào các đặc tả xuyên đợt.</w:t>
      </w:r>
    </w:p>
    <w:p>
      <w:pPr>
        <w:pStyle w:val="BodyText"/>
      </w:pPr>
      <w:r>
        <w:rPr>
          <w:bCs/>
          <w:b/>
        </w:rPr>
        <w:t xml:space="preserve">Ghi chú minh bạch về xử lý mã khuyết.</w:t>
      </w:r>
      <w:r>
        <w:t xml:space="preserve"> </w:t>
      </w:r>
      <w:r>
        <w:t xml:space="preserve">WBES sử dụng -9 cho</w:t>
      </w:r>
      <w:r>
        <w:t xml:space="preserve"> </w:t>
      </w:r>
      <w:r>
        <w:t xml:space="preserve">“</w:t>
      </w:r>
      <w:r>
        <w:t xml:space="preserve">không biết</w:t>
      </w:r>
      <w:r>
        <w:t xml:space="preserve">”</w:t>
      </w:r>
      <w:r>
        <w:t xml:space="preserve"> </w:t>
      </w:r>
      <w:r>
        <w:t xml:space="preserve">và -7 cho từ chối ở nhiều mục; bản phát hành 2024 bổ sung tách -8 cho từ chối khỏi -9 cho không biết. Các mã này được xem như khuyết trong phân tích hiện tại, khôi phục sự đồng nhất phương pháp luận với hướng dẫn codebook WBES.</w:t>
      </w:r>
    </w:p>
    <w:bookmarkEnd w:id="30"/>
    <w:bookmarkStart w:id="31" w:name="ước-lượng"/>
    <w:p>
      <w:pPr>
        <w:pStyle w:val="Heading3"/>
      </w:pPr>
      <w:r>
        <w:t xml:space="preserve">3.3 Ước lượng</w:t>
      </w:r>
    </w:p>
    <w:p>
      <w:pPr>
        <w:pStyle w:val="FirstParagraph"/>
      </w:pPr>
      <w:r>
        <w:t xml:space="preserve">Mỗi đặc tả được ước lượng bằng bình phương nhỏ nhất thông thường (Ordinary Least Squares — OLS) với sai số chuẩn vững Huber-White (HC1) (MacKinnon &amp; White, 1985); các đặc tả gộp bổ sung gom cụm các sai số chuẩn trên định danh doanh nghiệp</w:t>
      </w:r>
      <w:r>
        <w:t xml:space="preserve"> </w:t>
      </w:r>
      <w:r>
        <w:rPr>
          <w:rStyle w:val="VerbatimChar"/>
        </w:rPr>
        <w:t xml:space="preserve">idstd</w:t>
      </w:r>
      <w:r>
        <w:t xml:space="preserve"> </w:t>
      </w:r>
      <w:r>
        <w:t xml:space="preserve">để giải quyết phụ thuộc trong cùng doanh nghiệp do 217 quan sát panel giới thiệu. Khi U ngược là vấn đề, nghiên cứu áp dụng kiểm định U của Lind &amp; Mehlum (2010) trên phạm vi [0, 1] của FSTS, báo cáo khoảng tin cậy 95 % bằng phương pháp delta cho điểm ngưỡng (Haans, Pieters, &amp; He, 2016). Các khác biệt hệ số xuyên đợt được đánh giá qua kiểm định z của Paternoster et al. (1998), z = (β_A − β_B) / √(SE_A² + SE_B²), với các giá trị p hai-bên từ phân phối chuẩn; kiểm định Paternoster z trên các hệ số riêng lẻ được bổ sung bằng kiểm định F đồng thời trên các khối hai-hệ số (FSTS × wave_2024, FSTS² × wave_2024) của đặc tả ba chiều gộp (xem §3.5).</w:t>
      </w:r>
    </w:p>
    <w:p>
      <w:pPr>
        <w:pStyle w:val="BodyText"/>
      </w:pPr>
      <w:r>
        <w:t xml:space="preserve">Xuyên suốt, nghiên cứu mô tả các kết quả như các liên kết thay vì các tác động, nhất quán với các giới hạn suy luận của dữ liệu mặt cắt chéo lặp lại: trong sự vắng mặt của cấu trúc panel trong cùng doanh nghiệp, không thể nhận dạng các tác động nhân quả trong cùng doanh nghiệp, chỉ có liên kết đồng thời mặt cắt chéo giữa các yếu tố dự đoán và kết quả (Antonakis et al., 2010; Shaver, 2020).</w:t>
      </w:r>
    </w:p>
    <w:bookmarkEnd w:id="31"/>
    <w:bookmarkStart w:id="32" w:name="phân-tích-cơ-chế-bổ-sung"/>
    <w:p>
      <w:pPr>
        <w:pStyle w:val="Heading3"/>
      </w:pPr>
      <w:r>
        <w:t xml:space="preserve">3.4 Phân tích cơ chế bổ sung</w:t>
      </w:r>
    </w:p>
    <w:p>
      <w:pPr>
        <w:pStyle w:val="FirstParagraph"/>
      </w:pPr>
      <w:r>
        <w:t xml:space="preserve">Để mở rộng phân tích ngưỡng mà không thay đổi bản sắc cốt lõi của bản thảo, các mô hình bổ sung xem xét liệu đoạn tiêu cực của đường cong cường độ xuất khẩu-hiệu quả có được điều kiện bởi các hoàn cảnh vốn lưu động ở cấp doanh nghiệp hay không. Vì các chỉ báo WBES sẵn có không cung cấp một thước đo trực tiếp đơn về bẫy vốn lưu động, phân tích dựa trên nhiều biến đại diện ở cấp doanh nghiệp được tổ chức thành ba khối xuyên đợt được mô tả ở §3.2 (Tiếp cận thanh khoản, Cấu trúc tài trợ, Rào cản tiếp cận tài chính). Các khối này được kiểm định ở cấp mục (các đặc tả M1), ở cấp khối qua một Chỉ số Tiếp cận Thanh khoản (M3), qua một chỉ số ứng suất vốn lưu động tổng hợp (M4), và cuối cùng cho một khối Mức tiếp xúc khoản phải thu chỉ-2012 (mua / bán theo tín dụng). Các đặc tả bổ sung duy trì cấu trúc bậc hai nền và đưa vào mỗi thước đo vốn lưu động cùng với tương tác của nó với số hạng cường độ xuất khẩu bậc hai; tham số trọng tâm là tương tác giữa số hạng cường độ xuất khẩu bậc hai và thước đo vốn lưu động, vì lập luận lý thuyết quan tâm đến độ dốc của sự suy giảm hậu ngưỡng thay vì chỉ giai đoạn đi lên ban đầu.</w:t>
      </w:r>
    </w:p>
    <w:p>
      <w:pPr>
        <w:pStyle w:val="BodyText"/>
      </w:pPr>
      <w:r>
        <w:t xml:space="preserve">Các phân tích bổ sung được diễn giải theo thứ bậc. Bằng chứng từ các mô hình ngưỡng vẫn là chính; bằng chứng từ các tương tác vốn lưu động được sử dụng để đánh giá cách diễn giải kinh tế được đề xuất của bài báo; bằng chứng từ các số hạng năng lực công nghệ và áp dụng số được sử dụng chủ yếu để đánh giá các dịch chuyển mức và kiểm định các thành phần điều tiết-độ-cong của H4a và H4b.</w:t>
      </w:r>
    </w:p>
    <w:bookmarkEnd w:id="32"/>
    <w:bookmarkStart w:id="33" w:name="đặc-tả-điều-tiết-ba-chiều"/>
    <w:p>
      <w:pPr>
        <w:pStyle w:val="Heading3"/>
      </w:pPr>
      <w:r>
        <w:t xml:space="preserve">3.5 Đặc tả điều tiết ba chiều</w:t>
      </w:r>
    </w:p>
    <w:p>
      <w:pPr>
        <w:pStyle w:val="FirstParagraph"/>
      </w:pPr>
      <w:r>
        <w:t xml:space="preserve">Để kiểm định giả thuyết dịch chuyển định hướng (H2), giả thuyết điều tiết theo năng lực mặt cắt chéo (các thành phần độ cong H4a/H4b), và giả thuyết điều tiết động phụ thuộc năng lực được giới thiệu ở §2.4 trong một khung nhất quán nội bộ duy nhất, nghiên cứu ước lượng đặc tả gộp sau trên mẫu chung của các doanh nghiệp báo cáo tất cả các biến trọng tâm (sample_full, N = 3.559):</w:t>
      </w:r>
    </w:p>
    <w:p>
      <w:pPr>
        <w:pStyle w:val="SourceCode"/>
      </w:pPr>
      <w:r>
        <w:rPr>
          <w:rStyle w:val="VerbatimChar"/>
        </w:rPr>
        <w:t xml:space="preserve">lnLP = β₀ + β₁·FSTS + β₂·FSTS² + β₃·wave_2024</w:t>
      </w:r>
      <w:r>
        <w:br/>
      </w:r>
      <w:r>
        <w:rPr>
          <w:rStyle w:val="VerbatimChar"/>
        </w:rPr>
        <w:t xml:space="preserve">     + β₄·FSTS×wave_2024 + β₅·FSTS²×wave_2024</w:t>
      </w:r>
      <w:r>
        <w:br/>
      </w:r>
      <w:r>
        <w:rPr>
          <w:rStyle w:val="VerbatimChar"/>
        </w:rPr>
        <w:t xml:space="preserve">     + β₆·Tech + β₇·FSTS×Tech + β₈·FSTS²×Tech</w:t>
      </w:r>
      <w:r>
        <w:br/>
      </w:r>
      <w:r>
        <w:rPr>
          <w:rStyle w:val="VerbatimChar"/>
        </w:rPr>
        <w:t xml:space="preserve">     + β₉·FSTS×wave_2024×Tech + β₁₀·FSTS²×wave_2024×Tech</w:t>
      </w:r>
      <w:r>
        <w:br/>
      </w:r>
      <w:r>
        <w:rPr>
          <w:rStyle w:val="VerbatimChar"/>
        </w:rPr>
        <w:t xml:space="preserve">     + γ·Controls + ε</w:t>
      </w:r>
    </w:p>
    <w:p>
      <w:pPr>
        <w:pStyle w:val="FirstParagraph"/>
      </w:pPr>
      <w:r>
        <w:t xml:space="preserve">trong đó Tech = TCI_full (chuẩn hóa z trong cùng đợt) và Controls = lnEmp + firmage + foreigndummy. Các sai số chuẩn là cụm vững trên</w:t>
      </w:r>
      <w:r>
        <w:t xml:space="preserve"> </w:t>
      </w:r>
      <w:r>
        <w:rPr>
          <w:rStyle w:val="VerbatimChar"/>
        </w:rPr>
        <w:t xml:space="preserve">idstd</w:t>
      </w:r>
      <w:r>
        <w:t xml:space="preserve">. Ba kiểm định F đồng thời trọng tâm là:</w:t>
      </w:r>
    </w:p>
    <w:p>
      <w:pPr>
        <w:numPr>
          <w:ilvl w:val="0"/>
          <w:numId w:val="1003"/>
        </w:numPr>
        <w:pStyle w:val="Compact"/>
      </w:pPr>
      <w:r>
        <w:rPr>
          <w:bCs/>
          <w:b/>
        </w:rPr>
        <w:t xml:space="preserve">F1: dịch chuyển xuyên đợt / độ bền cấu trúc (H2a vs H2b).</w:t>
      </w:r>
      <w:r>
        <w:t xml:space="preserve"> </w:t>
      </w:r>
      <w:r>
        <w:t xml:space="preserve">Kiểm định β₄ = β₅ = 0. Không bác bỏ có nghĩa hình dạng của U ngược giống nhau ở 2012 và 2024, ủng hộ H2b thay vì H2a.</w:t>
      </w:r>
    </w:p>
    <w:p>
      <w:pPr>
        <w:numPr>
          <w:ilvl w:val="0"/>
          <w:numId w:val="1003"/>
        </w:numPr>
        <w:pStyle w:val="Compact"/>
      </w:pPr>
      <w:r>
        <w:rPr>
          <w:bCs/>
          <w:b/>
        </w:rPr>
        <w:t xml:space="preserve">F2: điều tiết theo năng lực mặt cắt chéo (độ cong H4a).</w:t>
      </w:r>
      <w:r>
        <w:t xml:space="preserve"> </w:t>
      </w:r>
      <w:r>
        <w:t xml:space="preserve">Kiểm định β₇ = β₈ = 0. Không bác bỏ có nghĩa TCI không điều tiết độ cong.</w:t>
      </w:r>
    </w:p>
    <w:p>
      <w:pPr>
        <w:numPr>
          <w:ilvl w:val="0"/>
          <w:numId w:val="1003"/>
        </w:numPr>
        <w:pStyle w:val="Compact"/>
      </w:pPr>
      <w:r>
        <w:rPr>
          <w:bCs/>
          <w:b/>
        </w:rPr>
        <w:t xml:space="preserve">F3: điều tiết động phụ thuộc năng lực.</w:t>
      </w:r>
      <w:r>
        <w:t xml:space="preserve"> </w:t>
      </w:r>
      <w:r>
        <w:t xml:space="preserve">Kiểm định β₉ = β₁₀ = 0. Không bác bỏ có nghĩa không có dịch chuyển độ cong phụ thuộc Tech theo thời gian.</w:t>
      </w:r>
    </w:p>
    <w:p>
      <w:pPr>
        <w:pStyle w:val="FirstParagraph"/>
      </w:pPr>
      <w:r>
        <w:t xml:space="preserve">Các kiểm định U của Lind &amp; Mehlum (2010) được áp dụng cho mỗi đợt khảo sát riêng biệt để xác nhận U ngược một cách hình thức; các khoảng tin cậy 95 % bằng phương pháp delta cho các điểm ngưỡng đặc thù theo đợt được báo cáo bên cạnh.</w:t>
      </w:r>
    </w:p>
    <w:bookmarkEnd w:id="33"/>
    <w:bookmarkStart w:id="34" w:name="chẩn-đoán-lựa-chọn-mẫu-và-nhận-dạng"/>
    <w:p>
      <w:pPr>
        <w:pStyle w:val="Heading3"/>
      </w:pPr>
      <w:r>
        <w:t xml:space="preserve">3.6 Chẩn đoán lựa chọn mẫu và nhận dạng</w:t>
      </w:r>
    </w:p>
    <w:p>
      <w:pPr>
        <w:pStyle w:val="FirstParagraph"/>
      </w:pPr>
      <w:r>
        <w:t xml:space="preserve">Chiến lược thực nghiệm xem thiết kế lấy mẫu WBES như xấp xỉ ngoại sinh đối với mối quan hệ trọng tâm sau khi kiểm soát các đặc điểm ở cấp doanh nghiệp, một giả định tiêu chuẩn nhưng không vô hại. Ba chẩn đoán hỗ trợ giả định này.</w:t>
      </w:r>
    </w:p>
    <w:p>
      <w:pPr>
        <w:pStyle w:val="BodyText"/>
      </w:pPr>
      <w:r>
        <w:t xml:space="preserve">Thứ nhất, WBES sử dụng lấy mẫu ngẫu nhiên phân tầng trong quốc gia ở cấp cơ sở, với các tầng được xác định bởi ngành, vùng và quy mô (World Bank, 2013, 2025). Thiết kế lấy mẫu độc lập với các kết quả ở cấp doanh nghiệp như năng suất hoặc cường độ xuất khẩu, vì vậy việc bao gồm mẫu vô điều kiện không được lựa chọn trên biến phụ thuộc. Trong các tầng, các trọng số lấy mẫu thay đổi theo cách đã biết; ước lượng có trọng số bằng các trọng số lấy mẫu eligibility-trung vị WBES (</w:t>
      </w:r>
      <w:r>
        <w:rPr>
          <w:rStyle w:val="VerbatimChar"/>
        </w:rPr>
        <w:t xml:space="preserve">wmedian</w:t>
      </w:r>
      <w:r>
        <w:t xml:space="preserve">) được nhận diện như một ưu tiên cho lần sửa đổi tiếp theo (xem §4.7) và khả thi tính toán từ các biến trọng số WBES.</w:t>
      </w:r>
    </w:p>
    <w:p>
      <w:pPr>
        <w:pStyle w:val="BodyText"/>
      </w:pPr>
      <w:r>
        <w:t xml:space="preserve">Thứ hai,</w:t>
      </w:r>
      <w:r>
        <w:t xml:space="preserve"> </w:t>
      </w:r>
      <w:r>
        <w:rPr>
          <w:bCs/>
          <w:b/>
        </w:rPr>
        <w:t xml:space="preserve">rắc rối doanh nghiệp panel</w:t>
      </w:r>
      <w:r>
        <w:t xml:space="preserve"> </w:t>
      </w:r>
      <w:r>
        <w:t xml:space="preserve">— 217 doanh nghiệp ở đợt 2024 được phỏng vấn lại từ 2012 — được giải quyết thông qua các sai số chuẩn cụm vững trên định danh doanh nghiệp</w:t>
      </w:r>
      <w:r>
        <w:t xml:space="preserve"> </w:t>
      </w:r>
      <w:r>
        <w:rPr>
          <w:rStyle w:val="VerbatimChar"/>
        </w:rPr>
        <w:t xml:space="preserve">idstd</w:t>
      </w:r>
      <w:r>
        <w:t xml:space="preserve">. Độc lập với hiệu chỉnh SE, nghiên cứu đã ước lượng lại các đặc tả gộp loại trừ 217 doanh nghiệp panel (sinh ra một mẫu gộp mặt cắt chéo nghiêm ngặt với N = 4.358 sample_base; 186 trong số 217 doanh nghiệp panel xuất hiện trong sample_base sau khi áp dụng bộ lọc biến trọng tâm); ước lượng điểm ngưỡng gộp kết quả dịch chuyển từ 48.78 % sang 46.88 % — một thay đổi 1.9 điểm phần trăm nằm trong khoảng tin cậy 95 % bằng phương pháp delta của ước lượng chính — và các kiểm định Paternoster z giữ nguyên hướng và mô hình ý nghĩa giống mẫu chính (xem §4.7). Nghiên cứu xem hiệu chỉnh cụm vững như đặc tả ưu tiên vì nó bảo tồn năng lực thống kê, nhưng kết luận định tính ổn định ngưỡng giữ vững dưới cả hai cách xử lý.</w:t>
      </w:r>
    </w:p>
    <w:p>
      <w:pPr>
        <w:pStyle w:val="BodyText"/>
      </w:pPr>
      <w:r>
        <w:t xml:space="preserve">Thứ ba,</w:t>
      </w:r>
      <w:r>
        <w:t xml:space="preserve"> </w:t>
      </w:r>
      <w:r>
        <w:rPr>
          <w:bCs/>
          <w:b/>
        </w:rPr>
        <w:t xml:space="preserve">lựa chọn vào báo cáo các biến trọng tâm</w:t>
      </w:r>
      <w:r>
        <w:t xml:space="preserve">. Có điều kiện trên doanh thu dương và lao động dương (tập trọng tâm), 2.619 trên 2.700 (97.0 %) doanh nghiệp ở 2012 và 1.940 trên 2.189 (88.6 %) doanh nghiệp ở 2024 báo cáo một giá trị cường độ xuất khẩu trực tiếp (</w:t>
      </w:r>
      <w:r>
        <w:rPr>
          <w:rStyle w:val="VerbatimChar"/>
        </w:rPr>
        <w:t xml:space="preserve">d3c</w:t>
      </w:r>
      <w:r>
        <w:t xml:space="preserve">) không khuyết và vượt qua bộ lọc xóa theo danh sách trên tập kiểm soát trọng tâm. Tỷ lệ khuyết hơi cao hơn ở 2024 phản ánh mã từ chối</w:t>
      </w:r>
      <w:r>
        <w:t xml:space="preserve"> </w:t>
      </w:r>
      <w:r>
        <w:rPr>
          <w:rStyle w:val="VerbatimChar"/>
        </w:rPr>
        <w:t xml:space="preserve">-8</w:t>
      </w:r>
      <w:r>
        <w:t xml:space="preserve"> </w:t>
      </w:r>
      <w:r>
        <w:t xml:space="preserve">riêng của bảng câu hỏi BREADY 2024 (được sử dụng bởi một số người trả lời để bỏ qua các mục tài chính nhạy cảm). Nghiên cứu thăm dò liệu lựa chọn vào mẫu phân tích có liên quan hệ thống đến các đặc điểm doanh nghiệp hay không bằng cách ước lượng một mô hình hai-bước kiểu Heckman với vùng lấy mẫu (</w:t>
      </w:r>
      <w:r>
        <w:rPr>
          <w:rStyle w:val="VerbatimChar"/>
        </w:rPr>
        <w:t xml:space="preserve">a2</w:t>
      </w:r>
      <w:r>
        <w:t xml:space="preserve">) như hạn chế loại trừ trong probit giai đoạn-một. Hệ số tỷ lệ Mills nghịch trong giai đoạn thứ hai có ý nghĩa thống kê ở 2012 (z = −2.44, p = .015) và không phân biệt được về mặt thống kê với không ở 2024 (z = −0.14, p = .89). Kết quả 2012 chỉ ra rằng đặc tả OLS trên đợt 2012 có thể chịu lựa chọn nhẹ trên các biến không quan sát; nghiên cứu do đó ước lượng lại M2 trên đợt 2012 với IMR được bao gồm như kiểm soát ở §4.7 độ vững và phát hiện rằng các hệ số FSTS và FSTS² nằm trong 0.10 của các ước lượng OLS. Kết luận U ngược định tính (và tuyên bố ổn định ngưỡng xuyên các đợt) được bảo tồn dưới hiệu chỉnh này, nhưng người đọc nên trọng số các kết quả 2012 với cảnh báo lựa chọn này trong tâm.</w:t>
      </w:r>
    </w:p>
    <w:p>
      <w:pPr>
        <w:pStyle w:val="BodyText"/>
      </w:pPr>
      <w:r>
        <w:t xml:space="preserve">Ba chẩn đoán này, kết hợp với các trọng số lấy mẫu WBES và SE cụm vững trên</w:t>
      </w:r>
      <w:r>
        <w:t xml:space="preserve"> </w:t>
      </w:r>
      <w:r>
        <w:rPr>
          <w:rStyle w:val="VerbatimChar"/>
        </w:rPr>
        <w:t xml:space="preserve">idstd</w:t>
      </w:r>
      <w:r>
        <w:t xml:space="preserve">, hỗ trợ đọc các ước lượng OLS như các liên kết được nhận dạng tốt trong các giả định thiết kế khảo sát, với cảnh báo về lựa chọn 2012 vừa được lưu ý. Tất nhiên, chúng không giải quyết nhận dạng nhân quả trong cùng doanh nghiệp, mà thiết kế mặt cắt chéo lặp lại không thể cung cấp.</w:t>
      </w:r>
    </w:p>
    <w:bookmarkEnd w:id="34"/>
    <w:bookmarkEnd w:id="35"/>
    <w:bookmarkStart w:id="44" w:name="kết-quả"/>
    <w:p>
      <w:pPr>
        <w:pStyle w:val="Heading2"/>
      </w:pPr>
      <w:r>
        <w:t xml:space="preserve">4. Kết quả</w:t>
      </w:r>
    </w:p>
    <w:bookmarkStart w:id="36" w:name="thống-kê-mô-tả"/>
    <w:p>
      <w:pPr>
        <w:pStyle w:val="Heading3"/>
      </w:pPr>
      <w:r>
        <w:t xml:space="preserve">4.1 Thống kê mô tả</w:t>
      </w:r>
    </w:p>
    <w:p>
      <w:pPr>
        <w:pStyle w:val="FirstParagraph"/>
      </w:pPr>
      <w:r>
        <w:t xml:space="preserve">Bảng 1 báo cáo thống kê mô tả cho mẫu phân tích chính (sample_base) theo đợt khảo sát. Đợt 2012 (N = 2.610) có năng suất lao động log trung bình 12.52 (SD 1.19) và cường độ xuất khẩu trung bình 6.9 % (SD 20.4 %), với 15.4 % doanh nghiệp báo cáo bất kỳ cường độ xuất khẩu trực tiếp dương nào. Đợt 2024 (N = 1.934) cho thấy năng suất lao động log trung bình 13.01 (SD 1.35) — một dịch chuyển mức đi lên xấp xỉ một nửa điểm log, nhất quán với tăng trưởng năng suất chung giữa các đợt khảo sát — và cường độ xuất khẩu trung bình 5.2 % (SD 18.3 %), với 12.6 % doanh nghiệp báo cáo xuất khẩu trực tiếp dương. Quy mô doanh nghiệp trung bình (lnEmp) là 4.16 ở 2012 so với 3.60 ở 2024, phản ánh một dịch chuyển trong mẫu WBES về phía các cơ sở nhỏ hơn ở đợt 2024; tuổi doanh nghiệp trung bình tăng từ 12.6 lên 13.9 năm, phản ánh sự trưởng thành của nhóm doanh nghiệp xuất khẩu tư nhân Trung Quốc qua cửa sổ 12 năm. Tỷ lệ sở hữu nước ngoài xấp xỉ 6 % xuyên cả hai đợt khảo sát.</w:t>
      </w:r>
    </w:p>
    <w:p>
      <w:pPr>
        <w:pStyle w:val="Block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năng suất lao động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cường độ xuất khẩu</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doanh nghiệp với FSTS &gt; 0</w:t>
            </w:r>
          </w:p>
        </w:tc>
        <w:tc>
          <w:tcPr/>
          <w:p>
            <w:pPr>
              <w:pStyle w:val="Compact"/>
              <w:jc w:val="left"/>
            </w:pPr>
            <w:r>
              <w:t xml:space="preserve">15.4 %</w:t>
            </w:r>
          </w:p>
        </w:tc>
        <w:tc>
          <w:tcPr/>
          <w:p>
            <w:pPr>
              <w:pStyle w:val="Compact"/>
              <w:jc w:val="left"/>
            </w:pPr>
            <w:r>
              <w:t xml:space="preserve">12.6 %</w:t>
            </w:r>
          </w:p>
        </w:tc>
      </w:tr>
      <w:tr>
        <w:tc>
          <w:tcPr/>
          <w:p>
            <w:pPr>
              <w:pStyle w:val="Compact"/>
              <w:jc w:val="left"/>
            </w:pPr>
            <w:r>
              <w:t xml:space="preserve">lnEmp — log lao động thường xuyên</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Tuổi doanh nghiệp (năm)</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Sở hữu nước ngoài (b2b ≥ 10 %)</w:t>
            </w:r>
          </w:p>
        </w:tc>
        <w:tc>
          <w:tcPr/>
          <w:p>
            <w:pPr>
              <w:pStyle w:val="Compact"/>
              <w:jc w:val="left"/>
            </w:pPr>
            <w:r>
              <w:t xml:space="preserve">6.1 %</w:t>
            </w:r>
          </w:p>
        </w:tc>
        <w:tc>
          <w:tcPr/>
          <w:p>
            <w:pPr>
              <w:pStyle w:val="Compact"/>
              <w:jc w:val="left"/>
            </w:pPr>
            <w:r>
              <w:t xml:space="preserve">6.5 %</w:t>
            </w:r>
          </w:p>
        </w:tc>
      </w:tr>
      <w:tr>
        <w:tc>
          <w:tcPr/>
          <w:p>
            <w:pPr>
              <w:pStyle w:val="Compact"/>
              <w:jc w:val="left"/>
            </w:pPr>
            <w:r>
              <w:t xml:space="preserve">TCI_full không khuyết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không khuyết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Có điều kiện trên FSTS &gt; 0, ln(LP) trung bình là 12.79 ở 2012 và 13.22 ở 2024.</w:t>
      </w:r>
    </w:p>
    <w:p>
      <w:pPr>
        <w:pStyle w:val="BodyText"/>
      </w:pPr>
      <w:r>
        <w:t xml:space="preserve">Tương quan trong cùng đợt giữa TCI_full và DAI_core đã được khử nhiễm là 0.27 ở 2012 và 0.42 ở 2024, thấp hơn đáng kể so với mức bị thổi phồng 0.58 / 0.51 ghi nhận trong đặc tả DAI hai-mục trước đó chia sẻ e6 với TCI; tương quan dư phản ánh sự cộng-biến nội dung giữa năng lực công nghệ và hiện diện số Tier 1 thay vì một sự chồng lấp mục máy móc, và đủ nhỏ để cho phép nhận dạng độc lập trong các đặc tả chung.</w:t>
      </w:r>
    </w:p>
    <w:p>
      <w:pPr>
        <w:pStyle w:val="BodyText"/>
      </w:pPr>
      <w:r>
        <w:rPr>
          <w:bCs/>
          <w:b/>
        </w:rPr>
        <w:t xml:space="preserve">Ghi chú phân tích tăng trưởng năng suất.</w:t>
      </w:r>
      <w:r>
        <w:t xml:space="preserve"> </w:t>
      </w:r>
      <w:r>
        <w:t xml:space="preserve">Dịch chuyển đi lên 0.49 điểm log trong lnLP trung bình giữa 2012 (trung bình 12.52) và 2024 (trung bình 13.01) — tương đương khoảng năng suất cao hơn 64 % theo mức (exp(0.49) ≈ 1.64) — phản ánh cả tăng hiệu quả trong cùng ngành lẫn dịch chuyển thành phần xuyên ngành trong khung lấy mẫu WBES. Một phân tích Oaxaca-Blinder không chính thức sử dụng các tỷ phần ngành rộng ISIC (chế tạo, dịch vụ, bán lẻ, xây dựng) gán khoảng 70 % của dịch chuyển lnLP tổng hợp cho tăng trưởng năng suất trong cùng ngành và khoảng 30 % cho thay đổi thành phần (một tỷ phần ngành dịch vụ lớn hơn trong mẫu WBES Trung Quốc 2024). Mẫu con chỉ-chế tạo (§4.6) củng cố điều này: năng suất lao động trung bình trong chế tạo tăng từ khoảng 261 nghìn RMB/lao động ở 2012 lên khoảng 440 nghìn RMB/lao động ở 2024 (+68.3 %), cung cấp một benchmark sạch hơn cho tăng trưởng hiệu quả trong cùng ngành không bị nhiễu bởi dịch chuyển thành phần chế tạo-dịch vụ. Tái ước lượng ngưỡng cấp ngành cho ra các ước lượng điểm ngưỡng trong dải 44-52 % xuyên các ngành rộng ISIC, nhất quán với ước lượng phân tích chính gộp 48.8 %.</w:t>
      </w:r>
    </w:p>
    <w:bookmarkEnd w:id="36"/>
    <w:bookmarkStart w:id="37" w:name="X997626c6bd6dd716e7183f6d0ab25ea39846a07"/>
    <w:p>
      <w:pPr>
        <w:pStyle w:val="Heading3"/>
      </w:pPr>
      <w:r>
        <w:t xml:space="preserve">4.2 Mối quan hệ quốc tế hóa-hiệu quả: xác nhận đường cong U ngược (H1)</w:t>
      </w:r>
    </w:p>
    <w:p>
      <w:pPr>
        <w:pStyle w:val="FirstParagraph"/>
      </w:pPr>
      <w:r>
        <w:t xml:space="preserve">Xuyên cả hai đợt khảo sát và mẫu gộp, dữ liệu hỗ trợ một mối quan hệ đường cong U ngược giữa cường độ xuất khẩu và năng suất lao động, ủng hộ H1. Bảng 2 báo cáo các hệ số mô hình ngưỡng chính M2 và sai số chuẩn theo đợt khảo sát. Số hạng cường độ xuất khẩu tuyến tính dương trong mọi mẫu (β = +2.07, p &lt; .001 ở 2012; β = +1.50, p = .010 ở 2024; β = +1.78, p &lt; .001 gộp), và số hạng cường độ xuất khẩu bậc hai âm trong mọi mẫu (β = −2.09, p &lt; .001 ở 2012; β = −1.59, p = .026 ở 2024; β = −1.83, p &lt; .001 gộp). Các kiểm định U Lind-Mehlum xác nhận U ngược một cách hình thức trong các mẫu 2012 và gộp (cả hai p &lt; .001) và ở mức ý nghĩa thông thường trong mẫu 2024 (p = .037).</w:t>
      </w:r>
    </w:p>
    <w:p>
      <w:pPr>
        <w:pStyle w:val="BlockText"/>
      </w:pPr>
      <w:r>
        <w:rPr>
          <w:bCs/>
          <w:b/>
        </w:rPr>
        <w:t xml:space="preserve">Bảng 2.</w:t>
      </w:r>
      <w:r>
        <w:t xml:space="preserve"> </w:t>
      </w:r>
      <w:r>
        <w:t xml:space="preserve">Mô hình ngưỡng chính M2 (lnLP ~ FSTS + FSTS² +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Hằng số</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w:r>
              <w:t xml:space="preserve">FSTS²</w:t>
            </w:r>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w:r>
              <w:t xml:space="preserve">lnEmp</w:t>
            </w:r>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Điểm ngưỡng</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Sai số chuẩn trong ngoặc đơn. Đặc tả gộp gom cụm trên idstd. *** p &lt; .01; ** p &lt; .05; * p &lt; .10.</w:t>
      </w:r>
    </w:p>
    <w:p>
      <w:pPr>
        <w:pStyle w:val="BodyText"/>
      </w:pPr>
      <w:r>
        <w:t xml:space="preserve">Điểm ngưỡng ước lượng là 49.4 % tổng doanh thu ở 2012 (95 % CI delta-method [43.2 %, 55.6 %]), 47.2 % ở 2024 (CI [34.5 %, 59.9 %]), và 48.8 % trong mẫu gộp (CI [42.7 %, 54.9 %]). Hình 2 hiển thị ba ước lượng điểm ngưỡng với các khoảng tin cậy 95 % của chúng. Để đặt độ lớn vào ngôn ngữ thường ngày: ở điểm ngưỡng đặc thù theo đợt, ln(LP) dự báo xấp xỉ 0.51 điểm log (2012) và 0.35 điểm log (2024) trên mức nền FSTS = 0 — tức là 67 % và 42 % bù năng suất tương ứng ở các mức kiểm soát trung bình hình học. Ngược lại, ở FSTS = 1 (một nhà xuất khẩu giả định 100 %), ln(LP) dự báo xấp xỉ ngang bằng với mức nền FSTS = 0 ở cả hai đợt khảo sát, minh họa logic tối ưu bị giới hạn ở trung tâm của H1.</w:t>
      </w:r>
    </w:p>
    <w:tbl>
      <w:tblPr>
        <w:tblStyle w:val="FigureTable"/>
        <w:tblW w:type="auto" w:w="0"/>
        <w:tblLook w:firstRow="0" w:lastRow="0" w:firstColumn="0" w:lastColumn="0"/>
        <w:jc w:val="center"/>
      </w:tblPr>
      <w:tblGrid>
        <w:gridCol w:w="7920"/>
      </w:tblGrid>
      <w:tr>
        <w:tc>
          <w:tcPr/>
          <w:p>
            <w:pPr>
              <w:pStyle w:val="Compact"/>
              <w:jc w:val="center"/>
            </w:pPr>
            <w:r>
              <w:t xml:space="preserve">Hình 2: Ước lượng điểm ngưỡng kèm khoảng tin cậy 95 % theo đợt khảo sát (Trung Quốc 2012, 2024, gộp)</w:t>
            </w:r>
          </w:p>
        </w:tc>
      </w:tr>
    </w:tbl>
    <w:p>
      <w:pPr>
        <w:pStyle w:val="ImageCaption"/>
      </w:pPr>
      <w:r>
        <w:t xml:space="preserve">Hình 2: Ước lượng điểm ngưỡng kèm khoảng tin cậy 95 % theo đợt khảo sát (Trung Quốc 2012, 2024, gộp)</w:t>
      </w:r>
    </w:p>
    <w:p>
      <w:pPr>
        <w:pStyle w:val="BlockText"/>
      </w:pPr>
      <w:r>
        <w:rPr>
          <w:bCs/>
          <w:b/>
        </w:rPr>
        <w:t xml:space="preserve">Hình 2.</w:t>
      </w:r>
      <w:r>
        <w:t xml:space="preserve"> </w:t>
      </w:r>
      <w:r>
        <w:t xml:space="preserve">Ngưỡng cường độ xuất khẩu tối ưu (điểm ngưỡng của mối quan hệ đường cong U ngược) cho doanh nghiệp tư nhân Trung Quốc ở 2012, 2024 và mẫu gộp. Các điểm đánh dấu là ước lượng điểm từ ước lượng OLS-HC1 của lnLP ~ FSTS + FSTS² + lnEmp + firm_age + foreign_dummy (+ wave_2024); các thanh dọc là khoảng tin cậy 95 % bằng phương pháp delta.</w:t>
      </w:r>
    </w:p>
    <w:bookmarkEnd w:id="37"/>
    <w:bookmarkStart w:id="38" w:name="Xb00639e208d082f6c049f635826a846744023f3"/>
    <w:p>
      <w:pPr>
        <w:pStyle w:val="Heading3"/>
      </w:pPr>
      <w:r>
        <w:t xml:space="preserve">4.3 Kiểm định cơ chế cạnh tranh: H2b được ủng hộ — xác nhận độ bền cấu trúc</w:t>
      </w:r>
    </w:p>
    <w:p>
      <w:pPr>
        <w:pStyle w:val="FirstParagraph"/>
      </w:pPr>
      <w:r>
        <w:t xml:space="preserve">H2 dự đoán rằng hình dạng, độ dốc hoặc vị trí của mối quan hệ đường cong U ngược nên khác giữa 2012 và 2024, được thúc đẩy bởi các thay đổi cấu trúc và chính sách đáng kể trong nền kinh tế Trung Quốc qua thập kỷ giữa (§2.2). Để kiểm định dự đoán này, nghiên cứu áp dụng hai kiểm định bổ sung: kiểm định Paternoster (1998) z trên các hệ số riêng lẻ, và một kiểm định F đồng thời trên toàn bộ tập các tương tác (FSTS × wave_2024, FSTS² × wave_2024) trong đặc tả gộp.</w:t>
      </w:r>
    </w:p>
    <w:p>
      <w:pPr>
        <w:pStyle w:val="BodyText"/>
      </w:pPr>
      <w:r>
        <w:t xml:space="preserve">Các kiểm định Paternoster (1998) z cho tính bằng nhau xuyên đợt của các hệ số cường độ xuất khẩu tuyến tính và bậc hai</w:t>
      </w:r>
      <w:r>
        <w:t xml:space="preserve"> </w:t>
      </w:r>
      <w:r>
        <w:rPr>
          <w:bCs/>
          <w:b/>
        </w:rPr>
        <w:t xml:space="preserve">không bác bỏ tính bằng nhau</w:t>
      </w:r>
      <w:r>
        <w:t xml:space="preserve"> </w:t>
      </w:r>
      <w:r>
        <w:t xml:space="preserve">ở các ngưỡng thông thường. Đối với số hạng FSTS tuyến tính, sự khác biệt giữa các đợt cho z = +0.82, p = .412. Đối với số hạng FSTS² bậc hai, sự khác biệt cho z = −0.61, p = .545. Kiểm định F đồng thời trên các tương tác (FSTS × wave_2024, FSTS² × wave_2024) trong đặc tả điều tiết ba chiều gộp cho F(2, 3,558) = 2.24, p = .107, cũng không bác bỏ tính bằng nhau ở các ngưỡng thông thường (Bảng 3).</w:t>
      </w:r>
    </w:p>
    <w:p>
      <w:pPr>
        <w:pStyle w:val="BodyText"/>
      </w:pPr>
      <w:r>
        <w:rPr>
          <w:bCs/>
          <w:b/>
        </w:rPr>
        <w:t xml:space="preserve">Dữ liệu ủng hộ H2b (độ bền cấu trúc) thay vì H2a (dịch chuyển môi trường).</w:t>
      </w:r>
      <w:r>
        <w:t xml:space="preserve"> </w:t>
      </w:r>
      <w:r>
        <w:t xml:space="preserve">Mặc dù nhiều cơ chế hợp lý thúc đẩy H2a — tái cân bằng thương mại hậu 2008, leo thang thuế quan Trung-Mỹ, gián đoạn COVID-19, và các thể chế tài trợ thương mại đang tiến hóa — dữ liệu cho thấy không có dịch chuyển độ cong nào có thể phát hiện. Kết hợp với sự chồng lấn chặt của các CI điểm ngưỡng trong Hình 2 và sự gần nhau của các ước lượng điểm trong bảng ngưỡng, bằng chứng chỉ ra rằng ngưỡng cường độ xuất khẩu cho doanh nghiệp tư nhân Trung Quốc</w:t>
      </w:r>
      <w:r>
        <w:t xml:space="preserve"> </w:t>
      </w:r>
      <w:r>
        <w:rPr>
          <w:iCs/>
          <w:i/>
        </w:rPr>
        <w:t xml:space="preserve">ổn định cấu trúc</w:t>
      </w:r>
      <w:r>
        <w:t xml:space="preserve"> </w:t>
      </w:r>
      <w:r>
        <w:t xml:space="preserve">xuyên các đợt 2012 và 2024. Điều này</w:t>
      </w:r>
      <w:r>
        <w:t xml:space="preserve"> </w:t>
      </w:r>
      <w:r>
        <w:rPr>
          <w:bCs/>
          <w:b/>
        </w:rPr>
        <w:t xml:space="preserve">xác nhận H2b</w:t>
      </w:r>
      <w:r>
        <w:t xml:space="preserve">: U ngược phản ánh các ràng buộc sâu ở cấp doanh nghiệp vẫn tồn tại qua một thập kỷ thay đổi môi trường đáng kể. Hình 3 chồng các đường cong quốc tế hóa-hiệu quả dự báo cho hai đợt khảo sát, minh họa hình dạng gần song song với một dịch chuyển mức nhưng không có thay đổi độ cong.</w:t>
      </w:r>
    </w:p>
    <w:tbl>
      <w:tblPr>
        <w:tblStyle w:val="FigureTable"/>
        <w:tblW w:type="auto" w:w="0"/>
        <w:tblLook w:firstRow="0" w:lastRow="0" w:firstColumn="0" w:lastColumn="0"/>
        <w:jc w:val="center"/>
      </w:tblPr>
      <w:tblGrid>
        <w:gridCol w:w="7920"/>
      </w:tblGrid>
      <w:tr>
        <w:tc>
          <w:tcPr/>
          <w:p>
            <w:pPr>
              <w:pStyle w:val="Compact"/>
              <w:jc w:val="center"/>
            </w:pPr>
            <w:r>
              <w:t xml:space="preserve">Hình 3: Đường cong ln(năng suất lao động) dự báo theo đợt khảo sát (Trung Quốc, OLS-HC1)</w:t>
            </w:r>
          </w:p>
        </w:tc>
      </w:tr>
    </w:tbl>
    <w:p>
      <w:pPr>
        <w:pStyle w:val="ImageCaption"/>
      </w:pPr>
      <w:r>
        <w:t xml:space="preserve">Hình 3: Đường cong ln(năng suất lao động) dự báo theo đợt khảo sát (Trung Quốc, OLS-HC1)</w:t>
      </w:r>
    </w:p>
    <w:p>
      <w:pPr>
        <w:pStyle w:val="BlockText"/>
      </w:pPr>
      <w:r>
        <w:rPr>
          <w:bCs/>
          <w:b/>
        </w:rPr>
        <w:t xml:space="preserve">Hình 3.</w:t>
      </w:r>
      <w:r>
        <w:t xml:space="preserve"> </w:t>
      </w:r>
      <w:r>
        <w:t xml:space="preserve">Năng suất lao động log dự báo xuyên cường độ xuất khẩu cho doanh nghiệp tư nhân Trung Quốc ở 2012 và 2024, giữ các kiểm soát ở mức trung bình trong cùng mẫu. Các dải bóng là khoảng tin cậy 95 %. Các đường chấm dọc đánh dấu các điểm ngưỡng đặc thù theo đợt (49.4 % ở 2012, 47.2 % ở 2024). Dải xanh ngang cho thấy một</w:t>
      </w:r>
      <w:r>
        <w:t xml:space="preserve"> </w:t>
      </w:r>
      <w:r>
        <w:t xml:space="preserve">“</w:t>
      </w:r>
      <w:r>
        <w:t xml:space="preserve">vùng vận hành an toàn</w:t>
      </w:r>
      <w:r>
        <w:t xml:space="preserve">”</w:t>
      </w:r>
      <w:r>
        <w:t xml:space="preserve"> </w:t>
      </w:r>
      <w:r>
        <w:t xml:space="preserve">được xác định về mặt quản trị từ 30 % đến 60 % cường độ xuất khẩu trong đó lnLP dự báo vẫn gần đỉnh ở cả hai đợt khảo sát. Hai đường cong gần như song song về hình dạng nhưng được dịch chuyển mức đi lên ở 2024, nhất quán với tăng trưởng năng suất chung giữa các đợt khảo sát trong khi cấu trúc U ngược được bảo tồn — tức là dịch chuyển dự đoán bị bác bỏ; mô hình quan sát là sự ổn định.</w:t>
      </w:r>
    </w:p>
    <w:bookmarkEnd w:id="38"/>
    <w:bookmarkStart w:id="39" w:name="Xb51c4b9eddedd1e48d1933e80d33a913c78bc02"/>
    <w:p>
      <w:pPr>
        <w:pStyle w:val="Heading3"/>
      </w:pPr>
      <w:r>
        <w:t xml:space="preserve">4.4 Điều kiện năng lực: TCI tạo dịch chuyển mức nền vững — DAI_core là biến kiểm soát cơ sở</w:t>
      </w:r>
    </w:p>
    <w:p>
      <w:pPr>
        <w:pStyle w:val="FirstParagraph"/>
      </w:pPr>
      <w:r>
        <w:t xml:space="preserve">Năng lực công nghệ liên quan tích cực và đáng kể với hiệu quả doanh nghiệp ở cả hai đợt khảo sát và mẫu gộp, ủng hộ thành phần dịch chuyển mức của H4a. Hệ số TCI chuẩn hóa z trong cùng đợt là β_z = +0.260 ở 2012 (SE = 0.049, p &lt; .001), β_z = +0.426 ở 2024 (SE = 0.047, p &lt; .001), và β_z = +0.380 trong mẫu gộp (SE = 0.035, p &lt; .001). Mỗi tăng một độ lệch chuẩn trong TCI do đó liên quan với thay đổi 26-43 % trong năng suất lao động ở mức nền trung bình hình học. Kiểm định Paternoster z trên thay đổi xuyên đợt trong TCI cho z = −2.55, p = .011, chỉ ra một sự mạnh lên có thể phát hiện về mặt thống kê của liên kết TCI-năng suất giữa 2012 và 2024 — nhất quán với logic năng lực hấp thụ rằng tích lũy năng lực đã hợp dồn thành các cổ tức năng suất tăng khi các nhà xuất khẩu Trung Quốc đối mặt với các yêu cầu cạnh tranh quốc tế tăng. Áp dụng số (DAI_core) cũng liên quan tích cực với năng suất, một cách khiêm tốn (β_z = +0.05 đến +0.13, p ≤ .03), nhất quán với vai trò của nó như một kiểm soát hiện diện số nền.</w:t>
      </w:r>
    </w:p>
    <w:p>
      <w:pPr>
        <w:pStyle w:val="BodyText"/>
      </w:pPr>
      <w:r>
        <w:t xml:space="preserve">Thành phần điều tiết-độ-cong của H4a được kiểm định bằng cách thêm các tương tác TCI×FSTS và TCI×FSTS² vào đặc tả điều tiết ba chiều gộp (Bảng 3). Kiểm định F đồng thời trên (TCI×FSTS, TCI×FSTS²) cho F(2, 3,558) = 3.26, p = .039 — có ý nghĩa biên — nhưng không hệ số tương tác riêng lẻ nào phân biệt được về mặt thống kê với không (TCI×FSTS β = −0.41, p = .443; TCI×FSTS² β = +0.05, p = .934). Các kiểm định điều tiết theo đợt (Online Appendix C) cho thấy không hệ số tương tác TCI hay DAI riêng lẻ nào đạt p &lt; .05 trong bất kỳ đặc tả đặc thù theo đợt nào. Các tương tác DAI×FSTS được kiểm định cho đầy đủ nhưng được diễn giải theo cách mô tả do vai trò kiểm soát của DAI_core. Nghiên cứu do đó diễn giải thành phần điều tiết-độ-cong của H4a là</w:t>
      </w:r>
      <w:r>
        <w:t xml:space="preserve"> </w:t>
      </w:r>
      <w:r>
        <w:rPr>
          <w:bCs/>
          <w:b/>
        </w:rPr>
        <w:t xml:space="preserve">không được ủng hộ vững chắc</w:t>
      </w:r>
      <w:r>
        <w:t xml:space="preserve">: trong khi kiểm định F đồng thời gợi ý một số điều tiết gộp, mô hình hệ số riêng lẻ và sự không ổn định theo đợt gợi ý rằng TCI vận hành chủ yếu như một</w:t>
      </w:r>
      <w:r>
        <w:t xml:space="preserve"> </w:t>
      </w:r>
      <w:r>
        <w:rPr>
          <w:bCs/>
          <w:b/>
        </w:rPr>
        <w:t xml:space="preserve">bộ dịch chuyển mức</w:t>
      </w:r>
      <w:r>
        <w:t xml:space="preserve"> </w:t>
      </w:r>
      <w:r>
        <w:t xml:space="preserve">thay vì như một bộ điều tiết độ cong.</w:t>
      </w:r>
    </w:p>
    <w:p>
      <w:pPr>
        <w:pStyle w:val="BodyText"/>
      </w:pPr>
      <w:r>
        <w:t xml:space="preserve">Giả thuyết điều tiết động — rằng các dịch chuyển độ cong phụ thuộc năng lực tiến hóa theo thời gian — được kiểm định qua kiểm định F đồng thời ba chiều trên (FSTS×wave_2024×TCI, FSTS²×wave_2024×TCI) và cho F(2, 3,558) = 0.27, p = .760, cung cấp</w:t>
      </w:r>
      <w:r>
        <w:t xml:space="preserve"> </w:t>
      </w:r>
      <w:r>
        <w:rPr>
          <w:bCs/>
          <w:b/>
        </w:rPr>
        <w:t xml:space="preserve">không hỗ trợ</w:t>
      </w:r>
      <w:r>
        <w:t xml:space="preserve"> </w:t>
      </w:r>
      <w:r>
        <w:t xml:space="preserve">cho điều tiết động phụ thuộc năng lực.</w:t>
      </w:r>
    </w:p>
    <w:p>
      <w:pPr>
        <w:pStyle w:val="BlockText"/>
      </w:pPr>
      <w:r>
        <w:rPr>
          <w:bCs/>
          <w:b/>
        </w:rPr>
        <w:t xml:space="preserve">Bảng 3.</w:t>
      </w:r>
      <w:r>
        <w:t xml:space="preserve"> </w:t>
      </w:r>
      <w:r>
        <w:t xml:space="preserve">Đặc tả điều tiết ba chiều: ước lượng gộp và kiểm định F đồng thời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Kiểm định F đồng thời</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KHÔNG bác bỏ</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biên</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KHÔNG bác bỏ</w:t>
            </w:r>
          </w:p>
        </w:tc>
      </w:tr>
    </w:tbl>
    <w:p>
      <w:pPr>
        <w:pStyle w:val="BodyText"/>
      </w:pPr>
      <w:r>
        <w:t xml:space="preserve">N = 3,559 (sample_full). SE cụm vững trên idstd. Các kiểm soát (lnEmp, firmage, foreigndummy) được bao gồm.</w:t>
      </w:r>
      <w:r>
        <w:t xml:space="preserve"> </w:t>
      </w:r>
      <w:r>
        <w:t xml:space="preserve">F1 tương ứng với H2a vs H2b (dịch chuyển xuyên đợt vs độ bền cấu trúc); F2 với điều tiết độ cong mặt cắt chéo H4a; F3 với điều tiết động phụ thuộc năng lực.</w:t>
      </w:r>
    </w:p>
    <w:tbl>
      <w:tblPr>
        <w:tblStyle w:val="FigureTable"/>
        <w:tblW w:type="auto" w:w="0"/>
        <w:tblLook w:firstRow="0" w:lastRow="0" w:firstColumn="0" w:lastColumn="0"/>
        <w:jc w:val="center"/>
      </w:tblPr>
      <w:tblGrid>
        <w:gridCol w:w="7920"/>
      </w:tblGrid>
      <w:tr>
        <w:tc>
          <w:tcPr/>
          <w:p>
            <w:pPr>
              <w:pStyle w:val="Compact"/>
              <w:jc w:val="center"/>
            </w:pPr>
            <w:r>
              <w:t xml:space="preserve">Hình 4: Hệ số tác động trực tiếp TCI và DAI theo đợt khảo sát (Trung Quốc, OLS chuẩn hóa)</w:t>
            </w:r>
          </w:p>
        </w:tc>
      </w:tr>
    </w:tbl>
    <w:p>
      <w:pPr>
        <w:pStyle w:val="ImageCaption"/>
      </w:pPr>
      <w:r>
        <w:t xml:space="preserve">Hình 4: Hệ số tác động trực tiếp TCI và DAI theo đợt khảo sát (Trung Quốc, OLS chuẩn hóa)</w:t>
      </w:r>
    </w:p>
    <w:p>
      <w:pPr>
        <w:pStyle w:val="BlockText"/>
      </w:pPr>
      <w:r>
        <w:rPr>
          <w:bCs/>
          <w:b/>
        </w:rPr>
        <w:t xml:space="preserve">Hình 4.</w:t>
      </w:r>
      <w:r>
        <w:t xml:space="preserve"> </w:t>
      </w:r>
      <w:r>
        <w:t xml:space="preserve">Hệ số dịch chuyển mức trực tiếp của năng lực công nghệ (TCI_full) và áp dụng số (DAI_core) theo đợt khảo sát cho doanh nghiệp tư nhân Trung Quốc. Các thanh là các hệ số chuẩn hóa z trong cùng đợt từ đặc tả OLS-HC1 với FSTS, FSTS², lnEmp, tuổi doanh nghiệp, biến giả sở hữu nước ngoài và (trong mẫu gộp) một biến giả đợt khảo sát làm các biến đồng tham gia. Các thanh sai số là khoảng tin cậy 95 %.</w:t>
      </w:r>
    </w:p>
    <w:bookmarkEnd w:id="39"/>
    <w:bookmarkStart w:id="40" w:name="X94eacded2683e43335deb47322417d326960ca6"/>
    <w:p>
      <w:pPr>
        <w:pStyle w:val="Heading3"/>
      </w:pPr>
      <w:r>
        <w:t xml:space="preserve">4.5 Phân tích bổ sung: thăm dò cơ chế vốn lưu động</w:t>
      </w:r>
    </w:p>
    <w:p>
      <w:pPr>
        <w:pStyle w:val="FirstParagraph"/>
      </w:pPr>
      <w:r>
        <w:t xml:space="preserve">Sau khi thiết lập sự ổn định của ngưỡng cường độ xuất khẩu đường cong U ngược và vai trò dịch chuyển mức nhất quán của năng lực công nghệ, phân tích tiếp theo xem xét liệu các điều kiện vốn lưu động ở cấp doanh nghiệp có giúp giải thích phương sai trong độ dốc của sự suy giảm hậu ngưỡng (H3) hay không. Các kiểm định vốn lưu động bổ sung không cho hỗ trợ đủ vững xuyên các định nghĩa biến đại diện thay thế và các mô hình đặc thù theo đợt. Mặc dù một số hệ số di chuyển theo các hướng hợp lý về mặt lý thuyết, mô hình không đủ ổn định để hỗ trợ một tuyên bố mạnh rằng sự suy giảm hậu ngưỡng đã được nhận dạng trực tiếp như một cơ chế vốn lưu động trong dữ liệu hiện tại.</w:t>
      </w:r>
    </w:p>
    <w:p>
      <w:pPr>
        <w:pStyle w:val="BodyText"/>
      </w:pPr>
      <w:r>
        <w:t xml:space="preserve">Trong Khối A (Tiếp cận thanh khoản), tương tác overdraft × FSTS² là dương biên ở 2012 (β = +0.27, p = .050) nhưng âm biên ở 2024 (β = −0.38, p = .081). Trong Khối C (Cấu trúc tài trợ), tương tác trade-credit × FSTS² âm có ý nghĩa ở 2012 (β = −0.017, p = .009) nhưng null ở 2024 (p = .660). Trong Khối D (Rào cản tiếp cận tài chính), tương tác obstacle × FSTS² lớn không mong đợi và dương ở 2024 (β = +1.64, p = .001) nhưng null ở 2012 — đọc đây như một dị thường ô nhỏ thay vì bằng chứng về cơ chế. Mở rộng mức tiếp xúc khoản phải thu Khối B chỉ-2012 cho ra tương tác null cho cả k1c và k2c. Xuyên tất cả các khối, cơ chế vốn lưu động</w:t>
      </w:r>
      <w:r>
        <w:t xml:space="preserve"> </w:t>
      </w:r>
      <w:r>
        <w:rPr>
          <w:bCs/>
          <w:b/>
        </w:rPr>
        <w:t xml:space="preserve">không được nhận dạng như một bộ điều tiết xuyên đợt vững chắc</w:t>
      </w:r>
      <w:r>
        <w:t xml:space="preserve">, nhất quán với mô hình rộng hơn rằng không có lực điều tiết độ cong nào vận hành đáng tin cậy xuyên cửa sổ 2012-2024.</w:t>
      </w:r>
    </w:p>
    <w:p>
      <w:pPr>
        <w:pStyle w:val="BodyText"/>
      </w:pPr>
      <w:r>
        <w:t xml:space="preserve">Các phân tích bổ sung này, cùng với kiểm định H2a vs H2b và các kết quả điều tiết H4a, hội tụ về một cách diễn giải nội dung duy nhất:</w:t>
      </w:r>
      <w:r>
        <w:t xml:space="preserve"> </w:t>
      </w:r>
      <w:r>
        <w:rPr>
          <w:bCs/>
          <w:b/>
        </w:rPr>
        <w:t xml:space="preserve">đánh đổi quốc tế hóa-hiệu quả của Trung Quốc bền vững về cấu trúc, không phụ thuộc năng lực hay đặc thù theo đợt</w:t>
      </w:r>
      <w:r>
        <w:t xml:space="preserve">. H2b (độ bền cấu trúc) được xác nhận thay vì H2a; các tương tác vốn lưu động và điều tiết độ cong theo năng lực cho bằng chứng null hoặc không ổn định; chỉ bản thân hình dạng U ngược (H1) và vai trò dịch chuyển mức trực tiếp của năng lực công nghệ nổi lên như các mô hình vững chắc.</w:t>
      </w:r>
    </w:p>
    <w:bookmarkEnd w:id="40"/>
    <w:bookmarkStart w:id="41" w:name="Xa63467472a65ddcc27f4f5146907d628b7eea44"/>
    <w:p>
      <w:pPr>
        <w:pStyle w:val="Heading3"/>
      </w:pPr>
      <w:r>
        <w:t xml:space="preserve">4.5.1 Bằng chứng hội tụ từ các kiểm định điều tiết null</w:t>
      </w:r>
    </w:p>
    <w:p>
      <w:pPr>
        <w:pStyle w:val="FirstParagraph"/>
      </w:pPr>
      <w:r>
        <w:t xml:space="preserve">Ba kiểm định điều tiết độc lập trong thiết kế hiện tại hội tụ về cùng một kết luận nội dung: độ cong U ngược cố định cấu trúc và không phụ thuộc có ý nghĩa vào các đặc điểm vốn lưu động hay năng lực của doanh nghiệp, nhất quán với — nhưng không xác nhận — một cơ chế bẫy vốn lưu động (Manova, 2013; Foley &amp; Manova, 2015) như một giải thích ứng viên có cơ sở lý thuyết nhưng không kết luận về mặt thực nghiệm; sự đảo dấu của tương tác overdraft × FSTS² xuyên các đợt (Khối A: β = +0.27 ở 2012, β = −0.38 ở 2024) và tương tác tín dụng thương mại null ở 2024 (Khối C: p = .660) ngăn kênh này khỏi việc được nhận dạng là nguồn chính của sự suy giảm hậu ngưỡng trong dữ liệu hiện tại. Nhận dạng trực tiếp cơ chế vốn lưu động đòi hỏi dữ liệu vi tài chính — như thời gian chu kỳ chuyển đổi tiền mặt, ngày khoản phải thu tồn đọng, và định giá tài trợ thương mại — hiện không sẵn có trong công cụ WBES Trung Quốc.</w:t>
      </w:r>
    </w:p>
    <w:p>
      <w:pPr>
        <w:pStyle w:val="BodyText"/>
      </w:pPr>
      <w:r>
        <w:rPr>
          <w:bCs/>
          <w:b/>
        </w:rPr>
        <w:t xml:space="preserve">Áp dụng số (DAI_core) như bộ dịch chuyển mức, không phải bộ thay đổi độ dốc.</w:t>
      </w:r>
      <w:r>
        <w:t xml:space="preserve"> </w:t>
      </w:r>
      <w:r>
        <w:t xml:space="preserve">DAI_core (hiện diện website Tier 1) liên quan tích cực với năng suất như một số hạng dịch chuyển mức trực tiếp (β_z = +0,05 đến +0,13, p ≤ .03 xuyên các đợt khảo sát và gộp), nhưng các kiểm định điều tiết-độ-cong DAI × FSTS cho kết quả null trong tất cả các đặc tả — nhất quán với hiện diện số vận hành như một bộ nâng sàn năng suất thay vì một bộ dịch chuyển ngưỡng. DAI_core trong thiết kế hiện tại quy về một mục nhị phân hiện diện website đơn (c22b) vận hành như một yếu tố vệ sinh tổ chức ở Trung Quốc 2024; vai trò dịch chuyển mức do đó được đọc tốt nhất như sự hấp thụ hiện diện số nền tảng thay vì là bằng chứng về năng lực số động. Các chỉ báo Tầng 2 phong phú hơn (áp dụng nền tảng thương mại điện tử, tích hợp ERP) sẽ cần để kiểm định liệu năng lực số bậc cao hơn có điều tiết độ cong của đánh đổi I–P hay không — một câu hỏi mà công cụ WBES Trung Quốc sẵn có không thể hỗ trợ xuyên các đợt khảo sát.</w:t>
      </w:r>
    </w:p>
    <w:p>
      <w:pPr>
        <w:pStyle w:val="BodyText"/>
      </w:pPr>
      <w:r>
        <w:rPr>
          <w:bCs/>
          <w:b/>
        </w:rPr>
        <w:t xml:space="preserve">Null độ cong năng lực và null vốn lưu động.</w:t>
      </w:r>
      <w:r>
        <w:t xml:space="preserve"> </w:t>
      </w:r>
      <w:r>
        <w:t xml:space="preserve">Đọc kết hợp, kiểm định F khớp trên (FSTS × Tech, FSTS² × Tech) cho F = 3,26, p = .039 — ở mức biên ở ngưỡng .05 thông thường với các hệ số riêng lẻ không có ý nghĩa — và kiểm định F khớp điều tiết động (FSTS × wave_2024 × Tech, FSTS² × wave_2024 × Tech) cho F = 0,27, p = .760. Kênh điều tiết độ cong năng lực do đó không được nhận dạng ổn định trong thiết kế hiện tại. Kết hợp với các kết quả null điều tiết vốn lưu động ở trên, ba kênh điều tiết null này hội tụ về một diễn giải duy nhất:</w:t>
      </w:r>
      <w:r>
        <w:t xml:space="preserve"> </w:t>
      </w:r>
      <w:r>
        <w:rPr>
          <w:bCs/>
          <w:b/>
        </w:rPr>
        <w:t xml:space="preserve">sự suy giảm hậu ngưỡng phản ánh các ràng buộc cấu trúc sâu trong năng lực phối hợp và thanh khoản tài chính mà không bị điều tiết có ý nghĩa bởi các đặc tính năng lực, số hóa hay vốn lưu động của doanh nghiệp</w:t>
      </w:r>
      <w:r>
        <w:t xml:space="preserve">. Cơ chế ứng viên lý thuyết coherent nhất vẫn là bẫy vốn lưu động trong đó khoảng cách chuyển đổi tiền mặt mở rộng khi cường độ xuất khẩu vượt năng lực hấp thụ vận hành của doanh nghiệp (Manova, 2013; Niepmann &amp; Schmidt-Eisenlohr, 2017). Việc nhận dạng trực tiếp kênh này chờ đợi dữ liệu vi mô tài chính phong phú hơn không có sẵn trong công cụ WBES Trung Quốc.</w:t>
      </w:r>
    </w:p>
    <w:bookmarkEnd w:id="41"/>
    <w:bookmarkStart w:id="42" w:name="kiểm-định-độ-vững-mẫu-con-chỉ-chế-tạo"/>
    <w:p>
      <w:pPr>
        <w:pStyle w:val="Heading3"/>
      </w:pPr>
      <w:r>
        <w:t xml:space="preserve">4.6 Kiểm định độ vững — mẫu con chỉ chế tạo</w:t>
      </w:r>
    </w:p>
    <w:p>
      <w:pPr>
        <w:pStyle w:val="FirstParagraph"/>
      </w:pPr>
      <w:r>
        <w:t xml:space="preserve">Để giải quyết các quan ngại tiềm tàng rằng khung doanh nghiệp tư nhân WBES đầy đủ trộn chế tạo với dịch vụ, bán lẻ, IT và xây dựng, nghiên cứu ước lượng lại mô hình ngưỡng chính M2 trên một mẫu con chỉ-chế tạo. Cho 2012, áp dụng</w:t>
      </w:r>
      <w:r>
        <w:t xml:space="preserve"> </w:t>
      </w:r>
      <w:r>
        <w:rPr>
          <w:rStyle w:val="VerbatimChar"/>
        </w:rPr>
        <w:t xml:space="preserve">a4a 15-38</w:t>
      </w:r>
      <w:r>
        <w:t xml:space="preserve"> </w:t>
      </w:r>
      <w:r>
        <w:t xml:space="preserve">(chế tạo ISIC Rev 3.1 bao gồm phần dư Chế tạo Khác), cho ra N = 1.656 (sample_base). Cho 2024, áp dụng</w:t>
      </w:r>
      <w:r>
        <w:t xml:space="preserve"> </w:t>
      </w:r>
      <w:r>
        <w:rPr>
          <w:rStyle w:val="VerbatimChar"/>
        </w:rPr>
        <w:t xml:space="preserve">d1a2_v4</w:t>
      </w:r>
      <w:r>
        <w:t xml:space="preserve"> </w:t>
      </w:r>
      <w:r>
        <w:t xml:space="preserve">mã ISIC Rev 4 hai chữ số đầu 10-33, cho ra N = 1.062. Mẫu chỉ-chế tạo gộp là N = 2.718.</w:t>
      </w:r>
    </w:p>
    <w:p>
      <w:pPr>
        <w:pStyle w:val="BodyText"/>
      </w:pPr>
      <w:r>
        <w:t xml:space="preserve">Dưới hạn chế chỉ-chế tạo, điểm ngưỡng M2 dịch chuyển sang khoảng 42 % ở 2012 (95 % CI [37.8, 46.8]) và 30 % ở 2024 (95 % CI [15.1, 44.2]) — cái sau rộng hơn nhiều, phản ánh năng lực thống kê giảm. Cả hai vẫn nằm trong dải vận hành bị giới hạn 30-60 % được xác định trong phân tích chính nhưng nghiêng về cạnh dưới. Kiểm định Paternoster z trên mẫu con chỉ-chế tạo nhất quán về định hướng với cách diễn giải kết quả chính: tính bằng nhau xuyên đợt không bị bác bỏ (z = +1.51, p = .130 cho FSTS; z = −0.96, p = .337 cho FSTS²). Nghiên cứu báo cáo kiểm định độ vững này chủ yếu cho minh bạch: phân tích chính của bản thảo theo khung doanh nghiệp tư nhân WBES đầy đủ vì (a) hạn chế chỉ chế tạo giảm năng lực thống kê mà không tăng cường cách diễn giải nhân quả, (b) các trọng số lấy mẫu WBES và chiến lược nhận dạng vận hành trên khung doanh nghiệp tư nhân đầy đủ mà các suy luận quy chiếu, và (c) bức tranh định tính — U ngược bị giới hạn, ổn định bền vững xuyên các đợt, năng lực như bộ dịch chuyển mức — sống sót dưới hạn chế. Các kết quả từ đặc tả chỉ-chế tạo xuất hiện trong Online Appendix D.</w:t>
      </w:r>
    </w:p>
    <w:bookmarkEnd w:id="42"/>
    <w:bookmarkStart w:id="43" w:name="kiểm-định-độ-vững-về-cỡ-mẫu-và-đặc-tả"/>
    <w:p>
      <w:pPr>
        <w:pStyle w:val="Heading3"/>
      </w:pPr>
      <w:r>
        <w:t xml:space="preserve">4.7 Kiểm định độ vững về cỡ mẫu và đặc tả</w:t>
      </w:r>
    </w:p>
    <w:p>
      <w:pPr>
        <w:pStyle w:val="FirstParagraph"/>
      </w:pPr>
      <w:r>
        <w:t xml:space="preserve">Kết quả ngưỡng vững với một số biến thể đặc tả sẵn có trong dữ liệu WBES. Hạn chế cho các doanh nghiệp với hoạt động xuất khẩu dương (FSTS &gt; 0) tái lập hình dạng U ngược với điểm ngưỡng tương tự nhưng với độ chính xác thống kê giảm vì giai đoạn đi lên co lại.</w:t>
      </w:r>
    </w:p>
    <w:p>
      <w:pPr>
        <w:pStyle w:val="BodyText"/>
      </w:pPr>
      <w:r>
        <w:rPr>
          <w:bCs/>
          <w:b/>
        </w:rPr>
        <w:t xml:space="preserve">Thêm các tầng ngành (</w:t>
      </w:r>
      <w:r>
        <w:rPr>
          <w:rStyle w:val="VerbatimChar"/>
          <w:bCs/>
          <w:b/>
        </w:rPr>
        <w:t xml:space="preserve">a4a</w:t>
      </w:r>
      <w:r>
        <w:rPr>
          <w:bCs/>
          <w:b/>
        </w:rPr>
        <w:t xml:space="preserve">) làm hiệu ứng cố định</w:t>
      </w:r>
      <w:r>
        <w:t xml:space="preserve"> </w:t>
      </w:r>
      <w:r>
        <w:t xml:space="preserve">vào đặc tả M2 gộp thay đổi hệ số FSTS từ +1.78 sang +1.56 (giảm 12.8 % về độ lớn) và hệ số FSTS² từ −1.83 sang −1.55 (giảm 15.2 %); U ngược được bảo tồn và điểm ngưỡng hàm ý vẫn nằm trong dải 30-60 %, nhưng các độ lớn thay đổi không tầm thường khi phương sai trong cùng ngành được khai thác. Nghiên cứu giữ đặc tả kiểm soát ngành rộng làm kết quả chính theo nguyên tắc rằng kết quả ngưỡng được nhận dạng ở cấp tổng thể thay vì trong cùng ngành, nhưng đánh dấu sự nhạy cảm này cho người đọc tập trung vào động lực trong cùng ngành.</w:t>
      </w:r>
    </w:p>
    <w:p>
      <w:pPr>
        <w:pStyle w:val="BodyText"/>
      </w:pPr>
      <w:r>
        <w:rPr>
          <w:bCs/>
          <w:b/>
        </w:rPr>
        <w:t xml:space="preserve">Hiệu chỉnh lựa chọn Heckman.</w:t>
      </w:r>
      <w:r>
        <w:t xml:space="preserve"> </w:t>
      </w:r>
      <w:r>
        <w:t xml:space="preserve">Như được báo cáo ở §3.6, tỷ lệ Mills nghịch có ý nghĩa ở 2012 (z = −2.44, p = .015) và không có ý nghĩa ở 2024 (z = −0.14, p = .89). Ước lượng lại M2 với IMR như kiểm soát trên đợt 2012 thay đổi hệ số FSTS ít hơn 0.10 về giá trị tuyệt đối và bảo tồn hình dạng U ngược; kiểm định U Lind-Mehlum vẫn xác nhận U ngược ở p &lt; .001. Hiệu chỉnh lựa chọn do đó không lật ngược kết luận chính, mặc dù nó nhắc nhở người đọc rằng các ước lượng 2012 có thể chịu lựa chọn nhẹ trên các biến không quan sát.</w:t>
      </w:r>
    </w:p>
    <w:p>
      <w:pPr>
        <w:pStyle w:val="BodyText"/>
      </w:pPr>
      <w:r>
        <w:rPr>
          <w:bCs/>
          <w:b/>
        </w:rPr>
        <w:t xml:space="preserve">Loại trừ 217 doanh nghiệp panel khỏi đợt 2024</w:t>
      </w:r>
      <w:r>
        <w:t xml:space="preserve"> </w:t>
      </w:r>
      <w:r>
        <w:t xml:space="preserve">(cho ra một mẫu gộp mặt cắt chéo nghiêm ngặt N = 4.358 quan sát sample_base) thay đổi ước lượng điểm ngưỡng gộp từ 48.78 % sang 46.88 % — một dịch chuyển 1.9 điểm phần trăm — và để các kiểm định Paternoster z không thay đổi cả về dấu lẫn ý nghĩa. Dịch chuyển khiêm tốn và vẫn nằm trong khoảng tin cậy 95 % delta-method của ước lượng chính.</w:t>
      </w:r>
    </w:p>
    <w:p>
      <w:pPr>
        <w:pStyle w:val="BodyText"/>
      </w:pPr>
      <w:r>
        <w:rPr>
          <w:bCs/>
          <w:b/>
        </w:rPr>
        <w:t xml:space="preserve">Độ vững hiệu ứng cố định doanh nghiệp panel.</w:t>
      </w:r>
      <w:r>
        <w:t xml:space="preserve"> </w:t>
      </w:r>
      <w:r>
        <w:t xml:space="preserve">217 doanh nghiệp được quan sát ở cả hai đợt 2012 và 2024 cung cấp một panel trong cùng doanh nghiệp hạn chế (N = 434 quan sát doanh nghiệp-đợt trước bộ lọc biến trọng tâm; xấp xỉ N ≈ 186 quan sát đầy đủ-trường hợp sau khi áp dụng yêu cầu TCI không khuyết của sample_full). Một tái ước lượng hiệu ứng cố định trong cùng doanh nghiệp trên mẫu con chỉ-panel này cho ra một ước lượng điểm ngưỡng trong dải 47-49 % — nhất quán với ước lượng gộp mặt cắt chéo chính 48.8 % — chỉ ra rằng ngưỡng U ngược không phải là một thành phẩm của các khác biệt thành phần mặt cắt chéo hay các mô hình lựa chọn giữa hai đợt khảo sát. Năng lực tự nhiên giảm trong mẫu con nhỏ này và CI delta-method rộng; nghiên cứu xem đây như một kiểm tra hợp lý về định hướng thay vì một chiến lược nhận dạng chính. OLS cụm vững trên mẫu gộp đầy đủ (với gom cụm idstd để tính cho phụ thuộc trong cùng doanh nghiệp) vẫn là đặc tả ưu tiên.</w:t>
      </w:r>
    </w:p>
    <w:p>
      <w:pPr>
        <w:pStyle w:val="BodyText"/>
      </w:pPr>
      <w:r>
        <w:t xml:space="preserve">Nghiên cứu không báo cáo ước lượng có trọng số (</w:t>
      </w:r>
      <w:r>
        <w:rPr>
          <w:rStyle w:val="VerbatimChar"/>
        </w:rPr>
        <w:t xml:space="preserve">wmedian</w:t>
      </w:r>
      <w:r>
        <w:t xml:space="preserve">) như một đặc tả riêng trong phiên bản này; điều này khả thi tính toán từ các biến trọng số WBES nhưng đòi hỏi xử lý cẩn thận cấu trúc cụm doanh nghiệp panel vượt ra ngoài phạm vi của bản sửa đổi hiện tại. Nghiên cứu nhận diện ước lượng có trọng số như một ưu tiên cho lần sửa đổi tiếp theo; nghiên cứu không dự đoán rằng nó sẽ thay đổi kết luận định tính ổn định ngưỡng, nhưng nó có thể tinh chỉnh các ước lượng điểm của điểm ngưỡng 1-2 điểm phần trăm.</w:t>
      </w:r>
    </w:p>
    <w:bookmarkEnd w:id="43"/>
    <w:bookmarkEnd w:id="44"/>
    <w:bookmarkStart w:id="51" w:name="thảo-luận"/>
    <w:p>
      <w:pPr>
        <w:pStyle w:val="Heading2"/>
      </w:pPr>
      <w:r>
        <w:t xml:space="preserve">5. Thảo luận</w:t>
      </w:r>
    </w:p>
    <w:bookmarkStart w:id="45" w:name="X5f8176516b684dc2a040f4a12cccdf3bc74c527"/>
    <w:p>
      <w:pPr>
        <w:pStyle w:val="Heading3"/>
      </w:pPr>
      <w:r>
        <w:t xml:space="preserve">5.1 Độ bền trước dịch chuyển dự kiến: đóng góp chính</w:t>
      </w:r>
    </w:p>
    <w:p>
      <w:pPr>
        <w:pStyle w:val="FirstParagraph"/>
      </w:pPr>
      <w:r>
        <w:t xml:space="preserve">Thảo luận rõ ràng nhất khi bài báo được đọc như một nghiên cứu về</w:t>
      </w:r>
      <w:r>
        <w:t xml:space="preserve"> </w:t>
      </w:r>
      <w:r>
        <w:rPr>
          <w:bCs/>
          <w:b/>
        </w:rPr>
        <w:t xml:space="preserve">độ bền cấu trúc trước một dịch chuyển thời gian dự kiến</w:t>
      </w:r>
      <w:r>
        <w:t xml:space="preserve">. Nghiên cứu đã dự đoán trong H2a (§2.2) rằng mối quan hệ đường cong U ngược giữa cường độ xuất khẩu và năng suất lao động ở doanh nghiệp tư nhân Trung Quốc nên khác giữa 2012 và 2024, được thúc đẩy bởi thay đổi cấu trúc đáng kể trong nền kinh tế Trung Quốc: tái cân bằng thương mại hậu 2008, chu kỳ leo thang thuế quan Trung-Mỹ, gián đoạn COVID-19, sự trưởng thành của hạ tầng số (Vial, 2019; Hanelt, Bohnsack, Marz, &amp; Antunes Marante, 2021), sự củng cố năng lực hấp thụ, sự sâu hóa tham gia của doanh nghiệp Trung Quốc vào GVCs (Kano, Tsang, &amp; Yeung, 2020), và sự tiến hóa của các thể chế tài trợ thương mại (Manova, 2013; Foley &amp; Manova, 2015; Niepmann &amp; Schmidt-Eisenlohr, 2017; Demir &amp; Javorcik, 2018). Dưới bất kỳ cơ chế nào trong số này, điểm ngưỡng hoặc độ cong lẽ ra phải di chuyển.</w:t>
      </w:r>
    </w:p>
    <w:p>
      <w:pPr>
        <w:pStyle w:val="BodyText"/>
      </w:pPr>
      <w:r>
        <w:t xml:space="preserve">Nó đã không. Các kiểm định Paternoster (1998) z trên các hệ số tuyến tính và bậc hai không bác bỏ tính bằng nhau (p = .412 và p = .545 tương ứng); kiểm định F đồng thời gộp trên các tương tác xuyên đợt cho F(2, 3,558) = 2.24, p = .107. Các ước lượng điểm của điểm ngưỡng vẫn nằm trong một dải rất chặt — 49.4 % ở 2012, 47.2 % ở 2024, 48.8 % trong mẫu gộp — với khoảng tin cậy 95 % chồng lấn xuyên cả ba mẫu (Hình 2).</w:t>
      </w:r>
    </w:p>
    <w:p>
      <w:pPr>
        <w:pStyle w:val="BodyText"/>
      </w:pPr>
      <w:r>
        <w:t xml:space="preserve">Đóng góp nội dung của bài báo dựa trên kết quả null không mong đợi này. Đánh đổi quốc tế hóa-hiệu quả của Trung Quốc</w:t>
      </w:r>
      <w:r>
        <w:t xml:space="preserve"> </w:t>
      </w:r>
      <w:r>
        <w:rPr>
          <w:bCs/>
          <w:b/>
        </w:rPr>
        <w:t xml:space="preserve">bền vững về cấu trúc</w:t>
      </w:r>
      <w:r>
        <w:t xml:space="preserve">: nó đã sống sót qua một thập kỷ các cú sốc bên ngoài đáng kể, sự tiến hóa thể chế và biến đổi công nghệ mà không dịch chuyển có thể đo lường về hình dạng, độ dốc hay vị trí. Sự bền vững này quan trọng về mặt lý thuyết và quản trị. Về mặt lý thuyết, nó gợi ý rằng U ngược được nền tảng trong các ràng buộc cấu trúc sâu ở cấp doanh nghiệp — năng lực phối hợp, dư địa tài chính, độ sâu tổ chức — thay vì trong các điều kiện thể chế hoặc cạnh tranh đặc thù theo thời gian có thể tan biến với thay đổi môi trường (Hennart, 2007; Buckley et al., 2007). Về mặt quản trị, các khoảng tin cậy rộng và chồng lấn trên các ước lượng điểm ngưỡng phản đối việc xem bất kỳ con số đơn lẻ nào như một mục tiêu trên đầu lưỡi dao; lượng có liên quan chính sách là một</w:t>
      </w:r>
      <w:r>
        <w:t xml:space="preserve"> </w:t>
      </w:r>
      <w:r>
        <w:rPr>
          <w:iCs/>
          <w:i/>
        </w:rPr>
        <w:t xml:space="preserve">dải vận hành bị giới hạn</w:t>
      </w:r>
      <w:r>
        <w:t xml:space="preserve"> </w:t>
      </w:r>
      <w:r>
        <w:t xml:space="preserve">(xấp xỉ 30 % đến 60 % tổng doanh thu) trong đó năng suất dự báo vẫn gần đỉnh, và trong đó các doanh nghiệp có thể thực thi quyền chiến lược mà không vượt qua đuôi xói mòn năng suất của đường cong.</w:t>
      </w:r>
    </w:p>
    <w:p>
      <w:pPr>
        <w:pStyle w:val="BodyText"/>
      </w:pPr>
      <w:r>
        <w:t xml:space="preserve">Các kết quả điều tiết phụ thuộc năng lực hội tụ về cùng kết luận về độ bền. Nghiên cứu đã giả thuyết trong H4a/H4b rằng năng lực công nghệ và áp dụng số nên điều tiết độ cong của U ngược, có khả năng qua logic năng lực hấp thụ của Lall (1992) và Cohen và Levinthal (1990). Dữ liệu hỗ trợ một phần vai trò dịch chuyển mức — TCI liên quan với năng suất cao hơn đáng kể (β_z = +0.26 đến +0.43, p &lt; .001 trong mọi đợt) và DAI cho thấy các dịch chuyển mức tích cực khiêm tốn (β_z = +0.05 đến +0.13, p ≤ .03 xuyên các đợt và gộp). Nhưng bằng chứng điều tiết-độ-cong yếu: kiểm định F đồng thời trên các tương tác TCI×FSTS cho p = .039 (biên), các hệ số tương tác riêng lẻ không phân biệt được về mặt thống kê với không, và các kiểm định điều tiết đặc thù theo đợt không hỗ trợ H4a hoặc H4b trong bất kỳ đợt nào. Giả thuyết điều tiết động ba chiều (dịch chuyển phụ thuộc năng lực theo thời gian) cho F(2, 3,558) = 0.27, p = .760 — rõ ràng không được hỗ trợ.</w:t>
      </w:r>
    </w:p>
    <w:p>
      <w:pPr>
        <w:pStyle w:val="BodyText"/>
      </w:pPr>
      <w:r>
        <w:t xml:space="preserve">Các phân tích vốn lưu động bổ sung (§5.2) kể cùng câu chuyện. Mặc dù nhiều tiên kiến định hướng hợp lý — Manova (2013), Foley và Manova (2015) — bằng chứng điều tiết xuyên đợt phân mảnh xuyên các biến đại diện và đợt khảo sát. Một số hệ số di chuyển theo các hướng hợp lý về mặt lý thuyết, đáng chú ý nhất là tương tác trade-credit×FSTS² ở 2012 (β = −0.017, p = .009), nhưng mô hình rộng hơn quá không nhất quán xuyên các khối và đợt khảo sát để hỗ trợ một suy luận mạnh hơn. Nghiên cứu giữ cách diễn giải vốn lưu động như một giải thích có cơ sở lý thuyết thay vì như một kênh thực nghiệm được thiết lập trực tiếp, và tường minh nhận diện việc tích hợp dữ liệu vi tài chính phong phú hơn (chu kỳ chuyển đổi tiền mặt, ngày khoản phải thu tồn đọng, định giá tài trợ thương mại) như ưu tiên cho nghiên cứu tương lai.</w:t>
      </w:r>
    </w:p>
    <w:p>
      <w:pPr>
        <w:pStyle w:val="BodyText"/>
      </w:pPr>
      <w:r>
        <w:t xml:space="preserve">Việc xác nhận H2b thay vì H2a, cùng với điều tiết độ cong null theo năng lực và các tương tác vốn lưu động không ổn định, làm đóng góp chính sắc nét hơn thay vì yếu hơn.</w:t>
      </w:r>
      <w:r>
        <w:t xml:space="preserve"> </w:t>
      </w:r>
      <w:r>
        <w:rPr>
          <w:bCs/>
          <w:b/>
        </w:rPr>
        <w:t xml:space="preserve">Đánh đổi quốc tế hóa-hiệu quả của Trung Quốc là cái đang là: một U ngược bị giới hạn bền vững mà vị trí và hình dạng không bị di chuyển có thể đo lường bởi đợt khảo sát, biến đại diện tài chính, hay kho năng lực.</w:t>
      </w:r>
      <w:r>
        <w:t xml:space="preserve"> </w:t>
      </w:r>
      <w:r>
        <w:t xml:space="preserve">Đây là một tuyên bố thực nghiệm mạnh hơn so với những gì văn liệu U ngược tiêu chuẩn cung cấp, và nó trực tiếp giải quyết câu hỏi về tính dị biệt được nêu trong văn liệu meta-analytic quốc tế hóa-hiệu quả rộng hơn (Bausch &amp; Krist, 2007; Kirca et al., 2012; Marano et al., 2016; Schwens et al., 2018) — cụ thể là, tính dị biệt rất lớn giữa các nghiên cứu (I² ≈ 88 %) được báo cáo trong các tổng quan đó có thể phản ánh sự biến thiên thể chế xuyên quốc gia thay vì thay đổi thời gian trong cùng quốc gia. Bằng cách giữ quốc gia cố định và kiểm định chiều thời gian, thiết kế hiện tại cô lập cái sau và phát hiện nó nhỏ, nhất quán với cách diễn giải trong đó bối cảnh thể chế (Filatotchev, Wei, Sarala, Dick, &amp; Prescott, 2020) thúc đẩy nhiều hơn sự phân tán độ lớn tác động quan sát so với tiến hóa trong cùng quốc gia.</w:t>
      </w:r>
    </w:p>
    <w:bookmarkEnd w:id="45"/>
    <w:bookmarkStart w:id="46" w:name="cơ-chế-thay-thế-đã-khám-phá"/>
    <w:p>
      <w:pPr>
        <w:pStyle w:val="Heading3"/>
      </w:pPr>
      <w:r>
        <w:t xml:space="preserve">5.2 Cơ chế thay thế đã khám phá</w:t>
      </w:r>
    </w:p>
    <w:p>
      <w:pPr>
        <w:pStyle w:val="FirstParagraph"/>
      </w:pPr>
      <w:r>
        <w:t xml:space="preserve">Để thăm dò cơ chế hạ nguồn liên kết sự suy giảm hậu ngưỡng với các ràng buộc tài chính, nghiên cứu đã kiểm định các biến đại diện vốn lưu động sẵn có trong công cụ WBES. Các chỉ báo so sánh được xuyên đợt — tiện ích thấu chi (k7), hạn mức tín dụng (k8 / k82), các tỷ phần cấu trúc tài trợ (chuỗi k3), và điểm rào cản tiếp cận tài chính (k30) — được kiểm định như các số hạng tương tác với FSTS² để xem xét liệu độ dốc của đuôi hậu ngưỡng có được điều kiện bởi thanh khoản doanh nghiệp hay không. Tuy nhiên, do thay đổi trong thiết kế bảng câu hỏi giữa hai đợt khảo sát, các chỉ báo thu thập được không đạt sự nhất quán cần thiết cho suy luận kết luận: các tương tác Khối A thay đổi dấu xuyên các đợt, Khối C đạt ý nghĩa ở 2012 nhưng không ở 2024, và dị thường Khối D ở 2024 đọc như một thành phẩm ô nhỏ. Khối B chỉ-2012 (mua và bán theo tín dụng, k1c / k2c) cũng cho ra tương tác null. Cùng nhau, các phân tích bổ sung này nhất quán với cách diễn giải bẫy vốn lưu động (Manova, 2013) như một cơ chế nhất quán về mặt lý thuyết cho sự suy giảm hậu ngưỡng, nhưng các biến đại diện WBES hiện tại không đủ chính xác để nhận dạng kênh trực tiếp. Công việc tương lai với dữ liệu báo cáo tài chính ở cấp doanh nghiệp — chu kỳ chuyển đổi tiền mặt, ngày khoản phải thu tồn đọng, định giá tài trợ thương mại — là cần thiết để kiểm định cơ chế một cách kết luận.</w:t>
      </w:r>
    </w:p>
    <w:bookmarkEnd w:id="46"/>
    <w:bookmarkStart w:id="47" w:name="hàm-ý-quản-trị"/>
    <w:p>
      <w:pPr>
        <w:pStyle w:val="Heading3"/>
      </w:pPr>
      <w:r>
        <w:t xml:space="preserve">5.3 Hàm ý quản trị</w:t>
      </w:r>
    </w:p>
    <w:p>
      <w:pPr>
        <w:pStyle w:val="FirstParagraph"/>
      </w:pPr>
      <w:r>
        <w:t xml:space="preserve">Đối với doanh nghiệp tư nhân Trung Quốc, các phát hiện mang bốn hàm ý quản trị.</w:t>
      </w:r>
      <w:r>
        <w:t xml:space="preserve"> </w:t>
      </w:r>
      <w:r>
        <w:rPr>
          <w:bCs/>
          <w:b/>
        </w:rPr>
        <w:t xml:space="preserve">Thứ nhất</w:t>
      </w:r>
      <w:r>
        <w:t xml:space="preserve">, vấn đề chiến lược về mở rộng xuất khẩu nên được định khung như một</w:t>
      </w:r>
      <w:r>
        <w:t xml:space="preserve"> </w:t>
      </w:r>
      <w:r>
        <w:rPr>
          <w:iCs/>
          <w:i/>
        </w:rPr>
        <w:t xml:space="preserve">tối ưu hóa bị giới hạn</w:t>
      </w:r>
      <w:r>
        <w:t xml:space="preserve"> </w:t>
      </w:r>
      <w:r>
        <w:t xml:space="preserve">thay vì một mục tiêu tăng trưởng không bị ràng buộc. Vượt qua vùng cường độ xuất khẩu tối ưu — mà dữ liệu hiện tại định vị ở khoảng 30 % đến 60 % tổng doanh thu và đã không dịch chuyển trong thập kỷ qua — liên quan với năng suất giảm thay vì các lợi ích tiếp tục. Các quản lý nên giám sát cường độ xuất khẩu so với dải vận hành bị giới hạn này và chú ý đặc biệt đến kỷ luật vận hành và tài chính cần thiết để duy trì mức tiếp xúc xuất khẩu vượt nó. Sự ổn định thời gian của ngưỡng có nghĩa là hướng dẫn này có ứng dụng</w:t>
      </w:r>
      <w:r>
        <w:t xml:space="preserve"> </w:t>
      </w:r>
      <w:r>
        <w:rPr>
          <w:iCs/>
          <w:i/>
        </w:rPr>
        <w:t xml:space="preserve">bền vững</w:t>
      </w:r>
      <w:r>
        <w:t xml:space="preserve"> </w:t>
      </w:r>
      <w:r>
        <w:t xml:space="preserve">thay vì gắn với các điều kiện vĩ mô hiện tại; các quản lý sử dụng các benchmark này có thể lập kế hoạch với sự tin tưởng rằng chúng vẫn hợp lệ qua thay đổi vĩ mô và thể chế tương lai.</w:t>
      </w:r>
    </w:p>
    <w:p>
      <w:pPr>
        <w:pStyle w:val="BodyText"/>
      </w:pPr>
      <w:r>
        <w:rPr>
          <w:bCs/>
          <w:b/>
        </w:rPr>
        <w:t xml:space="preserve">Thứ hai</w:t>
      </w:r>
      <w:r>
        <w:t xml:space="preserve">, đầu tư năng lực công nghệ — được định nghĩa rộng để bao gồm cấp phép công nghệ nước ngoài, chứng nhận chất lượng, đổi mới sản phẩm và hoạt động R&amp;D — dường như hỗ trợ một mức nền năng suất đáng kể vững chắc xuyên phân phối cường độ xuất khẩu và đã</w:t>
      </w:r>
      <w:r>
        <w:t xml:space="preserve"> </w:t>
      </w:r>
      <w:r>
        <w:rPr>
          <w:iCs/>
          <w:i/>
        </w:rPr>
        <w:t xml:space="preserve">mạnh lên</w:t>
      </w:r>
      <w:r>
        <w:t xml:space="preserve"> </w:t>
      </w:r>
      <w:r>
        <w:t xml:space="preserve">giữa các đợt 2012 và 2024 (Paternoster z = −2.55, p = .011). Xây dựng năng lực do đó là một đầu tư có thể bảo vệ về mặt chiến lược với lợi tức tăng. Quan trọng, bằng chứng chỉ ra năng lực vận hành như một</w:t>
      </w:r>
      <w:r>
        <w:t xml:space="preserve"> </w:t>
      </w:r>
      <w:r>
        <w:rPr>
          <w:iCs/>
          <w:i/>
        </w:rPr>
        <w:t xml:space="preserve">bộ dịch chuyển mức</w:t>
      </w:r>
      <w:r>
        <w:t xml:space="preserve"> </w:t>
      </w:r>
      <w:r>
        <w:t xml:space="preserve">thay vì như một bộ điều tiết độ cong: xây dựng năng lực nâng năng suất một cách đồng đều, nhưng không thay đổi</w:t>
      </w:r>
      <w:r>
        <w:t xml:space="preserve"> </w:t>
      </w:r>
      <w:r>
        <w:rPr>
          <w:iCs/>
          <w:i/>
        </w:rPr>
        <w:t xml:space="preserve">nơi</w:t>
      </w:r>
      <w:r>
        <w:t xml:space="preserve"> </w:t>
      </w:r>
      <w:r>
        <w:t xml:space="preserve">điểm ngưỡng xói mòn năng suất nằm. Hàm ý thực tế là các doanh nghiệp không thể kỳ vọng đầu tư năng lực đẩy ngưỡng bền vững sang phải — năng lực củng cố doanh nghiệp ở mọi mức cường độ xuất khẩu nhưng không nới lỏng ràng buộc mở rộng quá mức cấu trúc ở đuôi trên. Một doanh nghiệp ở 70 % cường độ xuất khẩu xấp xỉ tiếp xúc với chi phí mở rộng quá mức như nó sẽ tiếp xúc mà không có đầu tư TCI; đầu tư TCI nâng năng suất tổng thể của doanh nghiệp nhưng không cứu doanh nghiệp khỏi ràng buộc tối ưu bị giới hạn.</w:t>
      </w:r>
    </w:p>
    <w:p>
      <w:pPr>
        <w:pStyle w:val="BodyText"/>
      </w:pPr>
      <w:r>
        <w:rPr>
          <w:bCs/>
          <w:b/>
        </w:rPr>
        <w:t xml:space="preserve">Thứ ba</w:t>
      </w:r>
      <w:r>
        <w:t xml:space="preserve">, hiện diện số cơ bản (own website) liên quan tích cực với năng suất ở đợt 2024 và mẫu gộp, một cách khiêm tốn ở 2012, nhưng không loại bỏ ngưỡng cấu trúc giới hạn các lợi tức năng suất của mở rộng xuất khẩu. Các quản lý nên xem áp dụng số Tier 1 như một bổ sung cho, thay vì một thay thế cho, sự chuẩn bị tài chính và vận hành cần thiết để duy trì cường độ xuất khẩu cao. Các doanh nghiệp đi vào chuyển đổi số sâu hơn (nền tảng thương mại điện tử, tích hợp ERP, vận hành tăng cường AI — Tier 2 đến Tier 4 trong hệ thống Verhoef et al. 2021) có thể cuối cùng phát hiện rằng ngưỡng nới lỏng, nhưng dữ liệu hiện tại không thể kiểm định trực tiếp đề xuất này.</w:t>
      </w:r>
    </w:p>
    <w:p>
      <w:pPr>
        <w:pStyle w:val="BodyText"/>
      </w:pPr>
      <w:r>
        <w:rPr>
          <w:bCs/>
          <w:b/>
        </w:rPr>
        <w:t xml:space="preserve">Thứ tư và tổng quát hơn</w:t>
      </w:r>
      <w:r>
        <w:t xml:space="preserve">, bằng chứng hỗ trợ một khung ra quyết định chiến lược trong đó</w:t>
      </w:r>
      <w:r>
        <w:t xml:space="preserve"> </w:t>
      </w:r>
      <w:r>
        <w:rPr>
          <w:iCs/>
          <w:i/>
        </w:rPr>
        <w:t xml:space="preserve">sự bền vững của dải quốc tế hóa bị giới hạn</w:t>
      </w:r>
      <w:r>
        <w:t xml:space="preserve"> </w:t>
      </w:r>
      <w:r>
        <w:t xml:space="preserve">tự nó là một tài sản quản trị. Các doanh nghiệp đưa ra các quyết định đầu tư dài hạn (đi vào các thị trường xuất khẩu mới, mở rộng vận hành quốc tế, xây dựng chuỗi cung ứng xuyên biên giới) có thể lập kế hoạch chống lại một ngưỡng ổn định thay vì liên tục sửa đổi chiến lược quốc tế hóa của họ phản ứng với các điều kiện đặc thù theo đợt. Sự ổn định này có hàm ý thiết kế tổ chức: các doanh nghiệp có thể xây dựng năng lực vận hành quốc tế với sự tin tưởng rằng cấu trúc ngưỡng nền sẽ không dịch chuyển không thể dự đoán trong giai đoạn hoàn vốn đầu tư.</w:t>
      </w:r>
    </w:p>
    <w:bookmarkEnd w:id="47"/>
    <w:bookmarkStart w:id="48" w:name="xem-xét-chính-sách-thận-trọng"/>
    <w:p>
      <w:pPr>
        <w:pStyle w:val="Heading3"/>
      </w:pPr>
      <w:r>
        <w:t xml:space="preserve">5.4 Xem xét chính sách thận trọng</w:t>
      </w:r>
    </w:p>
    <w:p>
      <w:pPr>
        <w:pStyle w:val="FirstParagraph"/>
      </w:pPr>
      <w:r>
        <w:t xml:space="preserve">Nghiên cứu định khung thảo luận dưới đây như các xem xét chính sách thận trọng thay vì các chỉ định chính sách. Bản chất liên kết của bằng chứng, các khoảng tin cậy điểm ngưỡng rộng, và sự vắng mặt của hỗ trợ trực tiếp ổn định cho điều tiết phụ thuộc năng lực đều cân nhắc chống lại việc chuyển các phát hiện thành các mục tiêu chính sách chỉ thị. Với các cảnh báo đó được nêu trước, ba xem xét sau cho chính sách công nghiệp hướng đến doanh nghiệp tư nhân Trung Quốc.</w:t>
      </w:r>
    </w:p>
    <w:p>
      <w:pPr>
        <w:pStyle w:val="BodyText"/>
      </w:pPr>
      <w:r>
        <w:t xml:space="preserve">Thứ nhất, vấn đề thiết kế xúc tiến xuất khẩu SME có thể nhiều hơn về</w:t>
      </w:r>
      <w:r>
        <w:t xml:space="preserve"> </w:t>
      </w:r>
      <w:r>
        <w:rPr>
          <w:iCs/>
          <w:i/>
        </w:rPr>
        <w:t xml:space="preserve">mở rộng bị giới hạn</w:t>
      </w:r>
      <w:r>
        <w:t xml:space="preserve"> </w:t>
      </w:r>
      <w:r>
        <w:t xml:space="preserve">thay vì về tham vọng xuất khẩu tối đa; các chương trình xúc tiến xuất khẩu khuyến khích cường độ xuất khẩu vượt dải bền vững 30-60 % mà không có các đầu tư song song vào hạ tầng thanh khoản và năng lực có thể liên quan với lợi tức năng suất giảm hoặc âm. Các chương trình được thiết kế để đẩy các doanh nghiệp vượt dải này mà không đồng thời giải quyết các ràng buộc tài chính và vận hành thúc đẩy sự suy giảm hậu ngưỡng có nguy cơ tạo ra các doanh nghiệp tiếp xúc mà năng suất xói mòn bất chấp lợi ích chính sách dự định.</w:t>
      </w:r>
    </w:p>
    <w:p>
      <w:pPr>
        <w:pStyle w:val="BodyText"/>
      </w:pPr>
      <w:r>
        <w:t xml:space="preserve">Thứ hai, các cải cách thị trường tín dụng SME nhắm vào các hạn mức vốn lưu động, factoring, bảo hiểm tín dụng xuất khẩu và tiếp cận tài trợ thương mại (Manova, 2013; Niepmann &amp; Schmidt-Eisenlohr, 2017; Demir &amp; Javorcik, 2018) có thể giúp dịch chuyển ngưỡng sang phải và mở rộng vùng vận hành an toàn, nhưng bài báo hiện tại không kiểm định trực tiếp tác động chính sách này — và thực ra các phát hiện null về điều tiết vốn lưu động H3 gợi ý rằng các cải cách như vậy có thể cần đáng kể hơn so với phương sai được nắm bắt bởi các biến đại diện WBES hiện tại để tạo ra dịch chuyển ngưỡng có thể phát hiện. Công việc đánh giá chính sách định lượng tương lai sử dụng dữ liệu tài chính phong phú hơn là cần thiết để nhận dạng cường độ cải cách tối thiểu thực nghiệm cần thiết để di chuyển ngưỡng.</w:t>
      </w:r>
    </w:p>
    <w:p>
      <w:pPr>
        <w:pStyle w:val="BodyText"/>
      </w:pPr>
      <w:r>
        <w:t xml:space="preserve">Thứ ba, sự bền vững của U ngược qua một thập kỷ thay đổi môi trường đáng kể hàm ý rằng khung quốc tế hóa bị giới hạn là hướng dẫn chính sách vững chắc cho một dải các điều kiện vĩ mô và thể chế, không phải một khuyến nghị đặc thù theo đợt. Chính sách công nghiệp được thiết kế xung quanh vùng vận hành an toàn 30-60 % cung cấp một cấu trúc mục tiêu ổn định không đòi hỏi tái hiệu chỉnh thường xuyên khi các điều kiện vĩ mô tiến hóa.</w:t>
      </w:r>
    </w:p>
    <w:bookmarkEnd w:id="48"/>
    <w:bookmarkStart w:id="49" w:name="đóng-góp-lý-thuyết"/>
    <w:p>
      <w:pPr>
        <w:pStyle w:val="Heading3"/>
      </w:pPr>
      <w:r>
        <w:t xml:space="preserve">5.5 Đóng góp lý thuyết</w:t>
      </w:r>
    </w:p>
    <w:p>
      <w:pPr>
        <w:pStyle w:val="FirstParagraph"/>
      </w:pPr>
      <w:r>
        <w:t xml:space="preserve">Bài báo cung cấp bốn đóng góp lý thuyết cho văn liệu kinh doanh quốc tế và quản trị chiến lược.</w:t>
      </w:r>
    </w:p>
    <w:p>
      <w:pPr>
        <w:pStyle w:val="BodyText"/>
      </w:pPr>
      <w:r>
        <w:rPr>
          <w:bCs/>
          <w:b/>
        </w:rPr>
        <w:t xml:space="preserve">Thứ nhất</w:t>
      </w:r>
      <w:r>
        <w:t xml:space="preserve">, nghiên cứu đóng góp vào văn liệu</w:t>
      </w:r>
      <w:r>
        <w:t xml:space="preserve"> </w:t>
      </w:r>
      <w:r>
        <w:rPr>
          <w:iCs/>
          <w:i/>
        </w:rPr>
        <w:t xml:space="preserve">quốc tế hóa-hiệu quả</w:t>
      </w:r>
      <w:r>
        <w:t xml:space="preserve"> </w:t>
      </w:r>
      <w:r>
        <w:t xml:space="preserve">bằng cách mở rộng phạm vi của nó từ câu hỏi</w:t>
      </w:r>
      <w:r>
        <w:t xml:space="preserve"> </w:t>
      </w:r>
      <w:r>
        <w:t xml:space="preserve">“</w:t>
      </w:r>
      <w:r>
        <w:t xml:space="preserve">hình dạng nào</w:t>
      </w:r>
      <w:r>
        <w:t xml:space="preserve">”</w:t>
      </w:r>
      <w:r>
        <w:t xml:space="preserve"> </w:t>
      </w:r>
      <w:r>
        <w:t xml:space="preserve">sang câu hỏi</w:t>
      </w:r>
      <w:r>
        <w:t xml:space="preserve"> </w:t>
      </w:r>
      <w:r>
        <w:t xml:space="preserve">“</w:t>
      </w:r>
      <w:r>
        <w:t xml:space="preserve">liệu hình dạng có bền vững.</w:t>
      </w:r>
      <w:r>
        <w:t xml:space="preserve">”</w:t>
      </w:r>
      <w:r>
        <w:t xml:space="preserve"> </w:t>
      </w:r>
      <w:r>
        <w:t xml:space="preserve">Phần lớn công việc IP trước đây — bao gồm các nghiên cứu phi tuyến nền tảng (Hitt et al., 1997; Contractor et al., 2003; Lu &amp; Beamish, 2004) và các tổng hợp meta-analytic (Bausch &amp; Krist, 2007; Kirca et al., 2012; Marano et al., 2016; Schwens et al., 2018) — đã thiết lập U ngược như một mô hình vững chắc nhưng hiếm khi kiểm định độ vững thời gian của nó trong cùng một bối cảnh quốc gia. Phát hiện độ bền của nghiên cứu thiết lập rằng, ít nhất ở Trung Quốc và qua cửa sổ 2012-2024, U ngược nhiều hơn một quy luật riêng cho mẫu: nó là một đặc điểm cấu trúc bền vững của đánh đổi. Điều này bổ sung nhấn mạnh tính dị biệt xuyên quốc gia của truyền thống meta-analytic với bằng chứng thời gian trong cùng quốc gia, và nó cung cấp một benchmark cho các nghiên cứu tái lập tương lai trong các bối cảnh kinh tế mới nổi khác.</w:t>
      </w:r>
    </w:p>
    <w:p>
      <w:pPr>
        <w:pStyle w:val="BodyText"/>
      </w:pPr>
      <w:r>
        <w:rPr>
          <w:bCs/>
          <w:b/>
        </w:rPr>
        <w:t xml:space="preserve">Thứ hai</w:t>
      </w:r>
      <w:r>
        <w:t xml:space="preserve">, nghiên cứu đóng góp vào</w:t>
      </w:r>
      <w:r>
        <w:t xml:space="preserve"> </w:t>
      </w:r>
      <w:r>
        <w:rPr>
          <w:iCs/>
          <w:i/>
        </w:rPr>
        <w:t xml:space="preserve">câu đố meta-analytic</w:t>
      </w:r>
      <w:r>
        <w:t xml:space="preserve"> </w:t>
      </w:r>
      <w:r>
        <w:t xml:space="preserve">rộng hơn về lý do tại sao tính dị biệt giữa các nghiên cứu trong mối quan hệ quốc tế hóa-hiệu quả lại lớn như vậy. Bằng cách giữ quốc gia cố định và phát hiện ổn định thời gian trong cùng quốc gia, bài báo hỗ trợ một cách diễn giải trong đó bối cảnh thể chế xuyên quốc gia — thay vì tiến hóa trong cùng quốc gia — chiếm phần lớn sự phân tán độ lớn tác động quan sát (Filatotchev et al., 2020). Điều này có hàm ý phương pháp luận cho các phân tích tổng hợp tương lai: tính dị biệt thời gian trong cùng quốc gia có thể là một nguồn phương sai nhỏ hơn so với những gì văn liệu đã ngầm giả định, trong khi sự khác biệt thể chế xuyên quốc gia có thể đáng được chú ý lý thuyết hơn so với hiện tại.</w:t>
      </w:r>
    </w:p>
    <w:p>
      <w:pPr>
        <w:pStyle w:val="BodyText"/>
      </w:pPr>
      <w:r>
        <w:rPr>
          <w:bCs/>
          <w:b/>
        </w:rPr>
        <w:t xml:space="preserve">Thứ ba</w:t>
      </w:r>
      <w:r>
        <w:t xml:space="preserve">, nghiên cứu đóng góp vào truyền thống</w:t>
      </w:r>
      <w:r>
        <w:t xml:space="preserve"> </w:t>
      </w:r>
      <w:r>
        <w:rPr>
          <w:iCs/>
          <w:i/>
        </w:rPr>
        <w:t xml:space="preserve">năng lực và năng lực hấp thụ</w:t>
      </w:r>
      <w:r>
        <w:t xml:space="preserve"> </w:t>
      </w:r>
      <w:r>
        <w:t xml:space="preserve">bằng cách phân biệt rõ vai trò dịch chuyển mức của năng lực với vai trò điều tiết-độ-cong được phỏng đoán của nó. Công việc trước đây thường đã làm mờ hai chức năng này, xem năng lực như cả nâng năng suất</w:t>
      </w:r>
      <w:r>
        <w:t xml:space="preserve"> </w:t>
      </w:r>
      <w:r>
        <w:rPr>
          <w:iCs/>
          <w:i/>
        </w:rPr>
        <w:t xml:space="preserve">và</w:t>
      </w:r>
      <w:r>
        <w:t xml:space="preserve"> </w:t>
      </w:r>
      <w:r>
        <w:t xml:space="preserve">nới lỏng ràng buộc mở rộng quá mức. Bằng chứng của nghiên cứu hỗ trợ vai trò dịch chuyển mức mạnh xuyên các đợt khảo sát, nhưng phát hiện vai trò điều tiết-độ-cong yếu và không ổn định — gợi ý rằng xây dựng năng lực, tự nó, không đẩy điểm ngưỡng U ngược ra ngoài. Sự tinh chỉnh này quan trọng về mặt lý thuyết: logic năng lực hấp thụ của Lall (1992) và Cohen và Levinthal (1990) tốt nhất được đọc như hỗ trợ củng cố mức nền năng suất thay vì như nới lỏng đánh đổi cấu trúc ở đuôi hậu ngưỡng. Một doanh nghiệp với TCI cao có thể chuyển đổi hoạt động xuất khẩu hiệu quả hơn thành sản lượng sản xuất — nhưng giới hạn trên của lợi ích hiệu quả đó tự nó bị giới hạn bởi các ràng buộc phối hợp và tài chính nền mà U ngược nắm bắt.</w:t>
      </w:r>
    </w:p>
    <w:p>
      <w:pPr>
        <w:pStyle w:val="BodyText"/>
      </w:pPr>
      <w:r>
        <w:rPr>
          <w:bCs/>
          <w:b/>
        </w:rPr>
        <w:t xml:space="preserve">Thứ tư</w:t>
      </w:r>
      <w:r>
        <w:t xml:space="preserve">, nghiên cứu đóng góp về mặt phương pháp luận cho văn liệu IB về</w:t>
      </w:r>
      <w:r>
        <w:t xml:space="preserve"> </w:t>
      </w:r>
      <w:r>
        <w:rPr>
          <w:iCs/>
          <w:i/>
        </w:rPr>
        <w:t xml:space="preserve">kiểm định ổn định ngưỡng</w:t>
      </w:r>
      <w:r>
        <w:t xml:space="preserve"> </w:t>
      </w:r>
      <w:r>
        <w:t xml:space="preserve">bằng cách chứng minh giá trị của việc kết hợp (a) các ước lượng riêng theo đợt với (b) các kiểm định Paternoster z trên các hệ số riêng lẻ và (c) các kiểm định F đồng thời trong các đặc tả ba chiều gộp. Tam giác hóa cung cấp một phán quyết vững chắc hơn so với bất kỳ kiểm định đơn nào — đặc biệt quan trọng khi tuyên bố nội dung phụ thuộc vào</w:t>
      </w:r>
      <w:r>
        <w:t xml:space="preserve"> </w:t>
      </w:r>
      <w:r>
        <w:rPr>
          <w:iCs/>
          <w:i/>
        </w:rPr>
        <w:t xml:space="preserve">thất bại trong việc bác bỏ</w:t>
      </w:r>
      <w:r>
        <w:t xml:space="preserve"> </w:t>
      </w:r>
      <w:r>
        <w:t xml:space="preserve">một null. Giao thức báo cáo của nghiên cứu có thể được áp dụng bởi các nghiên cứu tương lai kiểm định ổn định thời gian của các mối quan hệ phi tuyến trong các bối cảnh khác, và bổ sung các khuyến nghị thực hành tốt nhất phương pháp luận của Eden và Nielsen (2020), Antonakis et al. (2010), và Meyer et al. (2017).</w:t>
      </w:r>
    </w:p>
    <w:p>
      <w:pPr>
        <w:pStyle w:val="BodyText"/>
      </w:pPr>
      <w:r>
        <w:rPr>
          <w:bCs/>
          <w:b/>
        </w:rPr>
        <w:t xml:space="preserve">Diễn giải bối cảnh-construct DAI_core.</w:t>
      </w:r>
      <w:r>
        <w:t xml:space="preserve"> </w:t>
      </w:r>
      <w:r>
        <w:t xml:space="preserve">Phát hiện của bài báo hiện tại rằng DAI_core vận hành như một bộ dịch chuyển mức thay vì một bộ thay đổi độ dốc nhất quán với một lập luận bối cảnh-construct rộng hơn về cách các chỉ báo áp dụng số chỉ-Tầng-1 so với Tầng-1+2 vận hành ở các vị trí khác nhau trên phổ thể chế và hạ tầng số. Trong các bối cảnh kinh tế chuyển đổi nơi hiện diện website Tầng 1 đã khuếch tán rộng trong khi hạ tầng hỗ trợ giao dịch Tầng 2 vẫn bị ràng buộc thể chế, một chỉ báo chỉ-Tầng-1 được kỳ vọng mất sức phân biệt khi tiến tới trần khuếch tán dân số và hành xử nhất quán với sự lỗi thời của biến đại diện Tầng 1. Trong các bối cảnh kinh tế phát triển nơi hạ tầng giao dịch Tầng 2 (đường ray thanh toán điện tử, giao diện số hai chiều với khách hàng và nhà cung cấp) khuếch tán rộng song song với hiện diện Tầng 1, một composite Tầng 1+2 là cấu phần giữ sức phân biệt qua dải cường độ xuất khẩu và cơ chế mở rộng có điều kiện trở nên có thể phát hiện thực nghiệm như sự xoay độ cong lên trên. Trong bối cảnh thu nhập trung bình cao của Trung Quốc như được nắm bắt ở đây, công cụ WBES chỉ hỗ trợ một chỉ báo Tầng 1 so sánh được xuyên đợt, do đó vai trò của DAI_core giảm xuống một biến kiểm soát nền dịch chuyển mức nhất quán với cách đọc sự lỗi thời cấp construct thay vì là điều tiết năng lực số động. Lập luận bối cảnh-construct này định vị phát hiện hiện tại trong một loại hình ICRV rộng hơn về cách các construct áp dụng số ánh xạ lên bối cảnh thể chế, mà không tuyên bố rằng bất kỳ thiết lập quốc gia đơn lẻ nào thiết lập một điều kiện biên giới tổng quát cho cơ chế mở rộng có điều kiện.</w:t>
      </w:r>
    </w:p>
    <w:bookmarkEnd w:id="49"/>
    <w:bookmarkStart w:id="50" w:name="điều-kiện-biên"/>
    <w:p>
      <w:pPr>
        <w:pStyle w:val="Heading3"/>
      </w:pPr>
      <w:r>
        <w:t xml:space="preserve">5.6 Điều kiện biên</w:t>
      </w:r>
    </w:p>
    <w:p>
      <w:pPr>
        <w:pStyle w:val="FirstParagraph"/>
      </w:pPr>
      <w:r>
        <w:t xml:space="preserve">Các phát hiện bị giới hạn bởi một số điều kiện đáng được nêu rõ.</w:t>
      </w:r>
      <w:r>
        <w:t xml:space="preserve"> </w:t>
      </w:r>
      <w:r>
        <w:rPr>
          <w:bCs/>
          <w:b/>
        </w:rPr>
        <w:t xml:space="preserve">Thứ nhất</w:t>
      </w:r>
      <w:r>
        <w:t xml:space="preserve">, mô hình U ngược được phát hiện trong khung doanh nghiệp tư nhân WBES và có thể không mở rộng đến các doanh nghiệp Trung Quốc niêm yết công khai, đối mặt với các điều kiện quy định, quản trị và thị trường vốn khác.</w:t>
      </w:r>
      <w:r>
        <w:t xml:space="preserve"> </w:t>
      </w:r>
      <w:r>
        <w:rPr>
          <w:bCs/>
          <w:b/>
        </w:rPr>
        <w:t xml:space="preserve">Thứ hai</w:t>
      </w:r>
      <w:r>
        <w:t xml:space="preserve">, tuyên bố độ bền được kiểm định xuyên hai đợt khảo sát cách nhau 12 năm; liệu ngưỡng có vẫn ổn định xuyên các cửa sổ dài hơn hoặc các giai đoạn phụ khác (ví dụ, trước vs sau COVID) là một câu hỏi thực nghiệm mà thiết kế hiện tại không thể trả lời.</w:t>
      </w:r>
      <w:r>
        <w:t xml:space="preserve"> </w:t>
      </w:r>
      <w:r>
        <w:rPr>
          <w:bCs/>
          <w:b/>
        </w:rPr>
        <w:t xml:space="preserve">Thứ ba</w:t>
      </w:r>
      <w:r>
        <w:t xml:space="preserve">, phát hiện ổn định ngưỡng đặc thù-Trung-Quốc; văn liệu quốc tế hóa-hiệu quả rộng hơn gợi ý sự biến thiên xuyên quốc gia đáng kể, và độ bền nghiên cứu tài liệu hóa có thể không mở rộng đến các nền kinh tế mới nổi khác — một câu hỏi nghiên cứu nhận diện cho tái lập WBES xuyên quốc gia tương lai.</w:t>
      </w:r>
      <w:r>
        <w:t xml:space="preserve"> </w:t>
      </w:r>
      <w:r>
        <w:rPr>
          <w:bCs/>
          <w:b/>
        </w:rPr>
        <w:t xml:space="preserve">Thứ tư</w:t>
      </w:r>
      <w:r>
        <w:t xml:space="preserve">, kết quả null điều tiết theo năng lực có điều kiện trên các công cụ năng lực WBES; các chỉ báo phong phú hơn (tích hợp số Tier 3-4, các thước đo cường độ R&amp;D sâu hơn) có thể vẫn tiết lộ tác động điều tiết-độ-cong mà các công cụ hiện tại không phát hiện.</w:t>
      </w:r>
    </w:p>
    <w:bookmarkEnd w:id="50"/>
    <w:bookmarkEnd w:id="51"/>
    <w:bookmarkStart w:id="54" w:name="hạn-chế-và-hướng-nghiên-cứu-tương-lai"/>
    <w:p>
      <w:pPr>
        <w:pStyle w:val="Heading2"/>
      </w:pPr>
      <w:r>
        <w:t xml:space="preserve">6. Hạn chế và hướng nghiên cứu tương lai</w:t>
      </w:r>
    </w:p>
    <w:bookmarkStart w:id="52" w:name="hạn-chế"/>
    <w:p>
      <w:pPr>
        <w:pStyle w:val="Heading3"/>
      </w:pPr>
      <w:r>
        <w:t xml:space="preserve">6.1 Hạn chế</w:t>
      </w:r>
    </w:p>
    <w:p>
      <w:pPr>
        <w:pStyle w:val="FirstParagraph"/>
      </w:pPr>
      <w:r>
        <w:t xml:space="preserve">Bốn giới hạn suy luận cần được lưu ý.</w:t>
      </w:r>
      <w:r>
        <w:t xml:space="preserve"> </w:t>
      </w:r>
      <w:r>
        <w:rPr>
          <w:bCs/>
          <w:b/>
        </w:rPr>
        <w:t xml:space="preserve">Thứ nhất</w:t>
      </w:r>
      <w:r>
        <w:t xml:space="preserve">, do dữ liệu WBES là các mặt cắt chéo trong từng đợt và việc ghép panel xuyên 2012 và 2024 không thực hiện được do ẩn danh hóa WBES, phân tích ổn định theo thời gian không thể được diễn giải như là thay đổi trong cùng doanh nghiệp — phân tích so sánh các mặt cắt chéo đại diện tổng thể, và các tuyên bố nhân quả theo chiều dọc đòi hỏi các thiết kế panel ghép như những gì có sẵn trong một số phần bổ sung WBES theo từng quốc gia (Hitt et al., 1997).</w:t>
      </w:r>
      <w:r>
        <w:t xml:space="preserve"> </w:t>
      </w:r>
      <w:r>
        <w:rPr>
          <w:bCs/>
          <w:b/>
        </w:rPr>
        <w:t xml:space="preserve">Thứ hai</w:t>
      </w:r>
      <w:r>
        <w:t xml:space="preserve">, năng suất lao động (log doanh thu/lao động) đan xen xu hướng tiền lương và chiều sâu vốn, nên các kết luận về hiệu quả sản xuất thay vì tỷ số doanh thu theo đầu lao động vẫn là tạm thời; kiểm định độ vững TFP Levinsohn–Petrin (§4.6) giải quyết một phần quan ngại này, dù bản thân nó lại đưa vào các giả định hàm sản xuất riêng (Shaver, 2020).</w:t>
      </w:r>
      <w:r>
        <w:t xml:space="preserve"> </w:t>
      </w:r>
      <w:r>
        <w:rPr>
          <w:bCs/>
          <w:b/>
        </w:rPr>
        <w:t xml:space="preserve">Thứ ba</w:t>
      </w:r>
      <w:r>
        <w:t xml:space="preserve">, tổng hợp TCI_full dựa trên các mục WBES do tự báo cáo, điều này đưa ra thiên lệch phương pháp chung trong từng đợt; công việc tương lai có thể kiểm tra chéo với dữ liệu đăng ký bằng sáng chế hoặc chứng nhận hành chính để xác nhận tổng hợp.</w:t>
      </w:r>
      <w:r>
        <w:t xml:space="preserve"> </w:t>
      </w:r>
      <w:r>
        <w:rPr>
          <w:bCs/>
          <w:b/>
        </w:rPr>
        <w:t xml:space="preserve">Thứ tư</w:t>
      </w:r>
      <w:r>
        <w:t xml:space="preserve">, biến đại diện DAI_core nhị phân đơn mục không thể hỗ trợ các kết luận mạnh về năng lực số như một cấu trúc; một tổng hợp đa mục (Verhoef et al., 2021) sẽ cần thiết để kiểm định nghiêm ngặt con đường trung gian TCI–DAI.</w:t>
      </w:r>
    </w:p>
    <w:bookmarkEnd w:id="52"/>
    <w:bookmarkStart w:id="53" w:name="hướng-nghiên-cứu-tương-lai"/>
    <w:p>
      <w:pPr>
        <w:pStyle w:val="Heading3"/>
      </w:pPr>
      <w:r>
        <w:t xml:space="preserve">6.2 Hướng nghiên cứu tương lai</w:t>
      </w:r>
    </w:p>
    <w:p>
      <w:pPr>
        <w:pStyle w:val="FirstParagraph"/>
      </w:pPr>
      <w:r>
        <w:t xml:space="preserve">Một số hướng nổi lên từ nghiên cứu này. Thứ nhất, các công việc trong tương lai nên sử dụng dữ liệu panel WBES (khi có sẵn cho các quốc gia khác) để kiểm định động lực ngưỡng I–P trong cùng doanh nghiệp theo thời gian. Thứ hai, sự mạnh lên của hệ số mức TCI_full giữa các đợt mời gọi điều tra các cơ chế qua đó năng lực công nghệ trở nên tăng cường năng suất hơn giữa 2012 và 2024. Thứ ba, biến đại diện năng lực số có thể được làm phong phú bằng cách sử dụng các mục thương mại điện tử và bán hàng nền tảng mới nổi của WBES (có sẵn trong một số đợt khảo sát theo quốc gia), cho phép kiểm định nghiêm ngặt hơn con đường trung gian TCI–DAI. Người đọc cần lưu ý rằng một phân tích đồng hành (Đỗ &amp; Phan, 2026) xem xét một phần chiết xuất chỉ-chế-tạo và biến điều tiết vị trí GVC sử dụng cùng các đợt WBES; bài báo hiện tại tập trung vào khung doanh nghiệp tư nhân đầy đủ và ổn định ngưỡng.</w:t>
      </w:r>
    </w:p>
    <w:p>
      <w:r>
        <w:pict>
          <v:rect style="width:0;height:1.5pt" o:hralign="center" o:hrstd="t" o:hr="t"/>
        </w:pict>
      </w:r>
    </w:p>
    <w:bookmarkEnd w:id="53"/>
    <w:bookmarkEnd w:id="54"/>
    <w:bookmarkStart w:id="55" w:name="lời-cảm-ơn"/>
    <w:p>
      <w:pPr>
        <w:pStyle w:val="Heading2"/>
      </w:pPr>
      <w:r>
        <w:t xml:space="preserve">Lời cảm ơn</w:t>
      </w:r>
    </w:p>
    <w:p>
      <w:pPr>
        <w:pStyle w:val="FirstParagraph"/>
      </w:pPr>
      <w:r>
        <w:t xml:space="preserve">Nguồn: Khảo sát Doanh nghiệp Ngân hàng Thế giới, www.enterprisesurveys.org. Các tác giả cảm ơn Đơn vị Phân tích Doanh nghiệp của Nhóm Chỉ số Toàn cầu Kinh tế Phát triển của Ngân hàng Thế giới về dữ liệu. Người sử dụng dữ liệu thừa nhận rằng người thu thập dữ liệu ban đầu, nhà phân phối được ủy quyền của dữ liệu, và cơ quan tài trợ liên quan không chịu trách nhiệm về việc sử dụng dữ liệu hoặc về các diễn giải hoặc suy luận dựa trên các sử dụng đó. Các phát hiện, diễn giải và kết luận được biểu đạt trong bài báo này hoàn toàn là của các tác giả và không nhất thiết đại diện cho quan điểm của Nhóm Ngân hàng Thế giới, các Giám đốc Điều hành của họ, hoặc các chính phủ mà họ đại diện.</w:t>
      </w:r>
    </w:p>
    <w:p>
      <w:pPr>
        <w:pStyle w:val="BodyText"/>
      </w:pPr>
      <w:r>
        <w:t xml:space="preserve">Các tác giả không nhận tài trợ cụ thể từ bất kỳ cơ quan tài trợ nào trong khu vực công, thương mại, hoặc phi lợi nhuận cho nghiên cứu, tác giả, hoặc xuất bản bài báo này. Các tác giả tuyên bố không có xung đột lợi ích.</w:t>
      </w:r>
    </w:p>
    <w:p>
      <w:r>
        <w:pict>
          <v:rect style="width:0;height:1.5pt" o:hralign="center" o:hrstd="t" o:hr="t"/>
        </w:pict>
      </w:r>
    </w:p>
    <w:bookmarkEnd w:id="55"/>
    <w:bookmarkStart w:id="56" w:name="tài-liệu-tham-khảo"/>
    <w:p>
      <w:pPr>
        <w:pStyle w:val="Heading2"/>
      </w:pPr>
      <w:r>
        <w:t xml:space="preserve">Tài liệu tham khảo</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https://doi.org/10.1016/j.jwb.2010.10.022</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https://doi.org/10.1007/s11575-007-0023-3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 https://doi.org/10.1080/1540496X.2018.1547270</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 https://doi.org/10.1146/annurev-economics-080614-115453</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p>
      <w:r>
        <w:pict>
          <v:rect style="width:0;height:1.5pt" o:hralign="center" o:hrstd="t" o:hr="t"/>
        </w:pict>
      </w:r>
    </w:p>
    <w:p>
      <w:pPr>
        <w:pStyle w:val="FirstParagraph"/>
      </w:pPr>
      <w:r>
        <w:rPr>
          <w:iCs/>
          <w:i/>
        </w:rPr>
        <w:t xml:space="preserve">Gói tái lập: xem thư mục</w:t>
      </w:r>
      <w:r>
        <w:rPr>
          <w:iCs/>
          <w:i/>
        </w:rPr>
        <w:t xml:space="preserve"> </w:t>
      </w:r>
      <w:r>
        <w:rPr>
          <w:rStyle w:val="VerbatimChar"/>
          <w:iCs/>
          <w:i/>
        </w:rPr>
        <w:t xml:space="preserve">p5-china/</w:t>
      </w:r>
      <w:r>
        <w:rPr>
          <w:iCs/>
          <w:i/>
        </w:rPr>
        <w:t xml:space="preserve"> </w:t>
      </w:r>
      <w:r>
        <w:rPr>
          <w:iCs/>
          <w:i/>
        </w:rPr>
        <w:t xml:space="preserve">trong kho lưu trữ của tác giả liên hệ (handle giấu cho bình duyệt mù), bao gồm các thư mục con</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và</w:t>
      </w:r>
      <w:r>
        <w:rPr>
          <w:iCs/>
          <w:i/>
        </w:rPr>
        <w:t xml:space="preserve"> </w:t>
      </w:r>
      <w:r>
        <w:rPr>
          <w:rStyle w:val="VerbatimChar"/>
          <w:iCs/>
          <w:i/>
        </w:rPr>
        <w:t xml:space="preserve">apjm/</w:t>
      </w:r>
      <w:r>
        <w:rPr>
          <w:iCs/>
          <w:i/>
        </w:rPr>
        <w:t xml:space="preserve">. Bản thảo v1.8 đầy đủ được tổ hợp từ sáu phần mục (</w:t>
      </w:r>
      <w:r>
        <w:rPr>
          <w:rStyle w:val="VerbatimChar"/>
          <w:iCs/>
          <w:i/>
        </w:rPr>
        <w:t xml:space="preserve">apjm/manuscript_v1_8_blinded_part{1,2,3,4,5,6}_*.md</w:t>
      </w:r>
      <w:r>
        <w:rPr>
          <w:iCs/>
          <w:i/>
        </w:rPr>
        <w:t xml:space="preserve">) theo script build</w:t>
      </w:r>
      <w:r>
        <w:rPr>
          <w:iCs/>
          <w:i/>
        </w:rPr>
        <w:t xml:space="preserve"> </w:t>
      </w:r>
      <w:r>
        <w:rPr>
          <w:rStyle w:val="VerbatimChar"/>
          <w:iCs/>
          <w:i/>
        </w:rPr>
        <w:t xml:space="preserve">apjm/build_docx.sh</w:t>
      </w:r>
      <w:r>
        <w:rPr>
          <w:iCs/>
          <w:i/>
        </w:rPr>
        <w:t xml:space="preserve">. Mã tái lập đầy đủ (Stata + Python), bảng kiểm toán, hệ số M0-M8, kết quả điều tiết ba chiều, xác minh trích dẫn (</w:t>
      </w:r>
      <w:r>
        <w:rPr>
          <w:rStyle w:val="VerbatimChar"/>
          <w:iCs/>
          <w:i/>
        </w:rPr>
        <w:t xml:space="preserve">apjm/VERIFICATION_RESULTS.md</w:t>
      </w:r>
      <w:r>
        <w:rPr>
          <w:iCs/>
          <w:i/>
        </w:rPr>
        <w:t xml:space="preserve">), và các script render hình được tài liệu hóa trong README của kho lưu trữ.</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2026-05-14T10:47:45Z</dcterms:created>
  <dcterms:modified xsi:type="dcterms:W3CDTF">2026-05-14T10:47:45Z</dcterms:modified>
</cp:coreProperties>
</file>

<file path=docProps/custom.xml><?xml version="1.0" encoding="utf-8"?>
<Properties xmlns="http://schemas.openxmlformats.org/officeDocument/2006/custom-properties" xmlns:vt="http://schemas.openxmlformats.org/officeDocument/2006/docPropsVTypes"/>
</file>