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tích cực ở Emerging/Frontier (H3a)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positive for Emerging/Frontier (H3a),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dc5423e7a0a0b2d3707e5b67f7523984c238683"/>
    <w:p>
      <w:pPr>
        <w:pStyle w:val="Heading5"/>
      </w:pPr>
      <w:r>
        <w:t xml:space="preserve">Hình 2.1 — Khung khái niệm tích hợp (tổng quan)</w:t>
      </w:r>
    </w:p>
    <w:p>
      <w:pPr>
        <w:pStyle w:val="FirstParagraph"/>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5"/>
    <w:bookmarkStart w:id="46" w:name="hình-22--cơ-chế-cdcm-chi-tiết"/>
    <w:p>
      <w:pPr>
        <w:pStyle w:val="Heading5"/>
      </w:pPr>
      <w:r>
        <w:t xml:space="preserve">Hình 2.2 — Cơ chế CDCM chi tiết</w:t>
      </w:r>
    </w:p>
    <w:p>
      <w:pPr>
        <w:pStyle w:val="FirstParagraph"/>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46"/>
    <w:bookmarkStart w:id="47"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X06e1038a517412390e729f6b4e28e81b8d64800"/>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Cơ chế: DAI giảm khoảng cách tâm lý, mở rộng tiếp cận thị trường ảo, và tăng năng lực điều phối ở những bối cảnh mà website presence vẫn là tín hiệu phân biệt (chưa bão hòa).</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2"/>
    <w:bookmarkStart w:id="53"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54"/>
    <w:bookmarkStart w:id="55"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56"/>
    <w:bookmarkEnd w:id="57"/>
    <w:bookmarkStart w:id="68" w:name="Xddbf6d90ba3605bd9c97fdd0a837b1ed2b589e3"/>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58"/>
    <w:bookmarkStart w:id="59"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59"/>
    <w:bookmarkStart w:id="60"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2"/>
    <w:bookmarkStart w:id="63"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64"/>
    <w:bookmarkStart w:id="65"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65"/>
    <w:bookmarkStart w:id="66"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66"/>
    <w:bookmarkStart w:id="67"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Xe1509b929c4d29ab07808a468654fc0b0b85d99"/>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2"/>
    <w:bookmarkEnd w:id="73"/>
    <w:bookmarkStart w:id="74"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74"/>
    <w:bookmarkStart w:id="78" w:name="X0dab72e42c14670f7b3d769166e27ff618c9551"/>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X3e03e0a730be87d669f079340c35b479d0b1a1b"/>
    <w:p>
      <w:pPr>
        <w:pStyle w:val="Heading3"/>
      </w:pPr>
      <w:r>
        <w:t xml:space="preserve">2.4 Kết luận và đề xuất</w:t>
      </w:r>
    </w:p>
    <w:bookmarkStart w:id="80"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1"/>
    <w:bookmarkStart w:id="82"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 mức độ số hóa cấp quốc gia khuếch đại lợi ích quốc tế hóa; (ii) ICRV 6 nhóm cho châu Á-Thái Bình Dương thay vì phân loại toàn cầu thô trong Marano et al. (2016); (iii) DPL phase —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118"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86">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88">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89">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0">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2">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3">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94">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95">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96">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7">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9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99">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0">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1">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2">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0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5">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6">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07">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08">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9">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1">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2">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3">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15">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16">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17">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18"/>
    <w:bookmarkStart w:id="123" w:name="phụ-lục"/>
    <w:p>
      <w:pPr>
        <w:pStyle w:val="Heading2"/>
      </w:pPr>
      <w:r>
        <w:t xml:space="preserve">PHỤ LỤC</w:t>
      </w:r>
    </w:p>
    <w:bookmarkStart w:id="119"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19"/>
    <w:bookmarkStart w:id="120"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0"/>
    <w:bookmarkStart w:id="121"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1"/>
    <w:bookmarkStart w:id="122"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2"/>
    <w:bookmarkEnd w:id="123"/>
    <w:bookmarkEnd w:id="1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2026-05-16T16:11:17Z</dcterms:created>
  <dcterms:modified xsi:type="dcterms:W3CDTF">2026-05-16T16:11:17Z</dcterms:modified>
</cp:coreProperties>
</file>

<file path=docProps/custom.xml><?xml version="1.0" encoding="utf-8"?>
<Properties xmlns="http://schemas.openxmlformats.org/officeDocument/2006/custom-properties" xmlns:vt="http://schemas.openxmlformats.org/officeDocument/2006/docPropsVTypes"/>
</file>