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quốc tế hóa (export intensity), tức là tỷ lệ phần trăm doanh số quốc tế trên tổng doanh số,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49 nền kinh tế, ước lượng r̄ = 0,074 [KTC 95%: 0,060; 0,088], I² = 62,4% (chủ yếu ở Tầng 2 trong-nghiên-cứu = 54,1%; Tầng 3 giữa-nghiên-cứu = 8,4%), Q_M(ICRV) = 17,35 (df = 4, p = ,002). Kết quả xác nhận tác động tổng hợp dương nhỏ nhưng bền vững; đồng thời phát hiện thiên lệch công bố đáng kể (Begg τ = −0,134, p = ,0007; Egger b = 0,475, p = ,057; trim-and-fill r_adj = 0,035) — gợi ý pooled effect thực có thể thấp hơn khoảng 53%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quốc tế hóa,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ngưỡng</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