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8"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7"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3160501"/>
            <wp:effectExtent b="0" l="0" r="0" t="0"/>
            <wp:docPr descr="Figure 1: Conceptual model — TCI, DAI, and export intensity as determinants of firm performance (Vietnam, 3-wave)"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7"/>
    <w:bookmarkEnd w:id="38"/>
    <w:bookmarkStart w:id="44" w:name="Xfd2f05febb90fd7f58b14547dd9b33901f267a5"/>
    <w:p>
      <w:pPr>
        <w:pStyle w:val="Heading2"/>
      </w:pPr>
      <w:r>
        <w:t xml:space="preserve">3. Data, variables, and empirical strategy</w:t>
      </w:r>
    </w:p>
    <w:bookmarkStart w:id="39"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9"/>
    <w:bookmarkStart w:id="40"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0"/>
    <w:bookmarkStart w:id="41"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41"/>
    <w:bookmarkStart w:id="42"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2"/>
    <w:bookmarkStart w:id="43"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3"/>
    <w:bookmarkEnd w:id="44"/>
    <w:bookmarkStart w:id="67"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6"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6"/>
    <w:bookmarkStart w:id="59"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8" name="Picture"/>
            <a:graphic>
              <a:graphicData uri="http://schemas.openxmlformats.org/drawingml/2006/picture">
                <pic:pic>
                  <pic:nvPicPr>
                    <pic:cNvPr descr="figures/vietnam/figure_2a.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51" name="Picture"/>
            <a:graphic>
              <a:graphicData uri="http://schemas.openxmlformats.org/drawingml/2006/picture">
                <pic:pic>
                  <pic:nvPicPr>
                    <pic:cNvPr descr="figures/vietnam/figure_2b.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4" name="Picture"/>
            <a:graphic>
              <a:graphicData uri="http://schemas.openxmlformats.org/drawingml/2006/picture">
                <pic:pic>
                  <pic:nvPicPr>
                    <pic:cNvPr descr="figures/vietnam/figure_2c.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7" name="Picture"/>
            <a:graphic>
              <a:graphicData uri="http://schemas.openxmlformats.org/drawingml/2006/picture">
                <pic:pic>
                  <pic:nvPicPr>
                    <pic:cNvPr descr="figures/vietnam/figure_2d.png" id="58" name="Picture"/>
                    <pic:cNvPicPr>
                      <a:picLocks noChangeArrowheads="1" noChangeAspect="1"/>
                    </pic:cNvPicPr>
                  </pic:nvPicPr>
                  <pic:blipFill>
                    <a:blip r:embed="rId5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9"/>
    <w:bookmarkStart w:id="63"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61" name="Picture"/>
            <a:graphic>
              <a:graphicData uri="http://schemas.openxmlformats.org/drawingml/2006/picture">
                <pic:pic>
                  <pic:nvPicPr>
                    <pic:cNvPr descr="figures/vietnam/figure_3_moderator_marginals.png" id="62" name="Picture"/>
                    <pic:cNvPicPr>
                      <a:picLocks noChangeArrowheads="1" noChangeAspect="1"/>
                    </pic:cNvPicPr>
                  </pic:nvPicPr>
                  <pic:blipFill>
                    <a:blip r:embed="rId60"/>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3"/>
    <w:bookmarkStart w:id="64"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4"/>
    <w:bookmarkStart w:id="66"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5"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5"/>
    <w:bookmarkEnd w:id="66"/>
    <w:bookmarkEnd w:id="67"/>
    <w:bookmarkStart w:id="73"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8"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8"/>
    <w:bookmarkStart w:id="69"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9"/>
    <w:bookmarkStart w:id="70"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70"/>
    <w:bookmarkStart w:id="71"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71"/>
    <w:bookmarkStart w:id="72"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72"/>
    <w:bookmarkEnd w:id="73"/>
    <w:bookmarkStart w:id="74"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4"/>
    <w:bookmarkStart w:id="75"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5"/>
    <w:bookmarkStart w:id="76" w:name="conflict-of-interest"/>
    <w:p>
      <w:pPr>
        <w:pStyle w:val="Heading2"/>
      </w:pPr>
      <w:r>
        <w:t xml:space="preserve">Conflict of interest</w:t>
      </w:r>
    </w:p>
    <w:p>
      <w:pPr>
        <w:pStyle w:val="FirstParagraph"/>
      </w:pPr>
      <w:r>
        <w:t xml:space="preserve">The authors declare no conflict of interest.</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7"/>
    <w:bookmarkStart w:id="78"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8"/>
    <w:bookmarkStart w:id="79"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9"/>
    <w:bookmarkStart w:id="8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80"/>
    <w:bookmarkStart w:id="81"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81"/>
    <w:bookmarkStart w:id="137"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2">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3">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4">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5">
        <w:r>
          <w:rPr>
            <w:rStyle w:val="Hyperlink"/>
          </w:rPr>
          <w:t xml:space="preserve">https://doi.org/10.1177/014920639101700108</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2">
        <w:r>
          <w:rPr>
            <w:rStyle w:val="Hyperlink"/>
          </w:rPr>
          <w:t xml:space="preserve">https://doi.org/10.5465/256948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3">
        <w:r>
          <w:rPr>
            <w:rStyle w:val="Hyperlink"/>
          </w:rPr>
          <w:t xml:space="preserve">https://www.itu.int/en/ITU-D/Statistics/Pages/publications/wtid.aspx</w:t>
        </w:r>
      </w:hyperlink>
      <w:r>
        <w:t xml:space="preserve"> </w:t>
      </w: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r>
        <w:t xml:space="preserve"> </w:t>
      </w: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6">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7">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0">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1">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2">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3">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4">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5">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6">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7">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8">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9">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20">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21">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22">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3">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4">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5">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Oxford Bulletin of Economics and Statistics, 41</w:t>
      </w:r>
      <w:r>
        <w:t xml:space="preserve">(4), 255–267.</w:t>
      </w:r>
      <w:r>
        <w:t xml:space="preserve"> </w:t>
      </w:r>
      <w:hyperlink r:id="rId126">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7">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8">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9">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(2025b).</w:t>
      </w:r>
      <w:r>
        <w:t xml:space="preserve"> </w:t>
      </w:r>
      <w:r>
        <w:rPr>
          <w:iCs/>
          <w:i/>
        </w:rPr>
        <w:t xml:space="preserve">Taking stock: Vietnam economic update</w:t>
      </w:r>
      <w:r>
        <w:t xml:space="preserve"> </w:t>
      </w:r>
      <w:r>
        <w:t xml:space="preserve">[Biannual economic update]. World Bank Group. Retrieved May 9, 2026, from</w:t>
      </w:r>
      <w:r>
        <w:t xml:space="preserve"> </w:t>
      </w:r>
      <w:hyperlink r:id="rId131">
        <w:r>
          <w:rPr>
            <w:rStyle w:val="Hyperlink"/>
          </w:rPr>
          <w:t xml:space="preserve">https://www.worldbank.org/en/country/vietnam/publication/taking-stock</w:t>
        </w:r>
      </w:hyperlink>
      <w:r>
        <w:t xml:space="preserve"> </w:t>
      </w:r>
      <w:r>
        <w:t xml:space="preserve">World Bank. (2025c).</w:t>
      </w:r>
      <w:r>
        <w:t xml:space="preserve"> </w:t>
      </w:r>
      <w:r>
        <w:rPr>
          <w:iCs/>
          <w:i/>
        </w:rPr>
        <w:t xml:space="preserve">Vietnam macroeconomic and trade indicators, 2024</w:t>
      </w:r>
      <w:r>
        <w:t xml:space="preserve"> </w:t>
      </w:r>
      <w:r>
        <w:t xml:space="preserve">[Data set]. World Bank Group. Retrieved May 9, 2026, from</w:t>
      </w:r>
      <w:r>
        <w:t xml:space="preserve"> </w:t>
      </w:r>
      <w:hyperlink r:id="rId132">
        <w:r>
          <w:rPr>
            <w:rStyle w:val="Hyperlink"/>
          </w:rPr>
          <w:t xml:space="preserve">https://data.worldbank.org/country/vietnam</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3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3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6">
        <w:r>
          <w:rPr>
            <w:rStyle w:val="Hyperlink"/>
          </w:rPr>
          <w:t xml:space="preserve">https://doi.org/10.1016/j.jwb.2015.09.001</w:t>
        </w:r>
      </w:hyperlink>
    </w:p>
    <w:bookmarkEnd w:id="137"/>
    <w:bookmarkEnd w:id="13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2026-05-25T00:54:54Z</dcterms:created>
  <dcterms:modified xsi:type="dcterms:W3CDTF">2026-05-25T00:54:54Z</dcterms:modified>
</cp:coreProperties>
</file>

<file path=docProps/custom.xml><?xml version="1.0" encoding="utf-8"?>
<Properties xmlns="http://schemas.openxmlformats.org/officeDocument/2006/custom-properties" xmlns:vt="http://schemas.openxmlformats.org/officeDocument/2006/docPropsVTypes"/>
</file>