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Mức độ áp dụng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quốc tế hóa (Foreign Sales to Total Sales — FSTS) quan sát được phù hợp hơn với mô tả "chủ yếu tăng đơn điệu với độ cong nhẹ hình parabol" hơn là đường cong chữ U ngược; điểm ngưỡng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quốc tế hóa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quốc tế hóa;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quốc tế hóa.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quốc tế hóa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quốc tế hóa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quốc tế hóa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quốc tế hóa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quốc tế hóa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quốc tế hóa.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quốc tế hóa quan sát được, hàm bậc hai phù hợp có thể hiểu chắc chắn hơn là "chủ yếu tăng đơn điệu với độ cong nhẹ" hơn là đường cong chữ U ngược được xác định chính thức: điểm ngưỡng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quốc tế hóa.</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quốc tế hóa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ngưỡng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Mức độ áp dụng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quốc tế hóa mà tại đó nhu cầu điều phối xuyên biên giới tạo ra lợi nhuận có thể đo lường được.</w:t>
      </w:r>
    </w:p>
    <w:bookmarkEnd w:id="30"/>
    <w:bookmarkStart w:id="31" w:name="X2d1a64c7676c768e696cc0f68a01afd99b5447a"/>
    <w:p>
      <w:pPr>
        <w:pStyle w:val="Heading4"/>
      </w:pPr>
      <w:r>
        <w:t xml:space="preserve">2.3.4 DAI như bổ sung có điều kiện cho cường độ quốc tế hóa</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quốc tế hóa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quốc tế hóa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quốc tế hóa, về mặt hiệu quả xoay đường cong I–P lên trên cho các doanh nghiệp có DAI cao thay vì dịch chuyển song song. Khuếch đại dự đoán đóng góp tăng tốc của DAI khi cường độ quốc tế hóa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quốc tế hóa.</w:t>
      </w:r>
      <w:r>
        <w:t xml:space="preserve"> </w:t>
      </w:r>
      <w:r>
        <w:rPr>
          <w:iCs/>
          <w:i/>
        </w:rPr>
        <w:t xml:space="preserve">Cơ chế 3 — Lựa chọn</w:t>
      </w:r>
      <w:r>
        <w:t xml:space="preserve">: các doanh nghiệp vốn có năng suất cao hơn đồng thời chọn vào áp dụng số cao và cường độ quốc tế hóa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quốc tế hóa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quốc tế hóa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quốc tế hóa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quốc tế hóa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quốc tế hóa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quốc tế hóa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ngưỡng,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quốc tế hóa.</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ngưỡng trong đuôi trên của phân phối cường độ quốc tế hóa,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ngưỡng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quốc tế hóa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quốc tế hóa.</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quốc tế hóa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quốc tế hóa,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quốc tế hóa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quốc tế hóa mà hầu hết doanh nghiệp chiếm giữ, và điểm ngưỡng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quốc tế hóa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quốc tế hóa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quốc tế hóa,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quốc tế hóa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quốc tế hóa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quốc tế hóa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quốc tế hóa quan sát được, pattern cơ sở phù hợp hơn với mô tả "chủ yếu tăng đơn điệu với độ cong bậc hai nhẹ" hơn là đường cong chữ U ngược được xác định chính thức, vì điểm ngưỡng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quốc tế hóa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quốc tế hóa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ngưỡng phù hợp và tín hiệu điều tiết DAI mạnh nhất xuất hiện. Điểm ngoặt ước tính trong đặc tả bậc hai do đó nên được diễn giải là đặc trưng mô tả thay vì là điểm ngưỡng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2026-05-25T00:54:53Z</dcterms:created>
  <dcterms:modified xsi:type="dcterms:W3CDTF">2026-05-25T00:54:53Z</dcterms:modified>
</cp:coreProperties>
</file>

<file path=docProps/custom.xml><?xml version="1.0" encoding="utf-8"?>
<Properties xmlns="http://schemas.openxmlformats.org/officeDocument/2006/custom-properties" xmlns:vt="http://schemas.openxmlformats.org/officeDocument/2006/docPropsVTypes"/>
</file>