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quốc tế hóa (export intensity), tức là tỷ lệ phần trăm doanh số quốc tế trên tổng doanh số,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Do &amp; Phan, 2026a).</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19c97dbf835db018e6cffdfce70267952cf17d6"/>
    <w:p>
      <w:pPr>
        <w:pStyle w:val="Heading3"/>
      </w:pPr>
      <w:r>
        <w:t xml:space="preserve">2.1.2 Hiệu quả hoạt động kinh doanh</w:t>
      </w:r>
    </w:p>
    <w:p>
      <w:pPr>
        <w:pStyle w:val="FirstParagraph"/>
      </w:pPr>
      <w:r>
        <w:t xml:space="preserve">Hiệu quả hoạt động kinh doanh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hoạt động kinh doanh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kinh doanh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49 nền kinh tế, ước lượng r̄ = 0,074 [KTC 95%: 0,060; 0,088], I² = 62,4% (chủ yếu ở Tầng 2 trong-nghiên-cứu = 54,1%; Tầng 3 giữa-nghiên-cứu = 8,4%), Q_M(ICRV) = 17,35 (df = 4, p = ,002). Kết quả xác nhận tác động tổng hợp dương nhỏ nhưng bền vững; đồng thời phát hiện thiên lệch công bố đáng kể (Begg τ = −0,134, p = ,0007; Egger b = 0,475, p = ,057; trim-and-fill r_adj = 0,035) — gợi ý pooled effect thực có thể thấp hơn khoảng 53% so với ước lượng thô (Do &amp; Phan, 2026c).</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Do và Phan (2026g)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quốc tế hóa,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hoạt động kinh doanh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 Nghiên cứu P7 — lấp đầy khoảng trống này bằng dữ liệu WBES từ 49 nền kinh tế (N = 84.910–91.982 doanh nghiệp,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 bối cảnh mà quốc tế hóa là gánh nặng sinh tồn, không phải lựa chọn chiến lược dựa trên lợi thế cạnh tranh. Do và Phan (2026b) — Nghiên cứu P8 — kiểm định H1b bằng dữ liệu WBES từ các nền kinh tế Pacific SIDS (Fiji, Tonga, Solomon Islands, Vanuatu, Samoa),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(Do &amp; Phan, 2026b).</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ngưỡng</w:t>
      </w:r>
      <w:r>
        <w:t xml:space="preserve"> </w:t>
      </w:r>
      <w:r>
        <w:t xml:space="preserve">— tức là điều kiện biên lý thuyết nơi mọi mức độ quốc tế hóa đều gây tổn hại đến hiệu quả hoạt động kinh doanh.</w:t>
      </w:r>
    </w:p>
    <w:p>
      <w:pPr>
        <w:pStyle w:val="BodyText"/>
      </w:pPr>
      <w:r>
        <w:t xml:space="preserve">Giả thuyết H1b được phát biểu như sau. Tại các nền kinh tế Pacific SIDS (ICRV Nhóm VI), mối quan hệ giữa mức độ quốc tế hóa (FSTS) và hiệu quả hoạt động kinh doanh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Do và Phan (2026g)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2026-05-25T01:39:54Z</dcterms:created>
  <dcterms:modified xsi:type="dcterms:W3CDTF">2026-05-25T01:39:54Z</dcterms:modified>
</cp:coreProperties>
</file>

<file path=docProps/custom.xml><?xml version="1.0" encoding="utf-8"?>
<Properties xmlns="http://schemas.openxmlformats.org/officeDocument/2006/custom-properties" xmlns:vt="http://schemas.openxmlformats.org/officeDocument/2006/docPropsVTypes"/>
</file>