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hội tụ về vai trò điều tiết của thể chế: phân tích meta-analytic (P6) xác nhận hiệu ứng tổng hợp I→P</w:t>
      </w:r>
      <w:r>
        <w:t xml:space="preserve"> </w:t>
      </w:r>
      <w:r>
        <w:rPr>
          <w:bCs/>
          <w:b/>
        </w:rPr>
        <w:t xml:space="preserve">khác biệt có ý nghĩa thống kê</w:t>
      </w:r>
      <w:r>
        <w:t xml:space="preserve"> </w:t>
      </w:r>
      <w:r>
        <w:t xml:space="preserve">giữa các chế độ thể chế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w:t>
      </w:r>
      <w:r>
        <w:t xml:space="preserve"> </w:t>
      </w:r>
      <m:oMath>
        <m:r>
          <m:t>k</m:t>
        </m:r>
        <m:r>
          <m:rPr>
            <m:sty m:val="p"/>
          </m:rPr>
          <m:t>=</m:t>
        </m:r>
        <m:r>
          <m:t>238</m:t>
        </m:r>
      </m:oMath>
      <w:r>
        <w:t xml:space="preserve">), còn phân tích dữ liệu sơ cấp toàn mẫu (P7,</w:t>
      </w:r>
      <w:r>
        <w:t xml:space="preserve"> </w:t>
      </w:r>
      <m:oMath>
        <m:r>
          <m:t>N</m:t>
        </m:r>
        <m:r>
          <m:rPr>
            <m:sty m:val="p"/>
          </m:rPr>
          <m:t>=</m:t>
        </m:r>
        <m:r>
          <m:t>84.910</m:t>
        </m:r>
      </m:oMath>
      <w:r>
        <w:t xml:space="preserve"> </w:t>
      </w:r>
      <w:r>
        <w:t xml:space="preserve">quan sát từ 49 nền kinh tế) thiết lập</w:t>
      </w:r>
      <w:r>
        <w:t xml:space="preserve"> </w:t>
      </w:r>
      <w:r>
        <w:rPr>
          <w:bCs/>
          <w:b/>
        </w:rPr>
        <w:t xml:space="preserve">hình dạng</w:t>
      </w:r>
      <w:r>
        <w:t xml:space="preserve"> </w:t>
      </w:r>
      <w:r>
        <w:t xml:space="preserve">của gradient: điểm ngưỡng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hoạt động kinh doanh.</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w:t>
      </w:r>
      <m:oMath>
        <m:r>
          <m:t>K</m:t>
        </m:r>
        <m:r>
          <m:rPr>
            <m:sty m:val="p"/>
          </m:rPr>
          <m:t>=</m:t>
        </m:r>
        <m:r>
          <m:t>288</m:t>
        </m:r>
      </m:oMath>
      <w:r>
        <w:t xml:space="preserve">) 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dị biệt</w:t>
      </w:r>
      <w:r>
        <w:t xml:space="preserve"> </w:t>
      </w:r>
      <w:r>
        <w:rPr>
          <w:bCs/>
          <w:b/>
        </w:rPr>
        <w:t xml:space="preserve">chủ yếu nằm ở trong từng nghiên cứu</w:t>
      </w:r>
      <w:r>
        <w:t xml:space="preserve"> </w:t>
      </w:r>
      <w:r>
        <w:t xml:space="preserve">(Tầng 2 = 54,1%) chứ không phải giữa các nghiên cứu (Tầng 3 = 8,4%) — thông tin mới mà phân tích meta đơn tầng không cung cấp. Điều này thay đổi hiểu biết về nguồn gốc của heterogeneity trong literature: các</w:t>
      </w:r>
      <w:r>
        <w:t xml:space="preserve"> </w:t>
      </w:r>
      <w:r>
        <w:rPr>
          <w:bCs/>
          <w:b/>
        </w:rPr>
        <w:t xml:space="preserve">lựa chọn đo lường và đặc tả bên trong nghiên cứu</w:t>
      </w:r>
      <w:r>
        <w:t xml:space="preserve"> </w:t>
      </w:r>
      <w:r>
        <w:t xml:space="preserve">(chứ không phải sự khác biệt bối cảnh quốc gia ổn định giữa các nghiên cứu) là nguồn chính của dị biệt. Bên cạnh đó, thiên lệch công bố đáng kể (trim-and-fill</w:t>
      </w:r>
      <w:r>
        <w:t xml:space="preserve"> </w:t>
      </w:r>
      <m:oMath>
        <m:sSub>
          <m:e>
            <m:r>
              <m:t>r</m:t>
            </m:r>
          </m:e>
          <m:sub>
            <m:r>
              <m:t>a</m:t>
            </m:r>
            <m:r>
              <m:t>d</m:t>
            </m:r>
            <m:r>
              <m:t>j</m:t>
            </m:r>
          </m:sub>
        </m:sSub>
        <m:r>
          <m:rPr>
            <m:sty m:val="p"/>
          </m:rPr>
          <m:t>=</m:t>
        </m:r>
        <m:r>
          <m:t>0</m:t>
        </m:r>
        <m:r>
          <m:rPr>
            <m:sty m:val="p"/>
          </m:rPr>
          <m:t>,</m:t>
        </m:r>
        <m:r>
          <m:t>035</m:t>
        </m:r>
      </m:oMath>
      <w:r>
        <w:t xml:space="preserve">) là một phát hiện riêng, gợi ý pooled effect thô có thể bị thổi phồng so với hiệu ứng dân số thực.</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9"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Start w:id="38" w:name="Xaad8460fdc335fc3efe69f336b623b7f9328d91"/>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8"/>
    <w:bookmarkEnd w:id="39"/>
    <w:bookmarkStart w:id="44" w:name="Xf80a1234b44a7d4089382a2631c25010c604edb"/>
    <w:p>
      <w:pPr>
        <w:pStyle w:val="Heading2"/>
      </w:pPr>
      <w:r>
        <w:t xml:space="preserve">5.5 Hạn chế và hướng nghiên cứu tương lai</w:t>
      </w:r>
    </w:p>
    <w:bookmarkStart w:id="4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0"/>
    <w:bookmarkStart w:id="4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1"/>
    <w:bookmarkStart w:id="4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2"/>
    <w:bookmarkStart w:id="4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3"/>
    <w:bookmarkEnd w:id="44"/>
    <w:bookmarkStart w:id="49" w:name="X3298e6974611109580cc451c12e8b21e51ab986"/>
    <w:p>
      <w:pPr>
        <w:pStyle w:val="Heading2"/>
      </w:pPr>
      <w:r>
        <w:t xml:space="preserve">5.6 Kết luận</w:t>
      </w:r>
    </w:p>
    <w:bookmarkStart w:id="45" w:name="X7025d5154fd3123be8f63474b59e1f81a12ffb1"/>
    <w:p>
      <w:pPr>
        <w:pStyle w:val="Heading3"/>
      </w:pPr>
      <w:r>
        <w:t xml:space="preserve">5.6.1 Tổng kết sáu nghiên cứu thành phần</w:t>
      </w:r>
    </w:p>
    <w:p>
      <w:pPr>
        <w:pStyle w:val="FirstParagraph"/>
      </w:pPr>
      <w:r>
        <w:t xml:space="preserve">Luận án này được xây dựng trên</w:t>
      </w:r>
      <w:r>
        <w:t xml:space="preserve"> </w:t>
      </w:r>
      <w:r>
        <w:rPr>
          <w:bCs/>
          <w:b/>
        </w:rPr>
        <w:t xml:space="preserve">sáu nghiên cứu thành phần (P3–P8)</w:t>
      </w:r>
      <w:r>
        <w:t xml:space="preserve"> </w:t>
      </w:r>
      <w:r>
        <w:t xml:space="preserve">bổ sung cho nhau, kết hợp bằng chứng từ meta-analysis và phân tích thực nghiệm sơ cấp, trên nền tảng hai công bố trước của nghiên cứu sinh:</w:t>
      </w:r>
    </w:p>
    <w:p>
      <w:pPr>
        <w:numPr>
          <w:ilvl w:val="0"/>
          <w:numId w:val="1002"/>
        </w:numPr>
      </w:pPr>
      <w:r>
        <w:rPr>
          <w:bCs/>
          <w:b/>
        </w:rPr>
        <w:t xml:space="preserve">Nền tảng (P1 và P2, đã công bố — ICBEF 2024, Do &amp; Phan, 2024):</w:t>
      </w:r>
      <w:r>
        <w:t xml:space="preserve"> </w:t>
      </w:r>
      <w:r>
        <w:t xml:space="preserve">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 Hai công bố này là tiền đề, không tính vào sáu nghiên cứu thành phần của luận án.</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 ≈ 82%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K</m:t>
        </m:r>
        <m:r>
          <m:rPr>
            <m:sty m:val="p"/>
          </m:rPr>
          <m:t>=</m:t>
        </m:r>
        <m:r>
          <m:t>288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(Tầng 2 = 54,1%, Tầng 3 = 8,4%), ICRV omnibus</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thiên lệch công bố đáng kể (Begg</w:t>
      </w:r>
      <w:r>
        <w:t xml:space="preserve">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trim-and-fill</w:t>
      </w:r>
      <w:r>
        <w:t xml:space="preserve"> </w:t>
      </w:r>
      <m:oMath>
        <m:sSub>
          <m:e>
            <m:r>
              <m:t>r</m:t>
            </m:r>
          </m:e>
          <m:sub>
            <m:r>
              <m:t>a</m:t>
            </m:r>
            <m:r>
              <m:t>d</m:t>
            </m:r>
            <m:r>
              <m:t>j</m:t>
            </m:r>
          </m:sub>
        </m:sSub>
        <m:r>
          <m:rPr>
            <m:sty m:val="p"/>
          </m:rPr>
          <m:t>=</m:t>
        </m:r>
        <m:r>
          <m:t>0</m:t>
        </m:r>
        <m:r>
          <m:rPr>
            <m:sty m:val="p"/>
          </m:rPr>
          <m:t>,</m:t>
        </m:r>
        <m:r>
          <m:t>035</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5"/>
    <w:bookmarkStart w:id="4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ngưỡng phụ thuộc vào thể chế, và trong điều kiện thể chế cực yếu, quốc tế hóa có thể gây ra bất lợi hiệu quả thay vì lợi ích."</w:t>
      </w:r>
    </w:p>
    <w:p>
      <w:pPr>
        <w:pStyle w:val="FirstParagraph"/>
      </w:pPr>
      <w:r>
        <w:t xml:space="preserve">Bằng chứng từ 259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6"/>
    <w:bookmarkStart w:id="4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7"/>
    <w:bookmarkStart w:id="4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8"/>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2026-05-25T01:39:55Z</dcterms:created>
  <dcterms:modified xsi:type="dcterms:W3CDTF">2026-05-25T01:39:55Z</dcterms:modified>
</cp:coreProperties>
</file>

<file path=docProps/custom.xml><?xml version="1.0" encoding="utf-8"?>
<Properties xmlns="http://schemas.openxmlformats.org/officeDocument/2006/custom-properties" xmlns:vt="http://schemas.openxmlformats.org/officeDocument/2006/docPropsVTypes"/>
</file>