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chương-1-giới-thiệu"/>
    <w:p>
      <w:pPr>
        <w:pStyle w:val="Heading1"/>
      </w:pPr>
      <w:r>
        <w:t xml:space="preserve">CHƯƠNG 1: GIỚI THIỆU</w:t>
      </w:r>
    </w:p>
    <w:p>
      <w:r>
        <w:pict>
          <v:rect style="width:0;height:1.5pt" o:hralign="center" o:hrstd="t" o:hr="t"/>
        </w:pict>
      </w:r>
    </w:p>
    <w:bookmarkStart w:id="20" w:name="X13b13dcb632e299e7aab4c6eaebd9a76fa1beb2"/>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 một nền kinh tế nhỏ mở, dẫn đầu thế giới về năng lực đổi mới và kết nối toàn cầu — đến Việt Nam — một nền kinh tế chuyển đổi đang đẩy nhanh cải cách thể chế và hội nhập quốc tế —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 "institutional voids" — tức sự thiếu hụt các thể chế trung gian hỗ trợ giao dịch thị trường — tạo ra chi phí bổ sung đáng kể cho doanh nghiệp quốc tế hóa (Peng, 2003). Sự đa dạng thể chế giữa các quốc gia châu Á — từ những nền kinh tế với quản trị nhà nước ổn định, pháp quyền mạnh như Singapore đến các nền kinh tế đang phát triển thể chế như Campuchia hay các quốc đảo Thái Bình Dương —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0"/>
    <w:bookmarkStart w:id="21" w:name="X53e2415d4fb45baf8cd2a412e42535181010810"/>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 hệ số tương quan tổng hợp r trong khoảng 0,07–0,13 —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 chiều sâu năng lực công nghệ nhập vào tổ chức — và digital adoption —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 ba tầng điều tiết mà, theo lập luận của luận án, cùng nhau tạo nên cấu trúc giải thích cần thiết cho heterogeneity cao trong quan hệ I–P.</w:t>
      </w:r>
    </w:p>
    <w:p>
      <w:r>
        <w:pict>
          <v:rect style="width:0;height:1.5pt" o:hralign="center" o:hrstd="t" o:hr="t"/>
        </w:pict>
      </w:r>
    </w:p>
    <w:bookmarkEnd w:id="21"/>
    <w:bookmarkStart w:id="22" w:name="Xddd0cf747c0a67b01e6dbf6ccd3d5a26093524b"/>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41 nền kinh tế châu Á cộng với 6 nền kinh tế Pacific SIDS liền kề để kiểm định khả năng khái quát hóa của các phát hiện trên phạm vi rộng, kế thừa và mở rộng từ pool 17 nền kinh tế trong Đỗ và Phan (2026, VEFR). Mục tiêu cụ thể thứ tư là phân tích vai trò điều tiết của ba nhóm biến: thể chế (bao gồm các sub-regime ICRV và các chỉ số rào cản thể chế), năng lực số (phân biệt rõ technological capability index — TCI và chỉ số chấp nhận số — digital adoption index — DAI), và đặc điểm nhà quản trị cấp cao (kinh nghiệm và giới tính).</w:t>
      </w:r>
    </w:p>
    <w:p>
      <w:r>
        <w:pict>
          <v:rect style="width:0;height:1.5pt" o:hralign="center" o:hrstd="t" o:hr="t"/>
        </w:pict>
      </w:r>
    </w:p>
    <w:bookmarkEnd w:id="22"/>
    <w:bookmarkStart w:id="23" w:name="X87fe9b92bff0b7de065d8ce9f99db45fc20ac37"/>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 về thể chế, năng lực số và đặc điểm nhà quản trị —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41 nền kinh tế và 6 nền kinh tế Pacific SIDS liền kề,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 đo bằng sub-regime ICRV —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3"/>
    <w:bookmarkStart w:id="27" w:name="X65498bc8ca053915d52029abf6405df9e172fcf"/>
    <w:p>
      <w:pPr>
        <w:pStyle w:val="Heading2"/>
      </w:pPr>
      <w:r>
        <w:t xml:space="preserve">1.5 Đối tượng và phạm vi nghiên cứu</w:t>
      </w:r>
    </w:p>
    <w:bookmarkStart w:id="24" w:name="X8b3240eec70eb02636d2fdc8bdc1a88ab724461"/>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4"/>
    <w:bookmarkStart w:id="25" w:name="Xdda8bea219e201096fb69350311d81779178d86"/>
    <w:p>
      <w:pPr>
        <w:pStyle w:val="Heading3"/>
      </w:pPr>
      <w:r>
        <w:t xml:space="preserve">1.5.2 Phạm vi không gian</w:t>
      </w:r>
    </w:p>
    <w:p>
      <w:pPr>
        <w:pStyle w:val="FirstParagraph"/>
      </w:pPr>
      <w:r>
        <w:t xml:space="preserve">Phạm vi không gian chính của nghiên cứu bao gồm 41 nền kinh tế châu Á có dữ liệu trong Khảo sát Doanh nghiệp của Ngân hàng Thế giới (World Bank Enterprise Surveys —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Pacific SIDS (Small Island Developing States), bao gồm 6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5"/>
    <w:bookmarkStart w:id="26" w:name="Xeaaa108478ee5a5cfd2730dcd2a679712e4d50e"/>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101.185 doanh nghiệp với 108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6"/>
    <w:bookmarkEnd w:id="27"/>
    <w:bookmarkStart w:id="28" w:name="X86a5b257fb89080e1266fb25f16d85a512b88ba"/>
    <w:p>
      <w:pPr>
        <w:pStyle w:val="Heading2"/>
      </w:pPr>
      <w:r>
        <w:t xml:space="preserve">1.6 Phương pháp luận và phương pháp nghiên cứu</w:t>
      </w:r>
    </w:p>
    <w:p>
      <w:pPr>
        <w:pStyle w:val="FirstParagraph"/>
      </w:pPr>
      <w:r>
        <w:t xml:space="preserve">Luận án áp dụng thiết kế nghiên cứu mixed synthesis-empirical — sự kết hợp giữa meta-analysis và phân tích thực nghiệm đa quốc gia —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8"/>
    <w:bookmarkStart w:id="29" w:name="X3c54937ab54b446680144131a3edf28950c0543"/>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 cụ thể là dạng inverted-U —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 được hiểu là proxy foundational digital adoption —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Pacific SIDS extreme. Đặc điểm nhà quản trị cấp cao — cụ thể là kinh nghiệm quốc tế và đa dạng giới tính — điều tiết dương quan hệ I–P thông qua cơ chế tăng cường nhận diện cơ hội và quản trị rủi ro. Ngoài sáu giả thuyết trọng tâm H1–H6, luận án phát biểu thêm giả thuyết điều kiện biên H1b: tại các nền kinh tế Pacific SIDS (ICRV Nhóm VI), nơi ba điều kiện cấu trúc tối thiểu đồng thời bị vi phạm — thị trường nội địa quá nhỏ, chi phí thương mại cực cao, và thiếu hỗ trợ thể chế —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 FIP). Chi tiết toàn bộ hệ giả thuyết H1–H6 và H1b được trình bày đầy đủ trong Chương 2 của luận án.</w:t>
      </w:r>
    </w:p>
    <w:p>
      <w:r>
        <w:pict>
          <v:rect style="width:0;height:1.5pt" o:hralign="center" o:hrstd="t" o:hr="t"/>
        </w:pict>
      </w:r>
    </w:p>
    <w:bookmarkEnd w:id="29"/>
    <w:bookmarkStart w:id="33" w:name="X39da0168eea83083f00ccda398c6ca752284a3b"/>
    <w:p>
      <w:pPr>
        <w:pStyle w:val="Heading2"/>
      </w:pPr>
      <w:r>
        <w:t xml:space="preserve">1.8 Ý nghĩa khoa học và thực tiễn</w:t>
      </w:r>
    </w:p>
    <w:bookmarkStart w:id="30" w:name="Xb13f208cd7e2a7b8ddfa14daa5f68945dc98c62"/>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 Uppsala model, Resource-Based View, Institutional Theory và Upper Echelons Theory —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 "data-augmented learning",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 FIP)</w:t>
      </w:r>
      <w:r>
        <w:t xml:space="preserve"> </w:t>
      </w:r>
      <w:r>
        <w:t xml:space="preserve">— một construct lý thuyết mới chưa được định danh trong literature kinh doanh quốc tế — như điều kiện biên cực đoan của mô hình chữ U ngược khi cả ba tầng của khung CDCM (thể chế, năng lực, quản trị) đồng thời ở mức tối thiểu. Bằng chứng thực nghiệm từ chín nền kinh tế Pacific SIDS xác nhận quan hệ âm đơn điệu không có điểm uốn, mở ra hướng nghiên cứu mới về điều kiện biên của lý thuyết quốc tế hóa.</w:t>
      </w:r>
    </w:p>
    <w:bookmarkEnd w:id="30"/>
    <w:bookmarkStart w:id="31" w:name="X3d1e24e5d7dc17cac50b0e64eb2b896b8e15054"/>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47 nền kinh tế, cung cấp một công cụ phân loại mới có ứng dụng tiềm năng trong nhiều nghiên cứu tương lai về moderating effect của thể chế trong literature kinh doanh quốc tế.</w:t>
      </w:r>
    </w:p>
    <w:bookmarkEnd w:id="31"/>
    <w:bookmarkStart w:id="32" w:name="X0302103971dcdc6779b36845a96890c9d013149"/>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 được nghiên cứu về 17 nền kinh tế châu Á mới nổi đặt tên là "digital shield effect" — trong đó năng lực số làm giảm tác động tiêu cực của rào cản thể chế đối với doanh nghiệp quốc tế hóa (Đỗ &amp; Phan, 2026, VEFR). Cơ chế này được luận án kiểm định trên phạm vi rộng hơn với 41 nền kinh tế châu Á.</w:t>
      </w:r>
    </w:p>
    <w:p>
      <w:r>
        <w:pict>
          <v:rect style="width:0;height:1.5pt" o:hralign="center" o:hrstd="t" o:hr="t"/>
        </w:pict>
      </w:r>
    </w:p>
    <w:bookmarkEnd w:id="32"/>
    <w:bookmarkEnd w:id="33"/>
    <w:bookmarkStart w:id="34" w:name="X6442ea4641bb5af7be5e0a47286ea0a65645731"/>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47 nền kinh tế, bao gồm cả 6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101.185 doanh nghiệp từ 41 nền kinh tế châu Á và 6 nền kinh tế Pacific SIDS liền kề, mở rộng đáng kể từ pool 17 nước (Đỗ &amp; Phan, 2026, VEFR)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 FIP)</w:t>
      </w:r>
      <w:r>
        <w:t xml:space="preserve"> </w:t>
      </w:r>
      <w:r>
        <w:t xml:space="preserve">tại chín nền kinh tế Pacific SIDS —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4"/>
    <w:bookmarkStart w:id="35" w:name="X6c4b07320300cc108639920671c62ca27abf972"/>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 Giới thiệu — đặt vấn đề nghiên cứu, xác định khoảng trống, trình bày mục tiêu, câu hỏi nghiên cứu, phạm vi, phương pháp luận, giả thuyết khoa học tóm tắt, ý nghĩa, tính mới và cấu trúc của luận án. Chương 2 — Cơ sở lý thuyết và tổng quan tài liệu — xây dựng khung lý thuyết tích hợp đa tầng, tổng quan bằng chứng thực nghiệm đã có, và phát triển hệ giả thuyết H1–H6 dựa trên khoảng trống và logic lý thuyết. Chương 3 — Phương pháp nghiên cứu — trình bày chi tiết thiết kế nghiên cứu, nguồn dữ liệu, cách đo lường biến, mô hình phân tích và chiến lược kiểm định độ vững. Chương 4 — Kết quả nghiên cứu — trình bày kết quả ở ba cấp độ phân tích: meta-analysis cập nhật 1982–2026, phân tích theo bối cảnh quốc gia cụ thể, và phân tích đa quốc gia capstone trên pool đầy đủ 47 nền kinh tế. Chương 5 — Thảo luận và kết luận — tích hợp các phát hiện từ Chương 4 vào khung lý thuyết ở Chương 2, thảo luận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(internationalization) được đo chủ yếu bằng tỷ lệ doanh thu nước ngoài trên tổng doanh thu (FSTS) hoặc export intensity; "hiệu quả hoạt động" (firm performance) được đo chủ yếu bằng năng suất lao động (labor productivity), bổ sung bằng ROS và sales growth trong các kiểm định độ vững; TCI là technological capability index; DAI là chỉ số chấp nhận số (digital adoption index) — được hiểu như proxy foundational digital adoption; ICRV là khung phân loại thể chế 6 nhóm được phát triển cho luận án này; WBES là World Bank Enterprise Surveys.</w:t>
      </w:r>
    </w:p>
    <w:bookmarkEnd w:id="35"/>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2026-05-15T14:26:45Z</dcterms:created>
  <dcterms:modified xsi:type="dcterms:W3CDTF">2026-05-15T14:26:45Z</dcterms:modified>
</cp:coreProperties>
</file>

<file path=docProps/custom.xml><?xml version="1.0" encoding="utf-8"?>
<Properties xmlns="http://schemas.openxmlformats.org/officeDocument/2006/custom-properties" xmlns:vt="http://schemas.openxmlformats.org/officeDocument/2006/docPropsVTypes"/>
</file>