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tle-page"/>
    <w:p>
      <w:pPr>
        <w:pStyle w:val="Heading1"/>
      </w:pPr>
      <w:r>
        <w:t xml:space="preserve">Title Page</w:t>
      </w:r>
    </w:p>
    <w:bookmarkStart w:id="22" w:name="X762b2c72165c8caef3d80510699a0007520dbf8"/>
    <w:p>
      <w:pPr>
        <w:pStyle w:val="Heading2"/>
      </w:pPr>
      <w:r>
        <w:t xml:space="preserve">When the Inverted-U Dissolves: Structural Boundary Conditions of the Internationalization–Performance Relationship in Pacific Microstates</w:t>
      </w:r>
    </w:p>
    <w:p>
      <w:pPr>
        <w:pStyle w:val="FirstParagraph"/>
      </w:pPr>
      <w:r>
        <w:rPr>
          <w:bCs/>
          <w:b/>
        </w:rPr>
        <w:t xml:space="preserve">Author</w:t>
      </w:r>
      <w:r>
        <w:t xml:space="preserve"> </w:t>
      </w:r>
      <w:r>
        <w:t xml:space="preserve">Đỗ Thùy Hương</w:t>
      </w:r>
      <w:r>
        <w:t xml:space="preserve"> </w:t>
      </w:r>
      <w:r>
        <w:t xml:space="preserve">Vĩnh Long University of Technology Education (VLUTE), Vietnam</w:t>
      </w:r>
      <w:r>
        <w:t xml:space="preserve"> </w:t>
      </w:r>
      <w:r>
        <w:t xml:space="preserve">PhD candidate, School of Economics, Can Tho University (CTU), Vietnam</w:t>
      </w:r>
      <w:r>
        <w:t xml:space="preserve"> </w:t>
      </w:r>
      <w:r>
        <w:t xml:space="preserve">Email: huongdt@vlute.edu.vn</w:t>
      </w:r>
    </w:p>
    <w:p>
      <w:pPr>
        <w:pStyle w:val="BodyText"/>
      </w:pPr>
      <w:r>
        <w:rPr>
          <w:bCs/>
          <w:b/>
        </w:rPr>
        <w:t xml:space="preserve">Doctoral advisor</w:t>
      </w:r>
      <w:r>
        <w:t xml:space="preserve"> </w:t>
      </w:r>
      <w:r>
        <w:t xml:space="preserve">Assoc. Prof. Dr. Phan Anh Tú, School of Economics, Can Tho University</w:t>
      </w:r>
    </w:p>
    <w:p>
      <w:pPr>
        <w:pStyle w:val="BodyText"/>
      </w:pPr>
      <w:r>
        <w:rPr>
          <w:bCs/>
          <w:b/>
        </w:rPr>
        <w:t xml:space="preserve">Corresponding author:</w:t>
      </w:r>
      <w:r>
        <w:t xml:space="preserve"> </w:t>
      </w:r>
      <w:r>
        <w:t xml:space="preserve">Đỗ Thùy Hương (huongdt@vlute.edu.vn)</w:t>
      </w:r>
    </w:p>
    <w:p>
      <w:r>
        <w:pict>
          <v:rect style="width:0;height:1.5pt" o:hralign="center" o:hrstd="t" o:hr="t"/>
        </w:pict>
      </w:r>
    </w:p>
    <w:bookmarkStart w:id="20" w:name="abstract"/>
    <w:p>
      <w:pPr>
        <w:pStyle w:val="Heading3"/>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(SIDS)—Fiji, Kiribati, Papua New Guinea, Samoa, Solomon Islands, Tonga, and Vanuatu (2009–2025). The robust finding is that the canonical inverted-U dissolves: across the full sample, the export-intensity slope is statistically indistinguishable from zero (wild-cluster bootstrap p = .66) and the curvature term is only marginally significant and positive 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 convex rather than concave relationship—a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 Forced Internationalization Penalty—a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p>
      <w:pPr>
        <w:pStyle w:val="BodyText"/>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p>
      <w:pPr>
        <w:pStyle w:val="BodyText"/>
      </w:pPr>
      <w:r>
        <w:rPr>
          <w:bCs/>
          <w:b/>
        </w:rPr>
        <w:t xml:space="preserve">JEL codes:</w:t>
      </w:r>
      <w:r>
        <w:t xml:space="preserve"> </w:t>
      </w:r>
      <w:r>
        <w:t xml:space="preserve">F23 (Multinational firms; international business); O19 (International linkages to development); F14 (Empirical studies of trade); D22 (Firm behavior: empirical analysis)</w:t>
      </w:r>
    </w:p>
    <w:p>
      <w:r>
        <w:pict>
          <v:rect style="width:0;height:1.5pt" o:hralign="center" o:hrstd="t" o:hr="t"/>
        </w:pict>
      </w:r>
    </w:p>
    <w:bookmarkEnd w:id="20"/>
    <w:bookmarkStart w:id="21" w:name="declarations"/>
    <w:p>
      <w:pPr>
        <w:pStyle w:val="Heading3"/>
      </w:pPr>
      <w:r>
        <w:t xml:space="preserve">Declarations</w:t>
      </w:r>
    </w:p>
    <w:p>
      <w:pPr>
        <w:pStyle w:val="FirstParagraph"/>
      </w:pPr>
      <w:r>
        <w:rPr>
          <w:bCs/>
          <w:b/>
        </w:rPr>
        <w:t xml:space="preserve">Funding.</w:t>
      </w:r>
      <w:r>
        <w:t xml:space="preserve"> </w:t>
      </w:r>
      <w:r>
        <w:t xml:space="preserve">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 declares no competing interests.</w:t>
      </w:r>
    </w:p>
    <w:p>
      <w:pPr>
        <w:pStyle w:val="BodyText"/>
      </w:pPr>
      <w:r>
        <w:rPr>
          <w:bCs/>
          <w:b/>
        </w:rPr>
        <w:t xml:space="preserve">Data availability.</w:t>
      </w:r>
      <w:r>
        <w:t xml:space="preserve"> </w:t>
      </w:r>
      <w:r>
        <w:t xml:space="preserve">The study uses the World Bank Enterprise Surveys, publicly available at https://www.enterprisesurveys.org. The analytic dataset and replication code are available from the author on request.</w:t>
      </w:r>
    </w:p>
    <w:p>
      <w:pPr>
        <w:pStyle w:val="BodyText"/>
      </w:pPr>
      <w:r>
        <w:rPr>
          <w:bCs/>
          <w:b/>
        </w:rPr>
        <w:t xml:space="preserve">Ethics.</w:t>
      </w:r>
      <w:r>
        <w:t xml:space="preserve"> </w:t>
      </w:r>
      <w:r>
        <w:t xml:space="preserve">The study uses de-identified, publicly available firm-level survey data and required no ethics approval.</w:t>
      </w:r>
    </w:p>
    <w:p>
      <w:pPr>
        <w:pStyle w:val="BodyText"/>
      </w:pPr>
      <w:r>
        <w:rPr>
          <w:bCs/>
          <w:b/>
        </w:rPr>
        <w:t xml:space="preserve">Generative-AI disclosure.</w:t>
      </w:r>
      <w:r>
        <w:t xml:space="preserve"> </w:t>
      </w:r>
      <w:r>
        <w:t xml:space="preserve">AI-assisted tools were used for language editing and code-checking support; all analysis, interpretation, and conclusions are the author’s own, and the author takes full responsibility for the content.</w:t>
      </w:r>
    </w:p>
    <w:p>
      <w:pPr>
        <w:pStyle w:val="BodyText"/>
      </w:pPr>
      <w:r>
        <w:rPr>
          <w:bCs/>
          <w:b/>
        </w:rPr>
        <w:t xml:space="preserve">Acknowledgements.</w:t>
      </w:r>
      <w:r>
        <w:t xml:space="preserve"> </w:t>
      </w:r>
      <w:r>
        <w:t xml:space="preserve">The author thanks Assoc. Prof. Dr. Phan Anh Tú for doctoral supervision and the World Bank Enterprise Surveys team for data access.</w:t>
      </w:r>
    </w:p>
    <w:p>
      <w:pPr>
        <w:pStyle w:val="BodyText"/>
      </w:pPr>
      <w:r>
        <w:rPr>
          <w:bCs/>
          <w:b/>
        </w:rPr>
        <w:t xml:space="preserve">Word count (main text, excl. references and title page):</w:t>
      </w:r>
      <w:r>
        <w:t xml:space="preserve"> </w:t>
      </w:r>
      <w:r>
        <w:t xml:space="preserve">~5,200 words.</w:t>
      </w:r>
    </w:p>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2026-06-19T16:24:55Z</dcterms:created>
  <dcterms:modified xsi:type="dcterms:W3CDTF">2026-06-19T16:24:55Z</dcterms:modified>
</cp:coreProperties>
</file>

<file path=docProps/custom.xml><?xml version="1.0" encoding="utf-8"?>
<Properties xmlns="http://schemas.openxmlformats.org/officeDocument/2006/custom-properties" xmlns:vt="http://schemas.openxmlformats.org/officeDocument/2006/docPropsVTypes"/>
</file>