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2009–2025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Emerging, Frontier, SIDS). Quy mô này là lớn nhất cho khu vực trong literature internationalization–performance, gồm cả boundary case SIDS (9 nước, n=1.469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3e3a45e43e8cf853e4dab0d14a950ebf1617f18"/>
    <w:p>
      <w:pPr>
        <w:pStyle w:val="Heading4"/>
      </w:pPr>
      <w:r>
        <w:t xml:space="preserve">3.4.5.5 Mô hình cụ thể — Nghiên cứu 8: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2026-06-07T12:38:28Z</dcterms:created>
  <dcterms:modified xsi:type="dcterms:W3CDTF">2026-06-07T12:38:28Z</dcterms:modified>
</cp:coreProperties>
</file>

<file path=docProps/custom.xml><?xml version="1.0" encoding="utf-8"?>
<Properties xmlns="http://schemas.openxmlformats.org/officeDocument/2006/custom-properties" xmlns:vt="http://schemas.openxmlformats.org/officeDocument/2006/docPropsVTypes"/>
</file>