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chuyên-đề-tiến-sĩ-số-2"/>
    <w:p>
      <w:pPr>
        <w:pStyle w:val="Heading1"/>
      </w:pPr>
      <w:r>
        <w:t xml:space="preserve">CHUYÊN ĐỀ TIẾN SĨ SỐ 2</w:t>
      </w:r>
    </w:p>
    <w:p>
      <w:pPr>
        <w:pStyle w:val="FirstParagraph"/>
      </w:pPr>
      <w:r>
        <w:t xml:space="preserve">BỘ GIÁO DỤC VÀ ĐÀO TẠO</w:t>
      </w:r>
    </w:p>
    <w:p>
      <w:pPr>
        <w:pStyle w:val="BodyText"/>
      </w:pPr>
      <w:r>
        <w:t xml:space="preserve">TRƯỜNG ĐẠI HỌC CẦN THƠ</w:t>
      </w:r>
    </w:p>
    <w:p>
      <w:pPr>
        <w:pStyle w:val="BodyText"/>
      </w:pPr>
      <w:r>
        <w:t xml:space="preserve">TRƯỜNG KINH TẾ</w:t>
      </w:r>
    </w:p>
    <w:p>
      <w:r>
        <w:pict>
          <v:rect style="width:0;height:1.5pt" o:hralign="center" o:hrstd="t" o:hr="t"/>
        </w:pict>
      </w:r>
    </w:p>
    <w:p>
      <w:pPr>
        <w:pStyle w:val="FirstParagraph"/>
      </w:pPr>
      <w:r>
        <w:t xml:space="preserve">ĐỖ THÙY HƯƠNG</w:t>
      </w:r>
    </w:p>
    <w:p>
      <w:pPr>
        <w:pStyle w:val="BodyText"/>
      </w:pPr>
      <w:r>
        <w:t xml:space="preserve">CHUYÊN ĐỀ TIẾN SĨ SỐ 2</w:t>
      </w:r>
    </w:p>
    <w:p>
      <w:pPr>
        <w:pStyle w:val="BodyText"/>
      </w:pPr>
      <w:r>
        <w:t xml:space="preserve">XÂY DỰNG MÔ HÌNH NGHIÊN CỨU VỀ ẢNH HƯỞNG CỦA QUỐC TẾ HÓA ĐẾN HIỆU QUẢ HOẠT ĐỘNG KINH DOANH CỦA CÁC DOANH NGHIỆP Ở CHÂU Á</w:t>
      </w:r>
    </w:p>
    <w:p>
      <w:pPr>
        <w:pStyle w:val="BodyText"/>
      </w:pPr>
      <w:r>
        <w:t xml:space="preserve">Ngành: Quản trị kinh doanh</w:t>
      </w:r>
    </w:p>
    <w:p>
      <w:pPr>
        <w:pStyle w:val="BodyText"/>
      </w:pPr>
      <w:r>
        <w:t xml:space="preserve">Mã ngành: 9340101</w:t>
      </w:r>
    </w:p>
    <w:p>
      <w:pPr>
        <w:pStyle w:val="BodyText"/>
      </w:pPr>
      <w:r>
        <w:t xml:space="preserve">Mã nghiên cứu sinh: P1323001</w:t>
      </w:r>
    </w:p>
    <w:p>
      <w:pPr>
        <w:pStyle w:val="BodyText"/>
      </w:pPr>
      <w:r>
        <w:t xml:space="preserve">NGƯỜI HƯỚNG DẪN KHOA HỌC</w:t>
      </w:r>
    </w:p>
    <w:p>
      <w:pPr>
        <w:pStyle w:val="BodyText"/>
      </w:pPr>
      <w:r>
        <w:t xml:space="preserve">PGS.TS. PHAN ANH TÚ</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Resource-Based View (Barney, 1991; Wernerfelt, 1984), Institutional Theory (North, 1990; Khanna &amp; Palepu, 2010; Peng, 2003) và Upper Echelons Theory (Hambrick &amp; Mason, 1984; Hambrick, 2007), kết hợp với Foundational Digital Adoption Framework (Banalieva &amp; Dhanaraj, 2019; Verhoef et al., 2021; Stallkamp &amp; Schotter, 2021) làm nền tảng lý thuyết. Lược khảo năm dạng hàm quan hệ quốc tế hóa, hiệu quả (I-P) gồm tuyến tính, chữ U ngược, S-curve, M-curve, và forced penalty, cùng năm meta-analysis lớn giai đoạn 1980-2024, cho thấy khoảng trống thực nghiệm trong việc kiểm định đồng thời phi tuyến và điều tiết đa tầng ở châu Á. Hệ giả thuyết H1-H6 được phát triển: H1 phi tuyến dạng chữ U ngược hoặc S-curve; H2 Technological Capability Index (TCI) điều tiết tích cực; H3a-H3b Digital Adoption Index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gradient ICRV sáu nhóm; H6 tính không đồng nhất theo thời gian. Tám mô hình thực nghiệm M0-M7 được đặc tả, từ baseline tuyến tính đến mô hình điều tiết ba chiều cấp luận án. Chiến lược nhận dạng đa tầng và kế hoạch kiểm định độ vững toàn diện được thiết kế cho pool 101.185 doanh nghiệp ở 47 nền kinh tế châu Á và Thái Bình Dương, bao gồm 108 cặp quốc gia-năm qua 14 mốc khảo sát WBES giai đoạn 2009-2025. Bốn đóng góp chính: (i) khung tích hợp 4 tầng kết hợp Foundational Digital Adoption Framework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(JABS, under review), P4 Singapore (MIR, under review), P5 Trung Quốc (IJOEM, under review),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Upper Echelons;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=.942), conditional or null for Advanced (H3b), and distinguishable from TCI; H4a-H4c top manager characteristics moderating (experience, education, and gender with distinct directional expectations); H5 home-country institutions moderating along the ICRV six-regime gradient; H6 temporal heterogeneity. Eight empirical models M0-M7 are specified, from linear baseline to three-way moderation. A multi-level identification strategy and comprehensive robustness plan are designed for a pool of 101,185 firms across 47 Asian and Pacific economies, spanning 108 country-year pairs across 14 WBES survey waves (2009-2025). The four main contributions are: (i) an integrated 4-tier framework combined with the Foundational Digital Adoption Framework with no equivalent for Asia; (ii) the separation of TCI and DAI within the Context-Contingent Digital-and-Capability Model (CDCM); (iii) the M7 three-way moderation model; (iv) sub-grouping of the Advanced regime into innovation-driven (ICRV Group I) and resource-driven (ICRV Group II) types. Three companion empirical papers, P3 Vietnam (JABS, under review), P4 Singapore (MIR, under review), P5 China (IJOEM, under review),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mục-lục"/>
    <w:p>
      <w:pPr>
        <w:pStyle w:val="Heading2"/>
      </w:pPr>
      <w:r>
        <w:t xml:space="preserve">MỤC LỤC</w:t>
      </w:r>
    </w:p>
    <w:p>
      <w:pPr>
        <w:pStyle w:val="FirstParagraph"/>
      </w:pPr>
      <w:r>
        <w:t xml:space="preserve">Phần 2, Nội dung chuyên đề</w:t>
      </w:r>
    </w:p>
    <w:p>
      <w:pPr>
        <w:pStyle w:val="BodyText"/>
      </w:pPr>
      <w:r>
        <w:t xml:space="preserve">2.1 Đặt vấn đề</w:t>
      </w:r>
      <w:r>
        <w:t xml:space="preserve"> </w:t>
      </w:r>
      <w:r>
        <w:t xml:space="preserve">2.1.1 Giới thiệu</w:t>
      </w:r>
      <w:r>
        <w:t xml:space="preserve"> </w:t>
      </w:r>
      <w:r>
        <w:t xml:space="preserve">2.1.2 Mục tiêu</w:t>
      </w:r>
      <w:r>
        <w:t xml:space="preserve"> </w:t>
      </w:r>
      <w:r>
        <w:t xml:space="preserve">2.1.3 Nội dung</w:t>
      </w:r>
      <w:r>
        <w:t xml:space="preserve"> </w:t>
      </w:r>
      <w:r>
        <w:t xml:space="preserve">2.1.4 Giới hạn của chuyên đề</w:t>
      </w:r>
      <w:r>
        <w:t xml:space="preserve"> </w:t>
      </w:r>
      <w:r>
        <w:t xml:space="preserve">2.1.5 Ý nghĩa</w:t>
      </w:r>
    </w:p>
    <w:p>
      <w:pPr>
        <w:pStyle w:val="BodyText"/>
      </w:pPr>
      <w:r>
        <w:t xml:space="preserve">2.2 Phương pháp nghiên cứu</w:t>
      </w:r>
    </w:p>
    <w:p>
      <w:pPr>
        <w:pStyle w:val="BodyText"/>
      </w:pPr>
      <w:r>
        <w:t xml:space="preserve">2.3 Kết quả và thảo luận</w:t>
      </w:r>
      <w:r>
        <w:t xml:space="preserve"> </w:t>
      </w:r>
      <w:r>
        <w:t xml:space="preserve">2.3.1 Tổng quan tài liệu về quan hệ quốc tế hóa và hiệu quả kinh doanh</w:t>
      </w:r>
      <w:r>
        <w:t xml:space="preserve"> </w:t>
      </w:r>
      <w:r>
        <w:t xml:space="preserve">2.3.2 Khung lý thuyết tích hợp 4 tầng</w:t>
      </w:r>
      <w:r>
        <w:t xml:space="preserve"> </w:t>
      </w:r>
      <w:r>
        <w:t xml:space="preserve">2.3.3 Khung khái niệm và mô hình nghiên cứu đề xuất</w:t>
      </w:r>
      <w:r>
        <w:t xml:space="preserve"> </w:t>
      </w:r>
      <w:r>
        <w:t xml:space="preserve">2.3.4 Hệ giả thuyết nghiên cứu (H1-H6)</w:t>
      </w:r>
      <w:r>
        <w:t xml:space="preserve"> </w:t>
      </w:r>
      <w:r>
        <w:t xml:space="preserve">2.3.5 Thiết kế mô hình thực nghiệm (M0-M7)</w:t>
      </w:r>
      <w:r>
        <w:t xml:space="preserve"> </w:t>
      </w:r>
      <w:r>
        <w:t xml:space="preserve">2.3.6 Dữ liệu và chiến lược nhận dạng nhân quả</w:t>
      </w:r>
      <w:r>
        <w:t xml:space="preserve"> </w:t>
      </w:r>
      <w:r>
        <w:t xml:space="preserve">2.3.7 Kế hoạch kiểm định độ vững</w:t>
      </w:r>
      <w:r>
        <w:t xml:space="preserve"> </w:t>
      </w:r>
      <w:r>
        <w:t xml:space="preserve">2.3.8 Thảo luận: đóng góp lý thuyết và thực tiễn</w:t>
      </w:r>
    </w:p>
    <w:p>
      <w:pPr>
        <w:pStyle w:val="BodyText"/>
      </w:pPr>
      <w:r>
        <w:t xml:space="preserve">2.4 Kết luận và đề xuất</w:t>
      </w:r>
      <w:r>
        <w:t xml:space="preserve"> </w:t>
      </w:r>
      <w:r>
        <w:t xml:space="preserve">2.4.1 Kết luận</w:t>
      </w:r>
      <w:r>
        <w:t xml:space="preserve"> </w:t>
      </w:r>
      <w:r>
        <w:t xml:space="preserve">2.4.2 Hạn chế nghiên cứu</w:t>
      </w:r>
      <w:r>
        <w:t xml:space="preserve"> </w:t>
      </w:r>
      <w:r>
        <w:t xml:space="preserve">2.4.3 Hướng nghiên cứu tiếp theo</w:t>
      </w:r>
    </w:p>
    <w:p>
      <w:pPr>
        <w:pStyle w:val="BodyText"/>
      </w:pPr>
      <w:r>
        <w:t xml:space="preserve">Tài liệu tham khảo</w:t>
      </w:r>
    </w:p>
    <w:p>
      <w:pPr>
        <w:pStyle w:val="BodyText"/>
      </w:pPr>
      <w:r>
        <w:t xml:space="preserve">Phụ lục</w:t>
      </w:r>
    </w:p>
    <w:p>
      <w:r>
        <w:pict>
          <v:rect style="width:0;height:1.5pt" o:hralign="center" o:hrstd="t" o:hr="t"/>
        </w:pict>
      </w:r>
    </w:p>
    <w:bookmarkEnd w:id="23"/>
    <w:bookmarkStart w:id="24"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I-P,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pool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47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4"/>
    <w:bookmarkStart w:id="25"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Context-Contingent Digital-and-Capability Model,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6"/>
    <w:bookmarkStart w:id="90" w:name="phần-2-nội-dung-chuyên-đề"/>
    <w:p>
      <w:pPr>
        <w:pStyle w:val="Heading2"/>
      </w:pPr>
      <w:r>
        <w:t xml:space="preserve">Phần 2, NỘI DUNG CHUYÊN ĐỀ</w:t>
      </w:r>
    </w:p>
    <w:bookmarkStart w:id="32" w:name="đặt-vấn-đề"/>
    <w:p>
      <w:pPr>
        <w:pStyle w:val="Heading3"/>
      </w:pPr>
      <w:r>
        <w:t xml:space="preserve">2.1 Đặt vấn đề</w:t>
      </w:r>
    </w:p>
    <w:bookmarkStart w:id="27" w:name="giới-thiệu"/>
    <w:p>
      <w:pPr>
        <w:pStyle w:val="Heading4"/>
      </w:pPr>
      <w:r>
        <w:t xml:space="preserve">2.1.1 Giới thiệu</w:t>
      </w:r>
    </w:p>
    <w:p>
      <w:pPr>
        <w:pStyle w:val="FirstParagraph"/>
      </w:pPr>
      <w:r>
        <w:t xml:space="preserve">Trong hơn nửa thế kỷ qua, quốc tế hóa vẫn là một trong những chiến lược phát triển then chốt của doanh nghiệp, song bằng chứng về hiệu quả mà nó mang lại vẫn chưa thống nhất. Các nghiên cứu trong lĩnh vực kinh doanh quốc tế (international business, IB) đã ghi nhận năm dạng hàm mô tả quan hệ giữa cường độ quốc tế hóa và hiệu quả doanh nghiệp: tuyến tính (Hsu &amp; Boggs, 2003), chữ U ngược (Gomes &amp; Ramaswamy, 1999; Hitt, Hoskisson &amp; Kim, 1997), S-curve (Lu &amp; Beamish, 2004; Contractor, Kundu &amp; Hsu, 2003), M-curve (Riahi-Belkaoui, 1998), và forced penalty (Glaum &amp; Oesterle, 2007). Sự phân tán này không phải là mâu thuẫn cần loại bỏ, mà là biểu hiện của tính phụ thuộc bối cảnh: cùng một mức cường độ xuất khẩu có thể trở thành lợi thế hoặc gánh nặng, tùy theo (1) năng lực doanh nghiệp, (2) chất lượng thể chế quốc gia, và (3) giai đoạn phát triển số (Bausch &amp; Krist, 2007; Kirca et al., 2012; Marano et al., 2016; Wu, Wood &amp; Khan, 2022).</w:t>
      </w:r>
    </w:p>
    <w:p>
      <w:pPr>
        <w:pStyle w:val="BodyText"/>
      </w:pPr>
      <w:r>
        <w:t xml:space="preserve">Châu Á giai đoạn 2009-2025 cung cấp một phòng thí nghiệm tự nhiên hiếm có để kiểm định quan hệ I-P, bởi khu vực này dung chứa đồng thời ít nhất sáu chế độ thể chế khác biệt theo khung phân loại ICRV. Chính sự đồng tồn tại của các chế độ này, trong cùng một khoảng thời gian và trên cùng một nguồn dữ liệu chuẩn hóa, cho phép phân tách hiệu ứng thể chế khỏi hiệu ứng thời kỳ, điều mà các nghiên cứu đơn quốc gia không thể thực hiện. Sáu chế độ bao gồm: nhóm tiên tiến đổi mới sáng tạo dẫn dắt (ICRV Nhóm I) gồm Singapore, Hong Kong SAR, Hàn Quốc, Đài Loan, Israel; nhóm tiên tiến tài nguyên dẫn dắt (ICRV Nhóm II) gồm Saudi Arabia, Qatar, Kuwait, Bahrain, Brunei; nhóm trung bình cao (ICRV Nhóm III) gồm Trung Quốc, Malaysia, Thái Lan, Kazakhstan, Armenia, Georgia; nhóm đang nổi (ICRV Nhóm IV) gồm Việt Nam, Indonesia, Philippines, Ấn Độ, Sri Lanka, Jordan, Mông Cổ; nhóm cận biên (ICRV Nhóm V) gồm 17 nền kinh tế; và nhóm quốc đảo nhỏ Thái Bình Dương (ICRV Nhóm VI) gồm 7 nền kinh tế đảo nhỏ. Tổng cộng 47 nền kinh tế tạo thành 108 cặp quốc gia-năm qua 14 mốc khảo sát.</w:t>
      </w:r>
    </w:p>
    <w:p>
      <w:pPr>
        <w:pStyle w:val="BodyText"/>
      </w:pPr>
      <w:r>
        <w:t xml:space="preserve">Song song với sự đa dạng thể chế đó, châu Á đang trải qua một làn sóng chuyển đổi số chưa từng có tiền lệ trong giai đoạn 2018-2025. Sự bùng nổ của hạ tầng số và trí tuệ nhân tạo từ năm 2023 không chỉ là một biến ngoại sinh, mà đã tái định hình chính cơ chế qua đó năng lực số chi phối quan hệ giữa quốc tế hóa và hiệu quả doanh nghiệp (Banalieva &amp; Dhanaraj, 2019; Verhoef et al., 2021; Yang, Zhao &amp; Wei, 2025). Hệ quả là bất kỳ mô hình I-P nào cho châu Á đương đại cũng cần nội sinh hóa yếu tố số thay vì xem nó như một biến kiểm soát thuần túy.</w:t>
      </w:r>
    </w:p>
    <w:p>
      <w:pPr>
        <w:pStyle w:val="BodyText"/>
      </w:pPr>
      <w:r>
        <w:t xml:space="preserve">Tuy nhiên, khung lý thuyết hiện hành về quan hệ I-P vẫn còn phân tán. Các tổng quan quy mô lớn thường chỉ khai thác một hoặc hai khía cạnh và hiếm khi đề xuất một khung tích hợp đa tầng đủ sức giải thích trọn vẹn tính không đồng nhất quan sát được ở châu Á (Kirca et al., 2012; Marano et al., 2016). Khoảng trống này đặc biệt rõ ở chiều cạnh số: khung áp dụng số nền tảng (Foundational Digital Adoption Framework) mới chỉ được đề xuất gần đây (Verhoef et al., 2021) và chưa được tích hợp một cách hệ thống với bốn tầng lý thuyết kinh điển. Chính khoảng trống tích hợp lý thuyết và bằng chứng này định hình động lực của chuyên đề.</w:t>
      </w:r>
    </w:p>
    <w:p>
      <w:pPr>
        <w:pStyle w:val="BodyText"/>
      </w:pPr>
      <w:r>
        <w:t xml:space="preserve">Kết quả phân tích mô tả trong Chuyên đề Tiến sĩ số 1 đã phác họa một bức tranh thực trạng đa chiều trên 101.185 doanh nghiệp WBES thuộc 47 nền kinh tế, làm nổi bật ba pattern then chốt: (1) phân tán năng suất tăng đơn điệu theo chế độ thể chế từ Nhóm I đến Nhóm VI; (2) tính không đồng nhất nội bộ rõ rệt trong nhóm Advanced; và (3) pattern thích ứng đặc trưng của các quốc đảo nhỏ Thái Bình Dương. Quan trọng hơn, phân tích đó làm lộ diện CDCM (Mô hình Áp dụng số và Năng lực phụ thuộc bối cảnh): tác động của DAI lên hiệu quả không cố định mà phụ thuộc vào chế độ thể chế, giai đoạn quốc tế hóa, và mức độ bão hòa số của nền kinh tế. Ba pattern thực nghiệm này đặt ra một yêu cầu lý thuyết cụ thể, đó là cần một mô hình có khả năng giải thích vì sao cùng một mức quốc tế hóa lại cho hiệu quả khác nhau giữa các chế độ; Chuyên đề 2 tiếp nối trực tiếp mạch đó, xây dựng một mô hình vừa lý thuyết vừa thực nghiệm nhằm giải thích cơ chế đằng sau các pattern này.</w:t>
      </w:r>
    </w:p>
    <w:p>
      <w:pPr>
        <w:pStyle w:val="BodyText"/>
      </w:pPr>
      <w:r>
        <w:t xml:space="preserve">Khung đề xuất không dừng lại ở lý thuyết: bốn bản thảo thực nghiệm đồng hành đã cung cấp bằng chứng quốc gia cụ thể để kiểm định khả năng giải thích của nó. P2 Trung Quốc SMEs (Đỗ &amp; Phan, 2026, JFAR đã công bố) phân tích 2.700 doanh nghiệp SMEs Trung Quốc và tìm thấy dạng bậc ba (cubic nonlinearity / S-curve ba giai đoạn), cung cấp tiền thân thực nghiệm cho H1 và cơ sở để so sánh với P5. P3 Việt Nam (Đỗ &amp; Phan, 2026, JABS under review)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under review) phân tích 623 doanh nghiệp WBES 2023, cho thấy điểm uốn hàm ý ở FSTS khoảng 88,6% và DAI hoạt động như nguồn lực mở rộng tình huống với hệ số DAI×</w:t>
      </w:r>
      <m:oMath>
        <m:sSup>
          <m:e>
            <m:r>
              <m:rPr>
                <m:nor/>
                <m:sty m:val="p"/>
              </m:rPr>
              <m:t>FSTS</m:t>
            </m:r>
          </m:e>
          <m:sup>
            <m:r>
              <m:t>2</m:t>
            </m:r>
          </m:sup>
        </m:sSup>
      </m:oMath>
      <w:r>
        <w:t xml:space="preserve"> </w:t>
      </w:r>
      <w:r>
        <w:t xml:space="preserve">= +3,119 (p = 0,005). P5 Trung Quốc (Đỗ &amp; Phan, 2026, IJOEM under review) phân tích 4.559 doanh nghiệp WBES hai sóng (2012, 2024) xác nhận chữ U ngược bền vững cấu trúc với điểm uốn 49,4% (2012) và 47,2% (2024).</w:t>
      </w:r>
    </w:p>
    <w:bookmarkEnd w:id="27"/>
    <w:bookmarkStart w:id="28"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101.185 doanh nghiệp xuyên 47 nền kinh tế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8"/>
    <w:bookmarkStart w:id="29"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I-P? Có phân biệt được giữa TCI và DAI theo CDCM hay không?</w:t>
      </w:r>
    </w:p>
    <w:p>
      <w:pPr>
        <w:pStyle w:val="BodyText"/>
      </w:pPr>
      <w:r>
        <w:t xml:space="preserve">Câu hỏi 3 (Q3): Tác động I-P và cơ chế điều tiết có thay đổi theo thời gian không, đặc biệt giữa giai đoạn 2009-2012 và 2018-2025?</w:t>
      </w:r>
    </w:p>
    <w:bookmarkEnd w:id="29"/>
    <w:bookmarkStart w:id="30"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47 nền kinh tế phân theo sáu nhóm ICRV (5+5+6+7+17+7).</w:t>
      </w:r>
    </w:p>
    <w:p>
      <w:pPr>
        <w:pStyle w:val="BodyText"/>
      </w:pPr>
      <w:r>
        <w:t xml:space="preserve">Phạm vi thời gian: 2009-2025, bao trùm ba thế hệ schema WBES, tạo thành 108 cặp quốc gia-năm.</w:t>
      </w:r>
    </w:p>
    <w:p>
      <w:pPr>
        <w:pStyle w:val="BodyText"/>
      </w:pPr>
      <w:r>
        <w:t xml:space="preserve">Phạm vi nội dung: mô hình hóa quan hệ I-P và bốn cơ chế điều tiết cộng với tính không đồng nhất theo thời gian. Chuyên đề không trình bày kết quả thực nghiệm từ toàn bộ pool, đó là nhiệm vụ của các bài báo tiếp theo trong chuỗi luận án. Chuyên đề này tập trung xây dựng và đặc tả mô hình.</w:t>
      </w:r>
    </w:p>
    <w:bookmarkEnd w:id="30"/>
    <w:bookmarkStart w:id="31" w:name="ý-nghĩa"/>
    <w:p>
      <w:pPr>
        <w:pStyle w:val="Heading4"/>
      </w:pPr>
      <w:r>
        <w:t xml:space="preserve">2.1.5 Ý nghĩa</w:t>
      </w:r>
    </w:p>
    <w:p>
      <w:pPr>
        <w:pStyle w:val="FirstParagraph"/>
      </w:pPr>
      <w:r>
        <w:t xml:space="preserve">Về lý thuyết, chuyên đề đóng góp khung tích hợp 4 tầng kết hợp Foundational Digital Adoption Framework, chưa có khung tương đương trong các nghiên cứu IB cho khu vực 47 nền kinh tế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các nghiên cứu châu Á kiểm định đồng thời phi tuyến I-P và điều tiết đa tầng trên pool vi mô lớn nhất từ trước đến nay.</w:t>
      </w:r>
    </w:p>
    <w:p>
      <w:pPr>
        <w:pStyle w:val="BodyText"/>
      </w:pPr>
      <w:r>
        <w:t xml:space="preserve">Về thực tiễn, kết quả cung cấp hàm ý chính sách cho doanh nghiệp Việt Nam và emerging Asia về cách tận dụng quốc tế hóa kết hợp năng lực công nghệ và số hóa, đặc biệt trong giai đoạn AI bùng nổ.</w:t>
      </w:r>
    </w:p>
    <w:p>
      <w:r>
        <w:pict>
          <v:rect style="width:0;height:1.5pt" o:hralign="center" o:hrstd="t" o:hr="t"/>
        </w:pict>
      </w:r>
    </w:p>
    <w:bookmarkEnd w:id="31"/>
    <w:bookmarkEnd w:id="32"/>
    <w:bookmarkStart w:id="33"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robust standard errors (Long &amp; Ervin, 2000) làm chuẩn, hai chiều fixed effects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3"/>
    <w:bookmarkStart w:id="85" w:name="kết-quả-và-thảo-luận"/>
    <w:p>
      <w:pPr>
        <w:pStyle w:val="Heading3"/>
      </w:pPr>
      <w:r>
        <w:t xml:space="preserve">2.3 Kết quả và thảo luận</w:t>
      </w:r>
    </w:p>
    <w:bookmarkStart w:id="37" w:name="X738edd18734ed39dd3ad1441b2baf3f5818c8a1"/>
    <w:p>
      <w:pPr>
        <w:pStyle w:val="Heading4"/>
      </w:pPr>
      <w:r>
        <w:t xml:space="preserve">2.3.1 Tổng quan tài liệu về quan hệ quốc tế hóa và hiệu quả kinh doanh</w:t>
      </w:r>
    </w:p>
    <w:bookmarkStart w:id="34" w:name="năm-dạng-hàm-của-quan-hệ-i-p"/>
    <w:p>
      <w:pPr>
        <w:pStyle w:val="Heading5"/>
      </w:pPr>
      <w:r>
        <w:t xml:space="preserve">Năm dạng hàm của quan hệ I-P</w:t>
      </w:r>
    </w:p>
    <w:p>
      <w:pPr>
        <w:pStyle w:val="FirstParagraph"/>
      </w:pPr>
      <w:r>
        <w:t xml:space="preserve">Các nghiên cứu IB không hội tụ về một dạng hàm duy nhất cho quan hệ I-P mà ghi nhận ít nhất năm dạng riêng biệt. Chính sự tồn tại song song của năm dạng này, chứ không phải bản thân từng dạng, mới là dữ kiện cần được giải thích: chúng phản ánh việc hiệu ứng quốc tế hóa thay đổi theo bối cảnh năng lực, thể chế, và giai đoạn số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w:t>
      </w:r>
      <w:r>
        <w:t xml:space="preserve"> </w:t>
      </w:r>
      <m:oMath>
        <m:sSub>
          <m:e>
            <m:r>
              <m:t>β</m:t>
            </m:r>
          </m:e>
          <m:sub>
            <m:r>
              <m:t>1</m:t>
            </m:r>
          </m:sub>
        </m:sSub>
      </m:oMath>
      <w:r>
        <w:t xml:space="preserve">(FSTS) &gt; 0,</w:t>
      </w:r>
      <w:r>
        <w:t xml:space="preserve"> </w:t>
      </w:r>
      <m:oMath>
        <m:sSub>
          <m:e>
            <m:r>
              <m:t>β</m:t>
            </m:r>
          </m:e>
          <m:sub>
            <m:r>
              <m:t>2</m:t>
            </m:r>
          </m:sub>
        </m:sSub>
      </m:oMath>
      <w:r>
        <w:t xml:space="preserve">(</w:t>
      </w:r>
      <m:oMath>
        <m:sSup>
          <m:e>
            <m:r>
              <m:rPr>
                <m:nor/>
                <m:sty m:val="p"/>
              </m:rPr>
              <m:t>FSTS</m:t>
            </m:r>
          </m:e>
          <m:sup>
            <m:r>
              <m:t>2</m:t>
            </m:r>
          </m:sup>
        </m:sSup>
      </m:oMath>
      <w:r>
        <w:t xml:space="preserve">) &lt; 0,</w:t>
      </w:r>
      <w:r>
        <w:t xml:space="preserve"> </w:t>
      </w:r>
      <m:oMath>
        <m:sSub>
          <m:e>
            <m:r>
              <m:t>β</m:t>
            </m:r>
          </m:e>
          <m:sub>
            <m:r>
              <m:t>3</m:t>
            </m:r>
          </m:sub>
        </m:sSub>
      </m:oMath>
      <w:r>
        <w:t xml:space="preserve">(</w:t>
      </w:r>
      <m:oMath>
        <m:sSup>
          <m:e>
            <m:r>
              <m:rPr>
                <m:nor/>
                <m:sty m:val="p"/>
              </m:rPr>
              <m:t>FSTS</m:t>
            </m:r>
          </m:e>
          <m:sup>
            <m:r>
              <m:t>3</m:t>
            </m:r>
          </m:sup>
        </m:sSup>
      </m:oMath>
      <w:r>
        <w:t xml:space="preserve">) &gt; 0. Bằng chứng hỗ trợ mạnh từ các MNE lớn, nhưng kém ổn định hơn với doanh nghiệp vừa và nhỏ.</w:t>
      </w:r>
    </w:p>
    <w:p>
      <w:pPr>
        <w:pStyle w:val="BodyText"/>
      </w:pPr>
      <w:r>
        <w:t xml:space="preserve">Dạng hàm thứ tư,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pattern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I-P,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4"/>
    <w:bookmarkStart w:id="35" w:name="năm-tổng-quan-định-lượng-lớn-1980-2024"/>
    <w:p>
      <w:pPr>
        <w:pStyle w:val="Heading5"/>
      </w:pPr>
      <w:r>
        <w:t xml:space="preserve">Năm tổng quan định lượng lớn (1980-2024)</w:t>
      </w:r>
    </w:p>
    <w:p>
      <w:pPr>
        <w:pStyle w:val="FirstParagraph"/>
      </w:pPr>
      <w:r>
        <w:t xml:space="preserve">Năm tổng quan định lượng quy mô lớn trải dài giai đoạn 1980-2024 hội tụ về một kết luận chung, hiệu ứng I-P dương nhưng nhỏ và dị biệt cao, song mỗi tổng quan đều để lại đúng những khoảng trống mà chuyên đề này nhắm tới.</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meta-regression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w:t>
      </w:r>
      <w:r>
        <w:t xml:space="preserve">$15% FSTS, đây là nền tảng quan trọng nhất ủng hộ gradient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I-P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pool 101.185 doanh nghiệp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 (không kiểm định hệ thống)</w:t>
            </w:r>
          </w:p>
        </w:tc>
        <w:tc>
          <w:tcPr/>
          <w:p>
            <w:pPr>
              <w:pStyle w:val="Compact"/>
              <w:jc w:val="left"/>
            </w:pPr>
            <w:r>
              <w:t xml:space="preserve">Partial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 (GDP, văn hóa)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Kirca et al. (2012)</w:t>
            </w:r>
          </w:p>
        </w:tc>
        <w:tc>
          <w:tcPr/>
          <w:p>
            <w:pPr>
              <w:pStyle w:val="Compact"/>
              <w:jc w:val="left"/>
            </w:pPr>
            <w:r>
              <w:t xml:space="preserve">✗</w:t>
            </w:r>
          </w:p>
        </w:tc>
        <w:tc>
          <w:tcPr/>
          <w:p>
            <w:pPr>
              <w:pStyle w:val="Compact"/>
              <w:jc w:val="left"/>
            </w:pPr>
            <w:r>
              <w:t xml:space="preserve">✓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 (ngành)</w:t>
            </w:r>
          </w:p>
        </w:tc>
        <w:tc>
          <w:tcPr/>
          <w:p>
            <w:pPr>
              <w:pStyle w:val="Compact"/>
              <w:jc w:val="left"/>
            </w:pPr>
            <w:r>
              <w:t xml:space="preserve">✗</w:t>
            </w:r>
          </w:p>
        </w:tc>
      </w:tr>
      <w:tr>
        <w:tc>
          <w:tcPr/>
          <w:p>
            <w:pPr>
              <w:pStyle w:val="Compact"/>
              <w:jc w:val="left"/>
            </w:pPr>
            <w:r>
              <w:t xml:space="preserve">Marano et al. (2016)</w:t>
            </w:r>
          </w:p>
        </w:tc>
        <w:tc>
          <w:tcPr/>
          <w:p>
            <w:pPr>
              <w:pStyle w:val="Compact"/>
              <w:jc w:val="left"/>
            </w:pPr>
            <w:r>
              <w:t xml:space="preserve">✓ (TP $</w:t>
            </w:r>
            <w:r>
              <w:t xml:space="preserve">$15% FSTS)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Wu, Wood &amp; Khan (2022)</w:t>
            </w:r>
          </w:p>
        </w:tc>
        <w:tc>
          <w:tcPr/>
          <w:p>
            <w:pPr>
              <w:pStyle w:val="Compact"/>
              <w:jc w:val="left"/>
            </w:pPr>
            <w:r>
              <w:t xml:space="preserve">✓ (TP thấp hơn EMNE)</w:t>
            </w:r>
          </w:p>
        </w:tc>
        <w:tc>
          <w:tcPr/>
          <w:p>
            <w:pPr>
              <w:pStyle w:val="Compact"/>
              <w:jc w:val="left"/>
            </w:pPr>
            <w:r>
              <w:t xml:space="preserve">Partial (absorptive capacity)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(20 năm)</w:t>
            </w:r>
          </w:p>
        </w:tc>
        <w:tc>
          <w:tcPr/>
          <w:p>
            <w:pPr>
              <w:pStyle w:val="Compact"/>
              <w:jc w:val="left"/>
            </w:pPr>
            <w:r>
              <w:t xml:space="preserve">✓ (EMNE/DMNE)</w:t>
            </w:r>
          </w:p>
        </w:tc>
        <w:tc>
          <w:tcPr/>
          <w:p>
            <w:pPr>
              <w:pStyle w:val="Compact"/>
              <w:jc w:val="left"/>
            </w:pPr>
            <w:r>
              <w:t xml:space="preserve">✗</w:t>
            </w:r>
          </w:p>
        </w:tc>
      </w:tr>
      <w:tr>
        <w:tc>
          <w:tcPr/>
          <w:p>
            <w:pPr>
              <w:pStyle w:val="Compact"/>
              <w:jc w:val="left"/>
            </w:pPr>
            <w:r>
              <w:t xml:space="preserve">Đỗ &amp; Phan (2026, JFAR)</w:t>
            </w:r>
          </w:p>
        </w:tc>
        <w:tc>
          <w:tcPr/>
          <w:p>
            <w:pPr>
              <w:pStyle w:val="Compact"/>
              <w:jc w:val="left"/>
            </w:pPr>
            <w:r>
              <w:t xml:space="preserve">✓ (bậc ba / S-curve)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 (H1: chữ U ngược + S-curve)</w:t>
            </w:r>
          </w:p>
        </w:tc>
        <w:tc>
          <w:tcPr/>
          <w:p>
            <w:pPr>
              <w:pStyle w:val="Compact"/>
              <w:jc w:val="left"/>
            </w:pPr>
            <w:r>
              <w:rPr>
                <w:bCs/>
                <w:b/>
              </w:rPr>
              <w:t xml:space="preserve">✓ (H2: nhân quả IV)</w:t>
            </w:r>
          </w:p>
        </w:tc>
        <w:tc>
          <w:tcPr/>
          <w:p>
            <w:pPr>
              <w:pStyle w:val="Compact"/>
              <w:jc w:val="left"/>
            </w:pPr>
            <w:r>
              <w:rPr>
                <w:bCs/>
                <w:b/>
              </w:rPr>
              <w:t xml:space="preserve">✓ (H3: CDCM phân biệt)</w:t>
            </w:r>
          </w:p>
        </w:tc>
        <w:tc>
          <w:tcPr/>
          <w:p>
            <w:pPr>
              <w:pStyle w:val="Compact"/>
              <w:jc w:val="left"/>
            </w:pPr>
            <w:r>
              <w:rPr>
                <w:bCs/>
                <w:b/>
              </w:rPr>
              <w:t xml:space="preserve">✓ (H4a-H4c)</w:t>
            </w:r>
          </w:p>
        </w:tc>
        <w:tc>
          <w:tcPr/>
          <w:p>
            <w:pPr>
              <w:pStyle w:val="Compact"/>
              <w:jc w:val="left"/>
            </w:pPr>
            <w:r>
              <w:rPr>
                <w:bCs/>
                <w:b/>
              </w:rPr>
              <w:t xml:space="preserve">✓ (H5: ICRV 6 nhóm)</w:t>
            </w:r>
          </w:p>
        </w:tc>
        <w:tc>
          <w:tcPr/>
          <w:p>
            <w:pPr>
              <w:pStyle w:val="Compact"/>
              <w:jc w:val="left"/>
            </w:pPr>
            <w:r>
              <w:rPr>
                <w:bCs/>
                <w:b/>
              </w:rPr>
              <w:t xml:space="preserve">✓ (H6: 3 giai đoạn)</w:t>
            </w:r>
          </w:p>
        </w:tc>
        <w:tc>
          <w:tcPr/>
          <w:p>
            <w:pPr>
              <w:pStyle w:val="Compact"/>
              <w:jc w:val="left"/>
            </w:pPr>
            <w:r>
              <w:rPr>
                <w:bCs/>
                <w:b/>
              </w:rPr>
              <w:t xml:space="preserve">✓ (Nhóm I đến VI)</w:t>
            </w:r>
          </w:p>
        </w:tc>
        <w:tc>
          <w:tcPr/>
          <w:p>
            <w:pPr>
              <w:pStyle w:val="Compact"/>
              <w:jc w:val="left"/>
            </w:pPr>
            <w:r>
              <w:rPr>
                <w:bCs/>
                <w:b/>
              </w:rPr>
              <w:t xml:space="preserve">✓ (Nhóm VI FIP)</w:t>
            </w:r>
          </w:p>
        </w:tc>
      </w:tr>
    </w:tbl>
    <w:p>
      <w:pPr>
        <w:pStyle w:val="BodyText"/>
      </w:pPr>
      <w:r>
        <w:rPr>
          <w:iCs/>
          <w:i/>
        </w:rPr>
        <w:t xml:space="preserve">Ghi chú: ✓ = kiểm định chính thức hoặc đóng góp lý thuyết rõ ràng; Partial = đề cập nhưng không phải trọng tâm; ✗ = không bao gồm; - = không áp dụng. FIP = Forced Internationalization Penalty. TCI và DAI được phân tách theo tiêu chí CDCM; P2 JFAR không kiểm định CDCM (pre-framework) nhưng cung cấp bằng chứng phi tuyến cubic tiền thân.</w:t>
      </w:r>
    </w:p>
    <w:bookmarkEnd w:id="35"/>
    <w:bookmarkStart w:id="36" w:name="Xc1ee8ae98659a4ba0165f9ba23dbc70e097d79e"/>
    <w:p>
      <w:pPr>
        <w:pStyle w:val="Heading5"/>
      </w:pPr>
      <w:r>
        <w:t xml:space="preserve">Bằng chứng châu Á từ ba bản thảo đồng hành</w:t>
      </w:r>
    </w:p>
    <w:p>
      <w:pPr>
        <w:pStyle w:val="FirstParagraph"/>
      </w:pPr>
      <w:r>
        <w:t xml:space="preserve">P3 Việt Nam (Đỗ &amp; Phan, 2026, JABS under review):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đặc tả mô hình P3: P3 Vietnam sử dụng chuỗi M0-M8 riêng, trong đó M8 là mô hình đầy đủ: lnLP_it = α +</w:t>
      </w:r>
      <w:r>
        <w:rPr>
          <w:iCs/>
          <w:i/>
        </w:rPr>
        <w:t xml:space="preserve"> </w:t>
      </w:r>
      <m:oMath>
        <m:sSub>
          <m:e>
            <m:r>
              <m:t>β</m:t>
            </m:r>
          </m:e>
          <m:sub>
            <m:r>
              <m:t>1</m:t>
            </m:r>
          </m:sub>
        </m:sSub>
      </m:oMath>
      <w:r>
        <w:rPr>
          <w:iCs/>
          <w:i/>
        </w:rPr>
        <w:t xml:space="preserve"> </w:t>
      </w:r>
      <w:r>
        <w:rPr>
          <w:iCs/>
          <w:i/>
        </w:rPr>
        <w:t xml:space="preserve">FSTS_c +</w:t>
      </w:r>
      <w:r>
        <w:rPr>
          <w:iCs/>
          <w:i/>
        </w:rPr>
        <w:t xml:space="preserve"> </w:t>
      </w:r>
      <m:oMath>
        <m:sSub>
          <m:e>
            <m:r>
              <m:t>β</m:t>
            </m:r>
          </m:e>
          <m:sub>
            <m:r>
              <m:t>2</m:t>
            </m:r>
          </m:sub>
        </m:sSub>
      </m:oMath>
      <w:r>
        <w:rPr>
          <w:iCs/>
          <w:i/>
        </w:rPr>
        <w:t xml:space="preserve"> </w:t>
      </w:r>
      <m:oMath>
        <m:sSubSup>
          <m:e>
            <m:r>
              <m:rPr>
                <m:nor/>
                <m:sty m:val="p"/>
              </m:rPr>
              <m:t>FSTS</m:t>
            </m:r>
          </m:e>
          <m:sub>
            <m:r>
              <m:t>c</m:t>
            </m:r>
          </m:sub>
          <m:sup>
            <m:r>
              <m:t>2</m:t>
            </m:r>
          </m:sup>
        </m:sSubSup>
      </m:oMath>
      <w:r>
        <w:rPr>
          <w:iCs/>
          <w:i/>
        </w:rPr>
        <w:t xml:space="preserve"> </w:t>
      </w:r>
      <w:r>
        <w:rPr>
          <w:iCs/>
          <w:i/>
        </w:rPr>
        <w:t xml:space="preserve">+</w:t>
      </w:r>
      <w:r>
        <w:rPr>
          <w:iCs/>
          <w:i/>
        </w:rPr>
        <w:t xml:space="preserve"> </w:t>
      </w:r>
      <m:oMath>
        <m:sSub>
          <m:e>
            <m:r>
              <m:t>β</m:t>
            </m:r>
          </m:e>
          <m:sub>
            <m:r>
              <m:t>3</m:t>
            </m:r>
          </m:sub>
        </m:sSub>
      </m:oMath>
      <w:r>
        <w:rPr>
          <w:iCs/>
          <w:i/>
        </w:rPr>
        <w:t xml:space="preserve"> </w:t>
      </w:r>
      <w:r>
        <w:rPr>
          <w:iCs/>
          <w:i/>
        </w:rPr>
        <w:t xml:space="preserve">TCI_z +</w:t>
      </w:r>
      <w:r>
        <w:rPr>
          <w:iCs/>
          <w:i/>
        </w:rPr>
        <w:t xml:space="preserve"> </w:t>
      </w:r>
      <m:oMath>
        <m:sSub>
          <m:e>
            <m:r>
              <m:t>β</m:t>
            </m:r>
          </m:e>
          <m:sub>
            <m:r>
              <m:t>4</m:t>
            </m:r>
          </m:sub>
        </m:sSub>
      </m:oMath>
      <w:r>
        <w:rPr>
          <w:iCs/>
          <w:i/>
        </w:rPr>
        <w:t xml:space="preserve"> </w:t>
      </w:r>
      <w:r>
        <w:rPr>
          <w:iCs/>
          <w:i/>
        </w:rPr>
        <w:t xml:space="preserve">DAI_z +</w:t>
      </w:r>
      <w:r>
        <w:rPr>
          <w:iCs/>
          <w:i/>
        </w:rPr>
        <w:t xml:space="preserve"> </w:t>
      </w:r>
      <m:oMath>
        <m:sSub>
          <m:e>
            <m:r>
              <m:t>β</m:t>
            </m:r>
          </m:e>
          <m:sub>
            <m:r>
              <m:t>5</m:t>
            </m:r>
          </m:sub>
        </m:sSub>
      </m:oMath>
      <w:r>
        <w:rPr>
          <w:iCs/>
          <w:i/>
        </w:rPr>
        <w:t xml:space="preserve">(FSTS_c × DAI_z) +</w:t>
      </w:r>
      <w:r>
        <w:rPr>
          <w:iCs/>
          <w:i/>
        </w:rPr>
        <w:t xml:space="preserve"> </w:t>
      </w:r>
      <m:oMath>
        <m:sSub>
          <m:e>
            <m:r>
              <m:t>β</m:t>
            </m:r>
          </m:e>
          <m:sub>
            <m:r>
              <m:t>6</m:t>
            </m:r>
          </m:sub>
        </m:sSub>
      </m:oMath>
      <w:r>
        <w:rPr>
          <w:iCs/>
          <w:i/>
        </w:rPr>
        <w:t xml:space="preserve">(</w:t>
      </w:r>
      <m:oMath>
        <m:sSubSup>
          <m:e>
            <m:r>
              <m:rPr>
                <m:nor/>
                <m:sty m:val="p"/>
              </m:rPr>
              <m:t>FSTS</m:t>
            </m:r>
          </m:e>
          <m:sub>
            <m:r>
              <m:t>c</m:t>
            </m:r>
          </m:sub>
          <m:sup>
            <m:r>
              <m:t>2</m:t>
            </m:r>
          </m:sup>
        </m:sSubSup>
      </m:oMath>
      <w:r>
        <w:rPr>
          <w:iCs/>
          <w:i/>
        </w:rPr>
        <w:t xml:space="preserve"> </w:t>
      </w:r>
      <w:r>
        <w:rPr>
          <w:iCs/>
          <w:i/>
        </w:rPr>
        <w:t xml:space="preserve">× DAI_z) + γ·X + δ_s + [λ_t] + ε_it. Đặc tả đầy đủ M0-M8 và bảng định nghĩa biến được trình bày trong bản thảo P3 (§3.2-§3.3) và luận án (§4.5.1). Chuỗi M0-M7 trong Chuyên đề 2 là các mô hình cấp độ pool 47 quốc gia, khác với đặc tả cấp độ quốc gia của P3.</w:t>
      </w:r>
    </w:p>
    <w:p>
      <w:pPr>
        <w:pStyle w:val="BodyText"/>
      </w:pPr>
      <w:r>
        <w:t xml:space="preserve">P4 Singapore (Mar, Đỗ &amp; Phan, 2026, MIR under review): Phân tích 623 doanh nghiệp WBES 2023. Trong nền kinh tế số bão hòa, đường cong I-P chủ yếu dương, điểm uốn hàm ý ở FSTS khoảng 88,6% (vùng thưa dữ liệu; kiểm định Lind-Mehlum p = 0,303). DAI×</w:t>
      </w:r>
      <m:oMath>
        <m:sSup>
          <m:e>
            <m:r>
              <m:rPr>
                <m:nor/>
                <m:sty m:val="p"/>
              </m:rPr>
              <m:t>FSTS</m:t>
            </m:r>
          </m:e>
          <m:sup>
            <m:r>
              <m:t>2</m:t>
            </m:r>
          </m:sup>
        </m:sSup>
      </m:oMath>
      <w:r>
        <w:t xml:space="preserve"> </w:t>
      </w:r>
      <w:r>
        <w:t xml:space="preserve">=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 IJOEM under review): Phân tích 4.559 doanh nghiệp WBES hai sóng (2012, 2024). Chữ U ngược bền vững cấu trúc, điểm uốn 49,4% (2012), 47,2% (2024), kiểm định Paternoster cho hệ số</w:t>
      </w:r>
      <w:r>
        <w:t xml:space="preserve"> </w:t>
      </w:r>
      <m:oMath>
        <m:sSup>
          <m:e>
            <m:r>
              <m:rPr>
                <m:nor/>
                <m:sty m:val="p"/>
              </m:rPr>
              <m:t>FSTS</m:t>
            </m:r>
          </m:e>
          <m:sup>
            <m:r>
              <m:t>2</m:t>
            </m:r>
          </m:sup>
        </m:sSup>
      </m:oMath>
      <w:r>
        <w:t xml:space="preserve"> </w:t>
      </w:r>
      <w:r>
        <w:t xml:space="preserve">không có sự khác biệt đáng kể (p = 0,545). TCI tăng cường theo thời gian (+0,260 lên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(under review)</w:t>
            </w:r>
          </w:p>
        </w:tc>
        <w:tc>
          <w:tcPr/>
          <w:p>
            <w:pPr>
              <w:pStyle w:val="Compact"/>
              <w:jc w:val="left"/>
            </w:pPr>
            <w:r>
              <w:t xml:space="preserve">MIR (under review)</w:t>
            </w:r>
          </w:p>
        </w:tc>
        <w:tc>
          <w:tcPr/>
          <w:p>
            <w:pPr>
              <w:pStyle w:val="Compact"/>
              <w:jc w:val="left"/>
            </w:pPr>
            <w:r>
              <w:t xml:space="preserve">IJOEM (under review)</w:t>
            </w:r>
          </w:p>
        </w:tc>
      </w:tr>
      <w:tr>
        <w:tc>
          <w:tcPr/>
          <w:p>
            <w:pPr>
              <w:pStyle w:val="Compact"/>
              <w:jc w:val="left"/>
            </w:pPr>
            <w:r>
              <w:t xml:space="preserve">Dạng I-P</w:t>
            </w:r>
          </w:p>
        </w:tc>
        <w:tc>
          <w:tcPr/>
          <w:p>
            <w:pPr>
              <w:pStyle w:val="Compact"/>
              <w:jc w:val="left"/>
            </w:pPr>
            <w:r>
              <w:rPr>
                <w:bCs/>
                <w:b/>
              </w:rPr>
              <w:t xml:space="preserve">Bậc ba / cubic</w:t>
            </w:r>
            <w:r>
              <w:t xml:space="preserve"> </w:t>
            </w:r>
            <w:r>
              <w:t xml:space="preserve">(S-curve ba giai đoạn)</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Hai điểm uốn (cubic)</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 JFAR) là bản thảo tiền thân đã công bố, tìm thấy bậc ba (cubic nonlinearity) trong mẫu SMEs Trung Quốc, bằng chứng quan trọng cho dạng S-curve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(hoặc S-curve cubic trong P2) là dạng hàm phổ biến nhất cho doanh nghiệp vừa và nhỏ châu Á với điểm uốn phụ thuộc vào ICRV.</w:t>
      </w:r>
    </w:p>
    <w:bookmarkEnd w:id="36"/>
    <w:bookmarkEnd w:id="37"/>
    <w:bookmarkStart w:id="44" w:name="khung-lý-thuyết-tích-hợp-4-tầng"/>
    <w:p>
      <w:pPr>
        <w:pStyle w:val="Heading4"/>
      </w:pPr>
      <w:r>
        <w:t xml:space="preserve">2.3.2 Khung lý thuyết tích hợp 4 tầng</w:t>
      </w:r>
    </w:p>
    <w:bookmarkStart w:id="38"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8"/>
    <w:bookmarkStart w:id="39" w:name="X2c85e26e6ba3228bf003793c40503d5a193d2b2"/>
    <w:p>
      <w:pPr>
        <w:pStyle w:val="Heading5"/>
      </w:pPr>
      <w:r>
        <w:t xml:space="preserve">Tầng 2, Lý thuyết doanh nghiệp dựa trên nguồn lực (RBV)</w:t>
      </w:r>
    </w:p>
    <w:p>
      <w:pPr>
        <w:pStyle w:val="FirstParagraph"/>
      </w:pPr>
      <w:r>
        <w:t xml:space="preserve">Resource-Based View (Wernerfelt, 1984; Barney, 1991) cho rằng lợi thế cạnh tranh bền vững xuất phát từ nguồn lực có giá trị, hiếm, khó bắt chước, và không thay thế (VRIN). Doanh nghiệp khác nhau về hiệu quả vì sở hữu các bộ nguồn lực khác nhau.</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RBV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lên +0,426) ủng hộ TCI là nguồn lực VRIN bền vững.</w:t>
      </w:r>
    </w:p>
    <w:bookmarkEnd w:id="39"/>
    <w:bookmarkStart w:id="40"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40"/>
    <w:bookmarkStart w:id="41" w:name="tầng-4-lý-thuyết-upper-echelons"/>
    <w:p>
      <w:pPr>
        <w:pStyle w:val="Heading5"/>
      </w:pPr>
      <w:r>
        <w:t xml:space="preserve">Tầng 4, Lý thuyết Upper Echelons</w:t>
      </w:r>
    </w:p>
    <w:p>
      <w:pPr>
        <w:pStyle w:val="FirstParagraph"/>
      </w:pPr>
      <w:r>
        <w:t xml:space="preserve">Hambrick và Mason (1984) đề xuất Upper Echelons Theory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Upper Echelons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1"/>
    <w:bookmarkStart w:id="42" w:name="X779d21652c68b5127bf6de7b7bac06c339791f2"/>
    <w:p>
      <w:pPr>
        <w:pStyle w:val="Heading5"/>
      </w:pPr>
      <w:r>
        <w:t xml:space="preserve">Foundational Digital Adoption Framework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Tier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Tier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w:t>
      </w:r>
      <m:oMath>
        <m:sSup>
          <m:e>
            <m:r>
              <m:rPr>
                <m:nor/>
                <m:sty m:val="p"/>
              </m:rPr>
              <m:t>FSTS</m:t>
            </m:r>
          </m:e>
          <m:sup>
            <m:r>
              <m:t>2</m:t>
            </m:r>
          </m:sup>
        </m:sSup>
      </m:oMath>
      <w:r>
        <w:t xml:space="preserve"> </w:t>
      </w:r>
      <w:r>
        <w:t xml:space="preserve">= +3,119, p = 0,005).</w:t>
      </w:r>
    </w:p>
    <w:p>
      <w:pPr>
        <w:pStyle w:val="BodyText"/>
      </w:pPr>
      <w:r>
        <w:t xml:space="preserve">Chiều thứ ba là mức độ bão hòa số: khi nền kinh tế đạt bão hòa Tier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I-P trong giai đoạn 2018 trở đi, nhưng chỉ khi phân tách đúng cấp độ năng lực.</w:t>
      </w:r>
    </w:p>
    <w:bookmarkEnd w:id="42"/>
    <w:bookmarkStart w:id="43"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w:t>
            </w:r>
            <w:r>
              <w:t xml:space="preserve"> </w:t>
            </w:r>
            <m:oMath>
              <m:sSup>
                <m:e>
                  <m:r>
                    <m:rPr>
                      <m:nor/>
                      <m:sty m:val="p"/>
                    </m:rPr>
                    <m:t>FSTS</m:t>
                  </m:r>
                </m:e>
                <m:sup>
                  <m:r>
                    <m:t>2</m:t>
                  </m:r>
                </m:sup>
              </m:sSup>
            </m:oMath>
            <w:r>
              <w:t xml:space="preserve">)</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lên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w:t>
            </w:r>
            <m:oMath>
              <m:sSup>
                <m:e>
                  <m:r>
                    <m:rPr>
                      <m:nor/>
                      <m:sty m:val="p"/>
                    </m:rPr>
                    <m:t>FSTS</m:t>
                  </m:r>
                </m:e>
                <m:sup>
                  <m:r>
                    <m:t>2</m:t>
                  </m:r>
                </m:sup>
              </m:sSup>
            </m:oMath>
            <w:r>
              <w:t xml:space="preserve"> </w:t>
            </w:r>
            <w:r>
              <w:t xml:space="preserve">=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(Upper Echelons/Hambrick &amp; Mason, 1984); bị khuôn khổ bởi thể chế nội địa (Institutional Theory/North, 1990), gradient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fixed effects có thể đa cộng; CDCM chỉ đo ở Tier 1-2 do hạn chế WBES.</w:t>
      </w:r>
    </w:p>
    <w:bookmarkEnd w:id="43"/>
    <w:bookmarkEnd w:id="44"/>
    <w:bookmarkStart w:id="54"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Resource-Based View, Institutional Theory, Upper Echelons Theory và Foundational Digital Adoption Framework,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w:t>
      </w:r>
      <w:r>
        <w:t xml:space="preserve"> </w:t>
      </w:r>
      <m:oMath>
        <m:sSup>
          <m:e>
            <m:r>
              <m:rPr>
                <m:nor/>
                <m:sty m:val="p"/>
              </m:rPr>
              <m:t>FSTS</m:t>
            </m:r>
          </m:e>
          <m:sup>
            <m:r>
              <m:t>2</m:t>
            </m:r>
          </m:sup>
        </m:sSup>
      </m:oMath>
      <w:r>
        <w:t xml:space="preserve">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8" w:name="X554d9a38aa5071c54dd41cf832555f814bf88a4"/>
    <w:p>
      <w:pPr>
        <w:pStyle w:val="Heading5"/>
      </w:pPr>
      <w:r>
        <w:t xml:space="preserve">Hình 2.1, Khung khái niệm tích hợp (tổng quan)</w:t>
      </w:r>
    </w:p>
    <w:p>
      <w:pPr>
        <w:pStyle w:val="CaptionedFigure"/>
      </w:pPr>
      <w:r>
        <w:drawing>
          <wp:inline>
            <wp:extent cx="5753100" cy="4009802"/>
            <wp:effectExtent b="0" l="0" r="0" t="0"/>
            <wp:docPr descr="Hình 2.1: Khung khái niệm tích hợp CĐ2" title="" id="46" name="Picture"/>
            <a:graphic>
              <a:graphicData uri="http://schemas.openxmlformats.org/drawingml/2006/picture">
                <pic:pic>
                  <pic:nvPicPr>
                    <pic:cNvPr descr="figures/hinh_2_1_khung_khai_niem.png" id="47" name="Picture"/>
                    <pic:cNvPicPr>
                      <a:picLocks noChangeArrowheads="1" noChangeAspect="1"/>
                    </pic:cNvPicPr>
                  </pic:nvPicPr>
                  <pic:blipFill>
                    <a:blip r:embed="rId45"/>
                    <a:stretch>
                      <a:fillRect/>
                    </a:stretch>
                  </pic:blipFill>
                  <pic:spPr bwMode="auto">
                    <a:xfrm>
                      <a:off x="0" y="0"/>
                      <a:ext cx="5753100" cy="4009802"/>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§2.3.4. Biến phụ thuộc (ln(Labour Productivity)) được xác định duy nhất ở cực phải. Biến độc lập (FSTS,</w:t>
      </w:r>
      <w:r>
        <w:t xml:space="preserve"> </w:t>
      </w:r>
      <m:oMath>
        <m:sSup>
          <m:e>
            <m:r>
              <m:rPr>
                <m:nor/>
                <m:sty m:val="p"/>
              </m:rPr>
              <m:t>FSTS</m:t>
            </m:r>
          </m:e>
          <m:sup>
            <m:r>
              <m:t>2</m:t>
            </m:r>
          </m:sup>
        </m:sSup>
      </m:oMath>
      <w:r>
        <w:t xml:space="preserve">_c,</w:t>
      </w:r>
      <w:r>
        <w:t xml:space="preserve"> </w:t>
      </w:r>
      <m:oMath>
        <m:sSup>
          <m:e>
            <m:r>
              <m:rPr>
                <m:nor/>
                <m:sty m:val="p"/>
              </m:rPr>
              <m:t>FSTS</m:t>
            </m:r>
          </m:e>
          <m:sup>
            <m:r>
              <m:t>3</m:t>
            </m:r>
          </m:sup>
        </m:sSup>
      </m:oMath>
      <w:r>
        <w:t xml:space="preserve">_c) ở cực trái. Năm nhóm biến điều tiết phân theo hai cấp: cấp doanh nghiệp (TCI, H2, DAI, H3, đặc điểm nhà quản trị, H4a-H4c) và cấp quốc gia (ICRV regime, H5, giai đoạn thời gian, H6). Biến kiểm soát (ln(emp), firm_age, foreign_own, sector/country/year FE) được đưa vào mô hình thực nghiệm nhưng không hiển thị trong sơ đồ để đơn giản hóa trình bày. Mỗi tầng lý thuyết cung cấp cơ chế nhân quả riêng biệt: Uppsala giải thích đường cong I-P; RBV biện minh cho H2; Foundational Digital Adoption Framework (CDCM) biện minh cho H3; Upper Echelons biện minh cho H4; Institutional Theory biện minh cho H5. Bằng chứng neo đậu từ P3 Việt Nam, P4 Singapore và P5 Trung Quốc xác nhận tính khả nghiệm trước khi áp dụng cho toàn pool 101.185 doanh nghiệp.</w:t>
      </w:r>
    </w:p>
    <w:bookmarkEnd w:id="48"/>
    <w:bookmarkStart w:id="52" w:name="hình-2.2-cơ-chế-cdcm-chi-tiết"/>
    <w:p>
      <w:pPr>
        <w:pStyle w:val="Heading5"/>
      </w:pPr>
      <w:r>
        <w:t xml:space="preserve">Hình 2.2, Cơ chế CDCM chi tiết</w:t>
      </w:r>
    </w:p>
    <w:p>
      <w:pPr>
        <w:pStyle w:val="CaptionedFigure"/>
      </w:pPr>
      <w:r>
        <w:drawing>
          <wp:inline>
            <wp:extent cx="5753100" cy="2573755"/>
            <wp:effectExtent b="0" l="0" r="0" t="0"/>
            <wp:docPr descr="Hình 2.2: Cơ chế CDCM theo ba nhóm ICRV" title="" id="50" name="Picture"/>
            <a:graphic>
              <a:graphicData uri="http://schemas.openxmlformats.org/drawingml/2006/picture">
                <pic:pic>
                  <pic:nvPicPr>
                    <pic:cNvPr descr="figures/hinh_2_2_cdcm_detail.png" id="51" name="Picture"/>
                    <pic:cNvPicPr>
                      <a:picLocks noChangeArrowheads="1" noChangeAspect="1"/>
                    </pic:cNvPicPr>
                  </pic:nvPicPr>
                  <pic:blipFill>
                    <a:blip r:embed="rId49"/>
                    <a:stretch>
                      <a:fillRect/>
                    </a:stretch>
                  </pic:blipFill>
                  <pic:spPr bwMode="auto">
                    <a:xfrm>
                      <a:off x="0" y="0"/>
                      <a:ext cx="5753100" cy="2573755"/>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Context-Contingent Digital-and-Capability Model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I-P thay đổi theo regime thể chế và mức bão hòa số của nền kinh tế. Nhóm I (Singapore, Advanced I, bão hòa số cao): DAI Tier-1+2 vận hành như nguồn lực khuếch đại tình huống, tác động chỉ xuất hiện khi cường độ xuất khẩu đạt ngưỡng cao (</w:t>
      </w:r>
      <m:oMath>
        <m:sSup>
          <m:e>
            <m:r>
              <m:rPr>
                <m:nor/>
                <m:sty m:val="p"/>
              </m:rPr>
              <m:t>FSTS</m:t>
            </m:r>
          </m:e>
          <m:sup>
            <m:r>
              <m:t>2</m:t>
            </m:r>
          </m:sup>
        </m:sSup>
      </m:oMath>
      <w:r>
        <w:t xml:space="preserve">×DAI = +3,119; P4). Nhóm IV (Việt Nam, Lower_mid_transition, bão hòa số thấp; Nhóm IV trong cả hệ 5 nhóm P6 lẫn hệ 6 nhóm CD2): DAI Tier-1 là ràng buộc đo lường; tác động dương theo OLS nhưng biến mất sau hiệu chỉnh nội sinh biến công cụ (β = 0,018, p = 0,942; P3). Nhóm III (Trung Quốc, Upper-Middle/Emerging transition, bão hòa số trung bình): DAI Tier-1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2"/>
    <w:bookmarkStart w:id="53"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m:oMath>
              <m:sSub>
                <m:e>
                  <m:r>
                    <m:t>β</m:t>
                  </m:r>
                </m:e>
                <m:sub>
                  <m:r>
                    <m:t>1</m:t>
                  </m:r>
                </m:sub>
              </m:sSub>
            </m:oMath>
            <w:r>
              <w:t xml:space="preserve"> </w:t>
            </w:r>
            <w:r>
              <w:t xml:space="preserve">&gt; 0</w:t>
            </w:r>
          </w:p>
        </w:tc>
        <w:tc>
          <w:tcPr/>
          <w:p>
            <w:pPr>
              <w:pStyle w:val="Compact"/>
              <w:jc w:val="left"/>
            </w:pPr>
            <w:r>
              <w:t xml:space="preserve">H1</w:t>
            </w:r>
          </w:p>
        </w:tc>
      </w:tr>
      <w:tr>
        <w:tc>
          <w:tcPr/>
          <w:p>
            <w:pPr>
              <w:pStyle w:val="Compact"/>
              <w:jc w:val="left"/>
            </w:pPr>
            <m:oMath>
              <m:sSup>
                <m:e>
                  <m:r>
                    <m:rPr>
                      <m:nor/>
                      <m:sty m:val="p"/>
                    </m:rPr>
                    <m:t>FSTS</m:t>
                  </m:r>
                </m:e>
                <m:sup>
                  <m:r>
                    <m:t>2</m:t>
                  </m:r>
                </m:sup>
              </m:sSup>
            </m:oMath>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m:oMath>
              <m:sSub>
                <m:e>
                  <m:r>
                    <m:t>β</m:t>
                  </m:r>
                </m:e>
                <m:sub>
                  <m:r>
                    <m:t>2</m:t>
                  </m:r>
                </m:sub>
              </m:sSub>
            </m:oMath>
            <w:r>
              <w:t xml:space="preserve"> </w:t>
            </w:r>
            <w:r>
              <w:t xml:space="preserve">&lt; 0</w:t>
            </w:r>
          </w:p>
        </w:tc>
        <w:tc>
          <w:tcPr/>
          <w:p>
            <w:pPr>
              <w:pStyle w:val="Compact"/>
              <w:jc w:val="left"/>
            </w:pPr>
            <w:r>
              <w:t xml:space="preserve">H1</w:t>
            </w:r>
          </w:p>
        </w:tc>
      </w:tr>
      <w:tr>
        <w:tc>
          <w:tcPr/>
          <w:p>
            <w:pPr>
              <w:pStyle w:val="Compact"/>
              <w:jc w:val="left"/>
            </w:pPr>
            <m:oMath>
              <m:sSup>
                <m:e>
                  <m:r>
                    <m:rPr>
                      <m:nor/>
                      <m:sty m:val="p"/>
                    </m:rPr>
                    <m:t>FSTS</m:t>
                  </m:r>
                </m:e>
                <m:sup>
                  <m:r>
                    <m:t>3</m:t>
                  </m:r>
                </m:sup>
              </m:sSup>
            </m:oMath>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m:oMath>
              <m:sSub>
                <m:e>
                  <m:r>
                    <m:t>β</m:t>
                  </m:r>
                </m:e>
                <m:sub>
                  <m:r>
                    <m:t>3</m:t>
                  </m:r>
                </m:sub>
              </m:sSub>
            </m:oMath>
            <w:r>
              <w:t xml:space="preserve"> </w:t>
            </w:r>
            <w:r>
              <w:t xml:space="preserve">&gt;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w:t>
            </w:r>
            <w:r>
              <w:t xml:space="preserve">$3/4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m:oMath>
              <m:sSup>
                <m:e>
                  <m:r>
                    <m:rPr>
                      <m:nor/>
                      <m:sty m:val="p"/>
                    </m:rPr>
                    <m:t>FSTS</m:t>
                  </m:r>
                </m:e>
                <m:sup>
                  <m:r>
                    <m:t>2</m:t>
                  </m:r>
                </m:sup>
              </m:sSup>
            </m:oMath>
            <w:r>
              <w:t xml:space="preserve">×DAI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IV,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 đến 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w:t>
            </w: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w:t>
      </w:r>
      <w:r>
        <w:t xml:space="preserve">$3/4 items không thiếu; z-chuẩn hóa trong mỗi sóng. DAI_z_full (Tier 1+2): z-mean(c22b + k33 + k38) chỉ có trong schema BEE (2019 trở đi). DAI_z_tier1 (Tier 1): z-mean(c22b) có xuyên tất cả schema. FSTS được tính trung tâm theo mean trong mỗi ô quốc gia-sóng trước khi tính</w:t>
      </w:r>
      <w:r>
        <w:t xml:space="preserve"> </w:t>
      </w:r>
      <m:oMath>
        <m:sSup>
          <m:e>
            <m:r>
              <m:rPr>
                <m:nor/>
                <m:sty m:val="p"/>
              </m:rPr>
              <m:t>FSTS</m:t>
            </m:r>
          </m:e>
          <m:sup>
            <m:r>
              <m:t>2</m:t>
            </m:r>
          </m:sup>
        </m:sSup>
      </m:oMath>
      <w:r>
        <w:t xml:space="preserve"> </w:t>
      </w:r>
      <w:r>
        <w:t xml:space="preserve">để giảm đa cộng tuyến.</w:t>
      </w:r>
    </w:p>
    <w:bookmarkEnd w:id="53"/>
    <w:bookmarkEnd w:id="54"/>
    <w:bookmarkStart w:id="63" w:name="hệ-giả-thuyết-nghiên-cứu-h1-h6"/>
    <w:p>
      <w:pPr>
        <w:pStyle w:val="Heading4"/>
      </w:pPr>
      <w:r>
        <w:t xml:space="preserve">2.3.4 Hệ giả thuyết nghiên cứu (H1-H6)</w:t>
      </w:r>
    </w:p>
    <w:bookmarkStart w:id="55"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các nghiên cứu,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w:t>
      </w:r>
      <w:r>
        <w:t xml:space="preserve">$2 bằng chứng neo đậu từ P3/P4/P5). H4a-H4b và H6 là hỗn hợp xác nhận/khám phá (hướng rõ nhưng magnitude khám phá). H4c là hoàn toàn khám phá (two-sided, không có dấu tiên nghiệm).</w:t>
      </w:r>
    </w:p>
    <w:bookmarkEnd w:id="55"/>
    <w:bookmarkStart w:id="56" w:name="h1-phi-tuyến-trong-quan-hệ-i-p"/>
    <w:p>
      <w:pPr>
        <w:pStyle w:val="Heading5"/>
      </w:pPr>
      <w:r>
        <w:t xml:space="preserve">H1, Phi tuyến trong quan hệ I-P</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khác nhau theo chế độ và giảm dần theo chiều thể chế mạnh hơn: Nhóm I có</w:t>
      </w:r>
      <w:r>
        <w:t xml:space="preserve"> </w:t>
      </w:r>
      <w:r>
        <w:rPr>
          <w:bCs/>
          <w:b/>
        </w:rPr>
        <w:t xml:space="preserve">điểm uốn thấp nhất (~28%, P7 toàn mẫu)</w:t>
      </w:r>
      <w:r>
        <w:t xml:space="preserve">, thể chế mạnh giúp doanh nghiệp đạt đỉnh hiệu suất ở mức FSTS thấp hơn; Nhóm III có điểm uốn trung bình (47-49%); Nhóm IV có điểm uốn trung bình-thấp (39-46%); Nhóm V có điểm uốn cao (~50-55%). Nhóm VI có pattern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doanh nghiệp (ln LP) có dạng phi tuyến, với</w:t>
      </w:r>
      <w:r>
        <w:t xml:space="preserve"> </w:t>
      </w:r>
      <m:oMath>
        <m:sSub>
          <m:e>
            <m:r>
              <m:t>β</m:t>
            </m:r>
          </m:e>
          <m:sub>
            <m:r>
              <m:t>1</m:t>
            </m:r>
          </m:sub>
        </m:sSub>
      </m:oMath>
      <w:r>
        <w:t xml:space="preserve">(FSTS) &gt; 0 và</w:t>
      </w:r>
      <w:r>
        <w:t xml:space="preserve"> </w:t>
      </w:r>
      <m:oMath>
        <m:sSub>
          <m:e>
            <m:r>
              <m:t>β</m:t>
            </m:r>
          </m:e>
          <m:sub>
            <m:r>
              <m:t>2</m:t>
            </m:r>
          </m:sub>
        </m:sSub>
      </m:oMath>
      <w:r>
        <w:t xml:space="preserve">(</w:t>
      </w:r>
      <m:oMath>
        <m:sSup>
          <m:e>
            <m:r>
              <m:rPr>
                <m:nor/>
                <m:sty m:val="p"/>
              </m:rPr>
              <m:t>FSTS</m:t>
            </m:r>
          </m:e>
          <m:sup>
            <m:r>
              <m:t>2</m:t>
            </m:r>
          </m:sup>
        </m:sSup>
      </m:oMath>
      <w:r>
        <w:t xml:space="preserve">) &lt; 0, phản ánh chữ U ngược ở phần lớn các chế độ ICRV. Điểm uốn</w:t>
      </w:r>
      <w:r>
        <w:t xml:space="preserve"> </w:t>
      </w:r>
      <w:r>
        <w:rPr>
          <w:bCs/>
          <w:b/>
        </w:rPr>
        <w:t xml:space="preserve">giảm</w:t>
      </w:r>
      <w:r>
        <w:t xml:space="preserve"> </w:t>
      </w:r>
      <w:r>
        <w:t xml:space="preserve">theo gradient ICRV:</w:t>
      </w:r>
      <w:r>
        <w:t xml:space="preserve"> </w:t>
      </w:r>
      <w:r>
        <w:rPr>
          <w:bCs/>
          <w:b/>
        </w:rPr>
        <w:t xml:space="preserve">thấp nhất ở Nhóm I (~28%)</w:t>
      </w:r>
      <w:r>
        <w:t xml:space="preserve">, tăng dần qua Nhóm III (~47-49%), Nhóm IV (~39-46%), Nhóm V (~50-55%), với Nhóm VI có pattern gánh nặng bắt buộc (không có điểm uốn). Thể chế càng mạnh, doanh nghiệp đạt đỉnh hiệu suất xuất khẩu ở mức cường độ thấp hơn.</w:t>
      </w:r>
    </w:p>
    <w:p>
      <w:pPr>
        <w:pStyle w:val="BodyText"/>
      </w:pPr>
      <w:r>
        <w:t xml:space="preserve">H1a (biên tham gia): Bước chuyển từ không xuất khẩu (FSTS = 0) sang xuất khẩu (FSTS &gt; 0) tạo ra mức tăng năng suất lao động đáng kể và dương, tác động tham gia thị trường xuất khẩu là động lực chính của hiệu ứng I-P.</w:t>
      </w:r>
    </w:p>
    <w:p>
      <w:pPr>
        <w:pStyle w:val="BodyText"/>
      </w:pPr>
      <w:r>
        <w:t xml:space="preserve">H1b (biên cường độ, gần phẳng): Trong mẫu chỉ gồm doanh nghiệp xuất khẩu, đường cong I-P gần phẳng, tức là sau khi đã xuất khẩu, việc tăng cường độ tiếp theo không tạo thêm nhiều lợi ích năng suất nếu không có TCI và DAI đủ mạnh.</w:t>
      </w:r>
    </w:p>
    <w:bookmarkEnd w:id="56"/>
    <w:bookmarkStart w:id="57" w:name="h2-tci-điều-tiết-tích-cực-nâng-mặt-bằng"/>
    <w:p>
      <w:pPr>
        <w:pStyle w:val="Heading5"/>
      </w:pPr>
      <w:r>
        <w:t xml:space="preserve">H2, TCI điều tiết tích cực (nâng mặt bằng)</w:t>
      </w:r>
    </w:p>
    <w:p>
      <w:pPr>
        <w:pStyle w:val="FirstParagraph"/>
      </w:pPr>
      <w:r>
        <w:t xml:space="preserve">Cơ sở lý thuyết: RBV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lên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Technological Capability Index (TCI) có mối quan hệ dương trực tiếp với hiệu quả doanh nghiệp (β(TCI) &gt; 0) và nâng mặt bằng ln(LP) của toàn bộ đường cong I-P (hiệu ứng nâng mặt bằng). Tác động điều tiết của TCI lên độ cong của đường cong là câu hỏi thực nghiệm mở và được kiểm định như H2 khám phá trong M3.</w:t>
      </w:r>
    </w:p>
    <w:bookmarkEnd w:id="57"/>
    <w:bookmarkStart w:id="58" w:name="Xf726aff41a886fb83bbce40f5451eaeea259ac9"/>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w:t>
      </w:r>
      <w:r>
        <w:t xml:space="preserve"> </w:t>
      </w:r>
      <m:oMath>
        <m:sSup>
          <m:e>
            <m:r>
              <m:rPr>
                <m:nor/>
                <m:sty m:val="p"/>
              </m:rPr>
              <m:t>FSTS</m:t>
            </m:r>
          </m:e>
          <m:sup>
            <m:r>
              <m:t>2</m:t>
            </m:r>
          </m:sup>
        </m:sSup>
      </m:oMath>
      <w:r>
        <w:t xml:space="preserve">×DAI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w:t>
            </w:r>
            <w:r>
              <w:t xml:space="preserve"> </w:t>
            </w:r>
            <m:oMath>
              <m:sSup>
                <m:e>
                  <m:r>
                    <m:rPr>
                      <m:nor/>
                      <m:sty m:val="p"/>
                    </m:rPr>
                    <m:t>FSTS</m:t>
                  </m:r>
                </m:e>
                <m:sup>
                  <m:r>
                    <m:t>2</m:t>
                  </m:r>
                </m:sup>
              </m:sSup>
            </m:oMath>
            <w:r>
              <w:t xml:space="preserve">×DAI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(Cận biên)</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I-P.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(Emerging và Frontier, Nhóm III-V): Trong các nền kinh tế đang nổi và cận biên, DAI điều tiết tích cực quan hệ FSTS-ln(LP): β(FSTS×DAI) &gt; 0 và/hoặc β(</w:t>
      </w:r>
      <m:oMath>
        <m:sSup>
          <m:e>
            <m:r>
              <m:rPr>
                <m:nor/>
                <m:sty m:val="p"/>
              </m:rPr>
              <m:t>FSTS</m:t>
            </m:r>
          </m:e>
          <m:sup>
            <m:r>
              <m:t>2</m:t>
            </m:r>
          </m:sup>
        </m:sSup>
      </m:oMath>
      <w:r>
        <w:t xml:space="preserve">×DAI)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w:t>
      </w:r>
      <m:oMath>
        <m:sSup>
          <m:e>
            <m:r>
              <m:rPr>
                <m:nor/>
                <m:sty m:val="p"/>
              </m:rPr>
              <m:t>FSTS</m:t>
            </m:r>
          </m:e>
          <m:sup>
            <m:r>
              <m:t>2</m:t>
            </m:r>
          </m:sup>
        </m:sSup>
      </m:oMath>
      <w:r>
        <w:t xml:space="preserve">×DAI) vẫn dương ở mức FSTS cao nơi nhu cầu điều phối xuyên biên giới cao (bằng chứng neo đậu: P4 Singapore β(</w:t>
      </w:r>
      <m:oMath>
        <m:sSup>
          <m:e>
            <m:r>
              <m:rPr>
                <m:nor/>
                <m:sty m:val="p"/>
              </m:rPr>
              <m:t>FSTS</m:t>
            </m:r>
          </m:e>
          <m:sup>
            <m:r>
              <m:t>2</m:t>
            </m:r>
          </m:sup>
        </m:sSup>
      </m:oMath>
      <w:r>
        <w:t xml:space="preserve">×DAI) = +3,119, p = 0,005).</w:t>
      </w:r>
    </w:p>
    <w:p>
      <w:pPr>
        <w:pStyle w:val="BodyText"/>
      </w:pPr>
      <w:r>
        <w:t xml:space="preserve">TCI và DAI là hai cấu trúc phân biệt và không thể thay thế nhau trong cả hai sub-hypothesis (CDCM distinctiveness hypothesis, H3c: β(TCI)</w:t>
      </w:r>
      <w:r>
        <w:t xml:space="preserve"> </w:t>
      </w:r>
      <m:oMath>
        <m:r>
          <m:rPr>
            <m:sty m:val="p"/>
          </m:rPr>
          <m:t>≠</m:t>
        </m:r>
      </m:oMath>
      <w:r>
        <w:t xml:space="preserve"> </w:t>
      </w:r>
      <w:r>
        <w:t xml:space="preserve">β(DAI) và hai cấu trúc thỏa mãn tiêu chí discriminant validity).</w:t>
      </w:r>
    </w:p>
    <w:bookmarkEnd w:id="58"/>
    <w:bookmarkStart w:id="59" w:name="h4a-h4c-đặc-điểm-nhà-quản-trị-điều-tiết"/>
    <w:p>
      <w:pPr>
        <w:pStyle w:val="Heading5"/>
      </w:pPr>
      <w:r>
        <w:t xml:space="preserve">H4a-H4c, Đặc điểm nhà quản trị điều tiết</w:t>
      </w:r>
    </w:p>
    <w:p>
      <w:pPr>
        <w:pStyle w:val="FirstParagraph"/>
      </w:pPr>
      <w:r>
        <w:t xml:space="preserve">Cơ sở lý thuyết: Upper Echelons Theory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two-sided. Bằng chứng trong các nghiên cứu Upper Echelons không đồng nhất về chiều hướng cho châu Á (Hambrick, 2007); H4c vì vậy là exploratory.</w:t>
      </w:r>
    </w:p>
    <w:p>
      <w:pPr>
        <w:pStyle w:val="BodyText"/>
      </w:pPr>
      <w:r>
        <w:t xml:space="preserve">Phạm vi kiểm định: H4a-H4b là biến đại diện (proxy) cho cơ chế Upper Echelons, kết quả là chỉ báo gián tiếp, không phải kiểm định trực tiếp cấu trúc lý thuyết gốc. Hạn chế này cần được thừa nhận rõ trong phần thảo luận kết quả.</w:t>
      </w:r>
    </w:p>
    <w:bookmarkEnd w:id="59"/>
    <w:bookmarkStart w:id="60" w:name="h5-thể-chế-icrv-điều-tiết-theo-gradient"/>
    <w:p>
      <w:pPr>
        <w:pStyle w:val="Heading5"/>
      </w:pPr>
      <w:r>
        <w:t xml:space="preserve">H5, Thể chế ICRV điều tiết theo gradient</w:t>
      </w:r>
    </w:p>
    <w:p>
      <w:pPr>
        <w:pStyle w:val="FirstParagraph"/>
      </w:pPr>
      <w:r>
        <w:t xml:space="preserve">Cơ sở lý thuyết: Institutional Theory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~28% FSTS (P7 toàn mẫu)</w:t>
            </w:r>
          </w:p>
        </w:tc>
        <w:tc>
          <w:tcPr/>
          <w:p>
            <w:pPr>
              <w:pStyle w:val="Compact"/>
              <w:jc w:val="left"/>
            </w:pPr>
            <w:r>
              <w:t xml:space="preserve">P7 pooled (N=84.910): TP ~28% (thấp nhất); P4 Singapore TP ~88,6% là ngoại lệ đơn quốc gia (LM p = 0,303, không có ý nghĩa)</w:t>
            </w:r>
          </w:p>
        </w:tc>
      </w:tr>
      <w:tr>
        <w:tc>
          <w:tcPr/>
          <w:p>
            <w:pPr>
              <w:pStyle w:val="Compact"/>
              <w:jc w:val="left"/>
            </w:pPr>
            <w:r>
              <w:t xml:space="preserve">Nhóm II (tiên tiến tài nguyên)</w:t>
            </w:r>
          </w:p>
        </w:tc>
        <w:tc>
          <w:tcPr/>
          <w:p>
            <w:pPr>
              <w:pStyle w:val="Compact"/>
              <w:jc w:val="left"/>
            </w:pPr>
            <w:r>
              <w:t xml:space="preserve">Không xác định / yếu dương</w:t>
            </w:r>
          </w:p>
        </w:tc>
        <w:tc>
          <w:tcPr/>
          <w:p>
            <w:pPr>
              <w:pStyle w:val="Compact"/>
              <w:jc w:val="left"/>
            </w:pPr>
            <w:r>
              <w:t xml:space="preserve">FDI/tài nguyên chiếm ưu thế</w:t>
            </w:r>
          </w:p>
        </w:tc>
      </w:tr>
      <w:tr>
        <w:tc>
          <w:tcPr/>
          <w:p>
            <w:pPr>
              <w:pStyle w:val="Compact"/>
              <w:jc w:val="left"/>
            </w:pPr>
            <w:r>
              <w:t xml:space="preserve">Nhóm III (trung bình cao)</w:t>
            </w:r>
          </w:p>
        </w:tc>
        <w:tc>
          <w:tcPr/>
          <w:p>
            <w:pPr>
              <w:pStyle w:val="Compact"/>
              <w:jc w:val="left"/>
            </w:pPr>
            <w:r>
              <w:t xml:space="preserve">~45-55% FSTS</w:t>
            </w:r>
          </w:p>
        </w:tc>
        <w:tc>
          <w:tcPr/>
          <w:p>
            <w:pPr>
              <w:pStyle w:val="Compact"/>
              <w:jc w:val="left"/>
            </w:pPr>
            <w:r>
              <w:t xml:space="preserve">P5 Trung Quốc TP 47-49%</w:t>
            </w:r>
          </w:p>
        </w:tc>
      </w:tr>
      <w:tr>
        <w:tc>
          <w:tcPr/>
          <w:p>
            <w:pPr>
              <w:pStyle w:val="Compact"/>
              <w:jc w:val="left"/>
            </w:pPr>
            <w:r>
              <w:t xml:space="preserve">Nhóm IV (đang nổi)</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(cận biên)</w:t>
            </w:r>
          </w:p>
        </w:tc>
        <w:tc>
          <w:tcPr/>
          <w:p>
            <w:pPr>
              <w:pStyle w:val="Compact"/>
              <w:jc w:val="left"/>
            </w:pPr>
            <w:r>
              <w:t xml:space="preserve">~20-35% FSTS</w:t>
            </w:r>
          </w:p>
        </w:tc>
        <w:tc>
          <w:tcPr/>
          <w:p>
            <w:pPr>
              <w:pStyle w:val="Compact"/>
              <w:jc w:val="left"/>
            </w:pPr>
            <w:r>
              <w:t xml:space="preserve">Khoảng trống thể chế dẫn đến trần thấp</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I-P có dạng gradient: cùng một mức FSTS, doanh nghiệp ở Nhóm I đạt hiệu quả cao nhất; gradient giảm dần qua Nhóm II đến V; Nhóm VI có pattern gánh nặng bắt buộc. Điểm uốn</w:t>
      </w:r>
      <w:r>
        <w:t xml:space="preserve"> </w:t>
      </w:r>
      <w:r>
        <w:rPr>
          <w:bCs/>
          <w:b/>
        </w:rPr>
        <w:t xml:space="preserve">giảm đơn điệu</w:t>
      </w:r>
      <w:r>
        <w:t xml:space="preserve"> </w:t>
      </w:r>
      <w:r>
        <w:t xml:space="preserve">theo gradient từ Nhóm V (~50-55%) xuống Nhóm I (~28%), thể chế càng mạnh, doanh nghiệp đạt đỉnh hiệu suất ở mức FSTS</w:t>
      </w:r>
      <w:r>
        <w:t xml:space="preserve"> </w:t>
      </w:r>
      <w:r>
        <w:rPr>
          <w:bCs/>
          <w:b/>
        </w:rPr>
        <w:t xml:space="preserve">thấp hơn</w:t>
      </w:r>
      <w:r>
        <w:t xml:space="preserve">, phản ánh chi phí giao dịch thấp và năng lực điều phối cao trong bối cảnh thể chế vững mạnh.</w:t>
      </w:r>
    </w:p>
    <w:bookmarkEnd w:id="60"/>
    <w:bookmarkStart w:id="61"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I-P.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I-P dịch chuyển đáng kể. P5 Trung Quốc: TCI Paternoster p = 0,011, hiệu ứng TCI tăng cường 2012 đến 2024. P5 Trung Quốc: FSTS Paternoster p = 0,545,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w:t>
      </w:r>
      <m:oMath>
        <m:sSup>
          <m:e>
            <m:r>
              <m:rPr>
                <m:nor/>
                <m:sty m:val="p"/>
              </m:rPr>
              <m:t>FSTS</m:t>
            </m:r>
          </m:e>
          <m:sup>
            <m:r>
              <m:t>2</m:t>
            </m:r>
          </m:sup>
        </m:sSup>
      </m:oMath>
      <w:r>
        <w:t xml:space="preserve">×Year_bucket)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1"/>
    <w:bookmarkStart w:id="62"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w:t>
            </w:r>
            <w:r>
              <w:t xml:space="preserve"> </w:t>
            </w:r>
            <m:oMath>
              <m:sSup>
                <m:e>
                  <m:r>
                    <m:rPr>
                      <m:nor/>
                      <m:sty m:val="p"/>
                    </m:rPr>
                    <m:t>FSTS</m:t>
                  </m:r>
                </m:e>
                <m:sup>
                  <m:r>
                    <m:t>2</m:t>
                  </m:r>
                </m:sup>
              </m:sSup>
            </m:oMath>
            <w:r>
              <w:t xml:space="preserve">,</w:t>
            </w:r>
            <w:r>
              <w:t xml:space="preserve"> </w:t>
            </w:r>
            <m:oMath>
              <m:sSup>
                <m:e>
                  <m:r>
                    <m:rPr>
                      <m:nor/>
                      <m:sty m:val="p"/>
                    </m:rPr>
                    <m:t>FSTS</m:t>
                  </m:r>
                </m:e>
                <m:sup>
                  <m:r>
                    <m:t>3</m:t>
                  </m:r>
                </m:sup>
              </m:sSup>
            </m:oMath>
          </w:p>
        </w:tc>
        <w:tc>
          <w:tcPr/>
          <w:p>
            <w:pPr>
              <w:pStyle w:val="Compact"/>
              <w:jc w:val="left"/>
            </w:pP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lên +0,426</w:t>
            </w:r>
          </w:p>
        </w:tc>
      </w:tr>
      <w:tr>
        <w:tc>
          <w:tcPr/>
          <w:p>
            <w:pPr>
              <w:pStyle w:val="Compact"/>
              <w:jc w:val="left"/>
            </w:pPr>
            <w:r>
              <w:t xml:space="preserve">H3a</w:t>
            </w:r>
          </w:p>
        </w:tc>
        <w:tc>
          <w:tcPr/>
          <w:p>
            <w:pPr>
              <w:pStyle w:val="Compact"/>
              <w:jc w:val="left"/>
            </w:pPr>
            <w:r>
              <w:t xml:space="preserve">DAI Emerging/Frontier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w:t>
            </w:r>
            <w:r>
              <w:t xml:space="preserve"> </w:t>
            </w:r>
            <m:oMath>
              <m:sSup>
                <m:e>
                  <m:r>
                    <m:rPr>
                      <m:nor/>
                      <m:sty m:val="p"/>
                    </m:rPr>
                    <m:t>FSTS</m:t>
                  </m:r>
                </m:e>
                <m:sup>
                  <m:r>
                    <m:t>2</m:t>
                  </m:r>
                </m:sup>
              </m:sSup>
            </m:oMath>
            <w:r>
              <w:t xml:space="preserve">×DAI</w:t>
            </w:r>
          </w:p>
        </w:tc>
        <w:tc>
          <w:tcPr/>
          <w:p>
            <w:pPr>
              <w:pStyle w:val="Compact"/>
              <w:jc w:val="left"/>
            </w:pPr>
            <w:r>
              <w:t xml:space="preserve">Direct: null/-; cond: β(</w:t>
            </w:r>
            <m:oMath>
              <m:sSup>
                <m:e>
                  <m:r>
                    <m:rPr>
                      <m:nor/>
                      <m:sty m:val="p"/>
                    </m:rPr>
                    <m:t>FSTS</m:t>
                  </m:r>
                </m:e>
                <m:sup>
                  <m:r>
                    <m:t>2</m:t>
                  </m:r>
                </m:sup>
              </m:sSup>
            </m:oMath>
            <w:r>
              <w:t xml:space="preserve">×DAI) &gt; 0 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gradient;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w:t>
            </w:r>
            <w:r>
              <w:t xml:space="preserve"> </w:t>
            </w:r>
            <m:oMath>
              <m:r>
                <m:rPr>
                  <m:sty m:val="p"/>
                </m:rPr>
                <m:t>≠</m:t>
              </m:r>
            </m:oMath>
            <w:r>
              <w:t xml:space="preserve"> </w:t>
            </w:r>
            <w:r>
              <w:t xml:space="preserve">0</w:t>
            </w:r>
          </w:p>
        </w:tc>
        <w:tc>
          <w:tcPr/>
          <w:p>
            <w:pPr>
              <w:pStyle w:val="Compact"/>
              <w:jc w:val="left"/>
            </w:pPr>
            <w:r>
              <w:t xml:space="preserve">P3 Paternoster p &lt; 0,001; P5 TCI p = 0,011</w:t>
            </w:r>
          </w:p>
        </w:tc>
      </w:tr>
    </w:tbl>
    <w:p>
      <w:pPr>
        <w:pStyle w:val="BodyText"/>
      </w:pPr>
      <w:r>
        <w:t xml:space="preserve">Chín giả thuyết (H1a-H1b, H2, H3a-H3b với H3c distinctiveness, H4a-H4c, H5, H6) tạo thành hệ thống logic nhất quán: H1a/H1b (phi tuyến, biên tham gia vs biên cường độ) là trọng tâm; H2 (TCI nâng mặt bằng) và H3a/H3b (DAI phụ thuộc regime) phân rã cơ chế năng lực doanh nghiệp với dấu kỳ vọng khác nhau theo ngữ cảnh; H4a-H4c (Quản trị) bổ sung tầng Upper Echelons với dấu kỳ vọng phân biệt theo đặc điểm nhà quản trị; H5 (ICRV gradient)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I-P ở Nhóm I, câu hỏi chưa được trả lời trong bất kỳ nghiên cứu I-P nào trước đây.</w:t>
      </w:r>
    </w:p>
    <w:bookmarkEnd w:id="62"/>
    <w:bookmarkEnd w:id="63"/>
    <w:bookmarkStart w:id="74" w:name="thiết-kế-mô-hình-thực-nghiệm-m0-m7"/>
    <w:p>
      <w:pPr>
        <w:pStyle w:val="Heading4"/>
      </w:pPr>
      <w:r>
        <w:t xml:space="preserve">2.3.5 Thiết kế mô hình thực nghiệm (M0-M7)</w:t>
      </w:r>
    </w:p>
    <w:bookmarkStart w:id="64"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w:t>
      </w:r>
      <w:r>
        <w:t xml:space="preserve"> </w:t>
      </w:r>
      <m:oMath>
        <m:sSup>
          <m:e>
            <m:r>
              <m:t>R</m:t>
            </m:r>
          </m:e>
          <m:sup>
            <m:r>
              <m:t>2</m:t>
            </m:r>
          </m:sup>
        </m:sSup>
      </m:oMath>
      <w:r>
        <w:t xml:space="preserve"> </w:t>
      </w:r>
      <w:r>
        <w:t xml:space="preserve">tăng thêm, và kiểm định từng giả thuyết bằng F-test theo khối. Tất cả mô hình sử dụng: biến phụ thuộc là ln(LP) = ln(doanh thu hằng năm PPP / lao động thường xuyên); sai số chuẩn HC1 robust (Long &amp; Ervin, 2000) làm chuẩn; fixed effects quốc gia (α_j) và năm (δ_t); FSTS được tính trung tâm theo mean trước khi tính</w:t>
      </w:r>
      <w:r>
        <w:t xml:space="preserve"> </w:t>
      </w:r>
      <m:oMath>
        <m:sSup>
          <m:e>
            <m:r>
              <m:rPr>
                <m:nor/>
                <m:sty m:val="p"/>
              </m:rPr>
              <m:t>FSTS</m:t>
            </m:r>
          </m:e>
          <m:sup>
            <m:r>
              <m:t>2</m:t>
            </m:r>
          </m:sup>
        </m:sSup>
      </m:oMath>
      <w:r>
        <w:t xml:space="preserve"> </w:t>
      </w:r>
      <w:r>
        <w:t xml:space="preserve">để giảm đa cộng tuyến.</w:t>
      </w:r>
    </w:p>
    <w:p>
      <w:pPr>
        <w:pStyle w:val="BodyText"/>
      </w:pPr>
      <w:r>
        <w:t xml:space="preserve">Tiêu chí lựa chọn mô hình:</w:t>
      </w:r>
      <w:r>
        <w:t xml:space="preserve"> </w:t>
      </w:r>
      <m:oMath>
        <m:r>
          <m:t>Δ</m:t>
        </m:r>
        <m:sSup>
          <m:e>
            <m:r>
              <m:t>R</m:t>
            </m:r>
          </m:e>
          <m:sup>
            <m:r>
              <m:t>2</m:t>
            </m:r>
          </m:sup>
        </m:sSup>
      </m:oMath>
      <w:r>
        <w:t xml:space="preserve"> </w:t>
      </w:r>
      <w:r>
        <w:t xml:space="preserve">&gt; 0,01 để thêm biến điều tiết; ΔAIC &lt; −2 ủng hộ mô hình phức tạp hơn; ΔBIC &lt; −10 là bằng chứng mạnh; F-test p &lt; 0,05 để thêm khối biến. M7 được báo cáo nếu ΔAIC(M7 vs M4+M3 kết hợp) &lt; −2 VÀ F-test p &lt; 0,05.</w:t>
      </w:r>
    </w:p>
    <w:bookmarkEnd w:id="64"/>
    <w:bookmarkStart w:id="65" w:name="m0-baseline-tuyến-tính"/>
    <w:p>
      <w:pPr>
        <w:pStyle w:val="Heading5"/>
      </w:pPr>
      <w:r>
        <w:t xml:space="preserve">M0, Baseline tuyến tính</w:t>
      </w:r>
    </w:p>
    <w:p>
      <w:pPr>
        <w:pStyle w:val="FirstParagraph"/>
      </w:pPr>
    </w:p>
    <w:p>
      <w:pPr>
        <w:pStyle w:val="BodyText"/>
      </w:pPr>
      <w:r>
        <w:t xml:space="preserve">Mục đích: thiết lập baseline và kiểm tra hướng tác động tuyến tính thuần túy.</w:t>
      </w:r>
      <w:r>
        <w:t xml:space="preserve"> </w:t>
      </w:r>
      <w:r>
        <w:t xml:space="preserve">Kỳ vọng:</w:t>
      </w:r>
      <w:r>
        <w:t xml:space="preserve"> </w:t>
      </w:r>
      <m:oMath>
        <m:sSub>
          <m:e>
            <m:r>
              <m:t>β</m:t>
            </m:r>
          </m:e>
          <m:sub>
            <m:r>
              <m:t>1</m:t>
            </m:r>
          </m:sub>
        </m:sSub>
      </m:oMath>
      <w:r>
        <w:t xml:space="preserve"> </w:t>
      </w:r>
      <w:r>
        <w:t xml:space="preserve">&gt; 0 (tác động dương trung bình của xuất khẩu).</w:t>
      </w:r>
      <w:r>
        <w:t xml:space="preserve"> </w:t>
      </w:r>
      <w:r>
        <w:t xml:space="preserve">Hạn chế: không nắm bắt được phi tuyến tính, cung cấp ước lượng cận dưới cho tác động quốc tế hóa.</w:t>
      </w:r>
    </w:p>
    <w:bookmarkEnd w:id="65"/>
    <w:bookmarkStart w:id="66"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các nghiên cứu.</w:t>
      </w:r>
      <w:r>
        <w:t xml:space="preserve"> </w:t>
      </w:r>
      <w:r>
        <w:t xml:space="preserve">Kỳ vọng:</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r>
        <w:t xml:space="preserve"> </w:t>
      </w:r>
      <w:r>
        <w:t xml:space="preserve">Điểm uốn: TP₁ = −</w:t>
      </w:r>
      <m:oMath>
        <m:sSub>
          <m:e>
            <m:r>
              <m:t>β</m:t>
            </m:r>
          </m:e>
          <m:sub>
            <m:r>
              <m:t>1</m:t>
            </m:r>
          </m:sub>
        </m:sSub>
      </m:oMath>
      <w:r>
        <w:t xml:space="preserve">/(2</w:t>
      </w:r>
      <m:oMath>
        <m:sSub>
          <m:e>
            <m:r>
              <m:t>β</m:t>
            </m:r>
          </m:e>
          <m:sub>
            <m:r>
              <m:t>2</m:t>
            </m:r>
          </m:sub>
        </m:sSub>
      </m:oMath>
      <w:r>
        <w:t xml:space="preserve">), mức FSTS tối ưu (trên thang mean-centered).</w:t>
      </w:r>
      <w:r>
        <w:t xml:space="preserve"> </w:t>
      </w:r>
      <w:r>
        <w:t xml:space="preserve">Kiểm định bổ sung: Lind-Mehlum (2010) để xác nhận chữ U ngược thực sự.</w:t>
      </w:r>
    </w:p>
    <w:bookmarkEnd w:id="66"/>
    <w:bookmarkStart w:id="67" w:name="m2-s-curve-bậc-ba-kiểm-định-h1-đầy-đủ"/>
    <w:p>
      <w:pPr>
        <w:pStyle w:val="Heading5"/>
      </w:pPr>
      <w:r>
        <w:t xml:space="preserve">M2, S-curve bậc ba (kiểm định H1 đầy đủ)</w:t>
      </w:r>
    </w:p>
    <w:p>
      <w:pPr>
        <w:pStyle w:val="FirstParagraph"/>
      </w:pPr>
    </w:p>
    <w:p>
      <w:pPr>
        <w:pStyle w:val="BodyText"/>
      </w:pPr>
      <w:r>
        <w:t xml:space="preserve">Mục đích: kiểm định S-curve ba giai đoạn (Lu &amp; Beamish, 2004; Contractor et al., 2003).</w:t>
      </w:r>
      <w:r>
        <w:t xml:space="preserve"> </w:t>
      </w:r>
      <w:r>
        <w:t xml:space="preserve">Kỳ vọng:</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r>
        <w:t xml:space="preserve"> </w:t>
      </w:r>
      <m:oMath>
        <m:sSub>
          <m:e>
            <m:r>
              <m:t>β</m:t>
            </m:r>
          </m:e>
          <m:sub>
            <m:r>
              <m:t>3</m:t>
            </m:r>
          </m:sub>
        </m:sSub>
      </m:oMath>
      <w:r>
        <w:t xml:space="preserve"> </w:t>
      </w:r>
      <w:r>
        <w:t xml:space="preserve">&gt; 0.</w:t>
      </w:r>
      <w:r>
        <w:t xml:space="preserve"> </w:t>
      </w:r>
      <w:r>
        <w:t xml:space="preserve">Lựa chọn mô hình: so sánh M1 và M2 bằng AIC, BIC, và F-test</w:t>
      </w:r>
      <w:r>
        <w:t xml:space="preserve"> </w:t>
      </w:r>
      <m:oMath>
        <m:sSub>
          <m:e>
            <m:r>
              <m:t>β</m:t>
            </m:r>
          </m:e>
          <m:sub>
            <m:r>
              <m:t>3</m:t>
            </m:r>
          </m:sub>
        </m:sSub>
      </m:oMath>
      <w:r>
        <w:t xml:space="preserve"> </w:t>
      </w:r>
      <w:r>
        <w:t xml:space="preserve">= 0.</w:t>
      </w:r>
    </w:p>
    <w:bookmarkEnd w:id="67"/>
    <w:bookmarkStart w:id="68"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w:t>
      </w:r>
      <m:oMath>
        <m:sSub>
          <m:e>
            <m:r>
              <m:t>β</m:t>
            </m:r>
          </m:e>
          <m:sub>
            <m:r>
              <m:t>3</m:t>
            </m:r>
          </m:sub>
        </m:sSub>
      </m:oMath>
      <w:r>
        <w:t xml:space="preserve"> </w:t>
      </w:r>
      <w:r>
        <w:t xml:space="preserve">&gt; 0) và/hoặc điều tiết độ cong (</w:t>
      </w:r>
      <m:oMath>
        <m:sSub>
          <m:e>
            <m:r>
              <m:t>β</m:t>
            </m:r>
          </m:e>
          <m:sub>
            <m:r>
              <m:t>4</m:t>
            </m:r>
          </m:sub>
        </m:sSub>
      </m:oMath>
      <w:r>
        <w:t xml:space="preserve">,</w:t>
      </w:r>
      <w:r>
        <w:t xml:space="preserve"> </w:t>
      </w:r>
      <m:oMath>
        <m:sSub>
          <m:e>
            <m:r>
              <m:t>β</m:t>
            </m:r>
          </m:e>
          <m:sub>
            <m:r>
              <m:t>5</m:t>
            </m:r>
          </m:sub>
        </m:sSub>
      </m:oMath>
      <w:r>
        <w:t xml:space="preserve">).</w:t>
      </w:r>
      <w:r>
        <w:t xml:space="preserve"> </w:t>
      </w:r>
      <w:r>
        <w:t xml:space="preserve">Kỳ vọng chính:</w:t>
      </w:r>
      <w:r>
        <w:t xml:space="preserve"> </w:t>
      </w:r>
      <m:oMath>
        <m:sSub>
          <m:e>
            <m:r>
              <m:t>β</m:t>
            </m:r>
          </m:e>
          <m:sub>
            <m:r>
              <m:t>3</m:t>
            </m:r>
          </m:sub>
        </m:sSub>
      </m:oMath>
      <w:r>
        <w:t xml:space="preserve"> </w:t>
      </w:r>
      <w:r>
        <w:t xml:space="preserve">&gt; 0 (hiệu ứng TCI trực tiếp).</w:t>
      </w:r>
      <w:r>
        <w:t xml:space="preserve"> </w:t>
      </w:r>
      <w:r>
        <w:t xml:space="preserve">Kiểm định: F-test (</w:t>
      </w:r>
      <m:oMath>
        <m:sSub>
          <m:e>
            <m:r>
              <m:t>β</m:t>
            </m:r>
          </m:e>
          <m:sub>
            <m:r>
              <m:t>4</m:t>
            </m:r>
          </m:sub>
        </m:sSub>
      </m:oMath>
      <w:r>
        <w:t xml:space="preserve"> </w:t>
      </w:r>
      <w:r>
        <w:t xml:space="preserve">=</w:t>
      </w:r>
      <w:r>
        <w:t xml:space="preserve"> </w:t>
      </w:r>
      <m:oMath>
        <m:sSub>
          <m:e>
            <m:r>
              <m:t>β</m:t>
            </m:r>
          </m:e>
          <m:sub>
            <m:r>
              <m:t>5</m:t>
            </m:r>
          </m:sub>
        </m:sSub>
      </m:oMath>
      <w:r>
        <w:t xml:space="preserve"> </w:t>
      </w:r>
      <w:r>
        <w:t xml:space="preserve">= 0) = kiểm định joint moderation; nếu p &gt; 0,10 thì TCI là nâng mặt bằng thuần túy.</w:t>
      </w:r>
    </w:p>
    <w:bookmarkEnd w:id="68"/>
    <w:bookmarkStart w:id="69"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w:t>
      </w:r>
      <w:r>
        <w:t xml:space="preserve"> </w:t>
      </w:r>
      <m:oMath>
        <m:sSub>
          <m:e>
            <m:r>
              <m:t>β</m:t>
            </m:r>
          </m:e>
          <m:sub>
            <m:r>
              <m:t>5</m:t>
            </m:r>
          </m:sub>
        </m:sSub>
      </m:oMath>
      <w:r>
        <w:t xml:space="preserve">(</w:t>
      </w:r>
      <m:oMath>
        <m:sSup>
          <m:e>
            <m:r>
              <m:rPr>
                <m:nor/>
                <m:sty m:val="p"/>
              </m:rPr>
              <m:t>FSTS</m:t>
            </m:r>
          </m:e>
          <m:sup>
            <m:r>
              <m:t>2</m:t>
            </m:r>
          </m:sup>
        </m:sSup>
      </m:oMath>
      <w:r>
        <w:t xml:space="preserve">×DAI) &gt; 0 trong Nhóm I (nhất quán P4 Singapore +3,119);</w:t>
      </w:r>
      <w:r>
        <w:t xml:space="preserve"> </w:t>
      </w:r>
      <m:oMath>
        <m:sSub>
          <m:e>
            <m:r>
              <m:t>β</m:t>
            </m:r>
          </m:e>
          <m:sub>
            <m:r>
              <m:t>3</m:t>
            </m:r>
          </m:sub>
        </m:sSub>
      </m:oMath>
      <w:r>
        <w:t xml:space="preserve">(DAI trực tiếp) tiến tới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9"/>
    <w:bookmarkStart w:id="70"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w:t>
      </w:r>
      <w:r>
        <w:t xml:space="preserve"> </w:t>
      </w:r>
      <m:oMath>
        <m:sSub>
          <m:e>
            <m:r>
              <m:t>β</m:t>
            </m:r>
          </m:e>
          <m:sub>
            <m:r>
              <m:t>4</m:t>
            </m:r>
          </m:sub>
        </m:sSub>
      </m:oMath>
      <w:r>
        <w:t xml:space="preserve"> </w:t>
      </w:r>
      <w:r>
        <w:t xml:space="preserve">&gt; 0; educ_manager (b7a, H4b), biến phụ với kỳ vọng</w:t>
      </w:r>
      <w:r>
        <w:t xml:space="preserve"> </w:t>
      </w:r>
      <m:oMath>
        <m:sSub>
          <m:e>
            <m:r>
              <m:t>β</m:t>
            </m:r>
          </m:e>
          <m:sub>
            <m:r>
              <m:t>4</m:t>
            </m:r>
          </m:sub>
        </m:sSub>
      </m:oMath>
      <w:r>
        <w:t xml:space="preserve"> </w:t>
      </w:r>
      <w:r>
        <w:t xml:space="preserve">&gt; 0; gender_manager (b7, H4c), khám phá, kiểm định two-sided.</w:t>
      </w:r>
      <w:r>
        <w:t xml:space="preserve"> </w:t>
      </w:r>
      <w:r>
        <w:t xml:space="preserve">Kỳ vọng:</w:t>
      </w:r>
      <w:r>
        <w:t xml:space="preserve"> </w:t>
      </w:r>
      <m:oMath>
        <m:sSub>
          <m:e>
            <m:r>
              <m:t>β</m:t>
            </m:r>
          </m:e>
          <m:sub>
            <m:r>
              <m:t>4</m:t>
            </m:r>
          </m:sub>
        </m:sSub>
      </m:oMath>
      <w:r>
        <w:t xml:space="preserve">(FSTS×exp_manager) &gt; 0 [H4a];</w:t>
      </w:r>
      <w:r>
        <w:t xml:space="preserve"> </w:t>
      </w:r>
      <m:oMath>
        <m:sSub>
          <m:e>
            <m:r>
              <m:t>β</m:t>
            </m:r>
          </m:e>
          <m:sub>
            <m:r>
              <m:t>4</m:t>
            </m:r>
          </m:sub>
        </m:sSub>
      </m:oMath>
      <w:r>
        <w:t xml:space="preserve">(FSTS×educ_manager) &gt; 0 [H4b];</w:t>
      </w:r>
      <w:r>
        <w:t xml:space="preserve"> </w:t>
      </w:r>
      <m:oMath>
        <m:sSub>
          <m:e>
            <m:r>
              <m:t>β</m:t>
            </m:r>
          </m:e>
          <m:sub>
            <m:r>
              <m:t>4</m:t>
            </m:r>
          </m:sub>
        </m:sSub>
      </m:oMath>
      <w:r>
        <w:t xml:space="preserve">(FSTS×gender_manager), không có kỳ vọng tiên nghiệm [H4c].</w:t>
      </w:r>
    </w:p>
    <w:bookmarkEnd w:id="70"/>
    <w:bookmarkStart w:id="71"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gradient ICRV và gánh nặng bắt buộc (Nhóm VI).</w:t>
      </w:r>
      <w:r>
        <w:t xml:space="preserve"> </w:t>
      </w:r>
      <w:r>
        <w:t xml:space="preserve">Nhóm tham chiếu: Nhóm I (tiên tiến đổi mới).</w:t>
      </w:r>
      <w:r>
        <w:t xml:space="preserve"> </w:t>
      </w:r>
      <w:r>
        <w:t xml:space="preserve">Kỳ vọng: điểm uốn giảm dần theo j (Nhóm II đến VI); Nhóm VI có β(FSTS×ICRV_VI)</w:t>
      </w:r>
      <w:r>
        <w:t xml:space="preserve"> </w:t>
      </w:r>
      <m:oMath>
        <m:r>
          <m:rPr>
            <m:sty m:val="p"/>
          </m:rPr>
          <m:t>≤</m:t>
        </m:r>
      </m:oMath>
      <w:r>
        <w:t xml:space="preserve"> </w:t>
      </w:r>
      <w:r>
        <w:t xml:space="preserve">0.</w:t>
      </w:r>
      <w:r>
        <w:t xml:space="preserve"> </w:t>
      </w:r>
      <w:r>
        <w:t xml:space="preserve">Lưu ý: Country FE bị omit trong M6 do ICRV_j là biến cấp quốc gia bất biến theo thời gian, thay bằng Year FE + Region FE (6 vùng).</w:t>
      </w:r>
    </w:p>
    <w:bookmarkEnd w:id="71"/>
    <w:bookmarkStart w:id="72"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 X_i gồm: ln_employees, firm_age, foreign_own ($</w:t>
      </w:r>
      <w:r>
        <w:t xml:space="preserve">$10%),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w:t>
      </w:r>
      <w:r>
        <w:t xml:space="preserve"> </w:t>
      </w:r>
      <m:oMath>
        <m:sSub>
          <m:e>
            <m:r>
              <m:t>β</m:t>
            </m:r>
          </m:e>
          <m:sub>
            <m:r>
              <m:t>8</m:t>
            </m:r>
          </m:sub>
        </m:sSub>
      </m:oMath>
      <w:r>
        <w:t xml:space="preserve">(</w:t>
      </w:r>
      <m:oMath>
        <m:sSup>
          <m:e>
            <m:r>
              <m:rPr>
                <m:nor/>
                <m:sty m:val="p"/>
              </m:rPr>
              <m:t>FSTS</m:t>
            </m:r>
          </m:e>
          <m:sup>
            <m:r>
              <m:t>2</m:t>
            </m:r>
          </m:sup>
        </m:sSup>
      </m:oMath>
      <w:r>
        <w:t xml:space="preserve">×DAI) &gt; 0 trong Nhóm I;</w:t>
      </w:r>
      <w:r>
        <w:t xml:space="preserve"> </w:t>
      </w:r>
      <m:oMath>
        <m:sSub>
          <m:e>
            <m:r>
              <m:t>β</m:t>
            </m:r>
          </m:e>
          <m:sub>
            <m:r>
              <m:t>3</m:t>
            </m:r>
          </m:sub>
        </m:sSub>
      </m:oMath>
      <w:r>
        <w:t xml:space="preserve">(TCI) &gt; 0;</w:t>
      </w:r>
      <w:r>
        <w:t xml:space="preserve"> </w:t>
      </w:r>
      <m:oMath>
        <m:sSub>
          <m:e>
            <m:r>
              <m:t>β</m:t>
            </m:r>
          </m:e>
          <m:sub>
            <m:r>
              <m:t>1</m:t>
            </m:r>
          </m:sub>
        </m:sSub>
      </m:oMath>
      <w:r>
        <w:t xml:space="preserve">₂/</w:t>
      </w:r>
      <m:oMath>
        <m:sSub>
          <m:e>
            <m:r>
              <m:t>β</m:t>
            </m:r>
          </m:e>
          <m:sub>
            <m:r>
              <m:t>1</m:t>
            </m:r>
          </m:sub>
        </m:sSub>
      </m:oMath>
      <w:r>
        <w:t xml:space="preserve">₃</w:t>
      </w:r>
      <w:r>
        <w:t xml:space="preserve"> </w:t>
      </w:r>
      <m:oMath>
        <m:r>
          <m:rPr>
            <m:sty m:val="p"/>
          </m:rPr>
          <m:t>≠</m:t>
        </m:r>
      </m:oMath>
      <w:r>
        <w:t xml:space="preserve"> </w:t>
      </w:r>
      <m:oMath>
        <m:sSub>
          <m:e>
            <m:r>
              <m:t>β</m:t>
            </m:r>
          </m:e>
          <m:sub>
            <m:r>
              <m:t>1</m:t>
            </m:r>
          </m:sub>
        </m:sSub>
      </m:oMath>
      <w:r>
        <w:t xml:space="preserve">₀/</w:t>
      </w:r>
      <m:oMath>
        <m:sSub>
          <m:e>
            <m:r>
              <m:t>β</m:t>
            </m:r>
          </m:e>
          <m:sub>
            <m:r>
              <m:t>1</m:t>
            </m:r>
          </m:sub>
        </m:sSub>
      </m:oMath>
      <w:r>
        <w:t xml:space="preserve">₁ (dịch chuyển thời gian).</w:t>
      </w:r>
      <w:r>
        <w:t xml:space="preserve"> </w:t>
      </w:r>
      <w:r>
        <w:t xml:space="preserve">Yêu cầu mẫu: với k = 13 tham số trọng tâm + controls, n</w:t>
      </w:r>
      <w:r>
        <w:t xml:space="preserve"> </w:t>
      </w:r>
      <m:oMath>
        <m:r>
          <m:rPr>
            <m:sty m:val="p"/>
          </m:rPr>
          <m:t>≥</m:t>
        </m:r>
      </m:oMath>
      <w:r>
        <w:t xml:space="preserve"> </w:t>
      </w:r>
      <w:r>
        <w:t xml:space="preserve">5.000 cần thiết cho power &gt; 0,80 tại</w:t>
      </w:r>
      <w:r>
        <w:t xml:space="preserve"> </w:t>
      </w:r>
      <m:oMath>
        <m:sSup>
          <m:e>
            <m:r>
              <m:t>f</m:t>
            </m:r>
          </m:e>
          <m:sup>
            <m:r>
              <m:t>2</m:t>
            </m:r>
          </m:sup>
        </m:sSup>
      </m:oMath>
      <w:r>
        <w:t xml:space="preserve"> </w:t>
      </w:r>
      <w:r>
        <w:t xml:space="preserve">= 0,02, dễ dàng đáp ứng với pool 101.185.</w:t>
      </w:r>
    </w:p>
    <w:bookmarkEnd w:id="72"/>
    <w:bookmarkStart w:id="73"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m:oMath>
              <m:sSub>
                <m:e>
                  <m:r>
                    <m:t>β</m:t>
                  </m:r>
                </m:e>
                <m:sub>
                  <m:r>
                    <m:t>1</m:t>
                  </m:r>
                </m:sub>
              </m:sSub>
            </m:oMath>
            <w:r>
              <w:t xml:space="preserve"> </w:t>
            </w:r>
            <w:r>
              <w:t xml:space="preserve">&gt; 0</w:t>
            </w:r>
          </w:p>
        </w:tc>
      </w:tr>
      <w:tr>
        <w:tc>
          <w:tcPr/>
          <w:p>
            <w:pPr>
              <w:pStyle w:val="Compact"/>
              <w:jc w:val="left"/>
            </w:pPr>
            <w:r>
              <w:t xml:space="preserve">M1</w:t>
            </w:r>
          </w:p>
        </w:tc>
        <w:tc>
          <w:tcPr/>
          <w:p>
            <w:pPr>
              <w:pStyle w:val="Compact"/>
              <w:jc w:val="left"/>
            </w:pPr>
            <w:r>
              <w:t xml:space="preserve">+</w:t>
            </w:r>
            <w:r>
              <w:t xml:space="preserve"> </w:t>
            </w:r>
            <m:oMath>
              <m:sSup>
                <m:e>
                  <m:r>
                    <m:rPr>
                      <m:nor/>
                      <m:sty m:val="p"/>
                    </m:rPr>
                    <m:t>FSTS</m:t>
                  </m:r>
                </m:e>
                <m:sup>
                  <m:r>
                    <m:t>2</m:t>
                  </m:r>
                </m:sup>
              </m:sSup>
            </m:oMath>
          </w:p>
        </w:tc>
        <w:tc>
          <w:tcPr/>
          <w:p>
            <w:pPr>
              <w:pStyle w:val="Compact"/>
              <w:jc w:val="left"/>
            </w:pPr>
            <w:r>
              <w:t xml:space="preserve">H1 (chữ U ngược)</w:t>
            </w:r>
          </w:p>
        </w:tc>
        <w:tc>
          <w:tcPr/>
          <w:p>
            <w:pPr>
              <w:pStyle w:val="Compact"/>
              <w:jc w:val="left"/>
            </w:pPr>
            <m:oMath>
              <m:sSub>
                <m:e>
                  <m:r>
                    <m:t>β</m:t>
                  </m:r>
                </m:e>
                <m:sub>
                  <m:r>
                    <m:t>2</m:t>
                  </m:r>
                </m:sub>
              </m:sSub>
            </m:oMath>
            <w:r>
              <w:t xml:space="preserve"> </w:t>
            </w:r>
            <w:r>
              <w:t xml:space="preserve">&lt; 0; Lind-Mehlum</w:t>
            </w:r>
          </w:p>
        </w:tc>
      </w:tr>
      <w:tr>
        <w:tc>
          <w:tcPr/>
          <w:p>
            <w:pPr>
              <w:pStyle w:val="Compact"/>
              <w:jc w:val="left"/>
            </w:pPr>
            <w:r>
              <w:t xml:space="preserve">M2</w:t>
            </w:r>
          </w:p>
        </w:tc>
        <w:tc>
          <w:tcPr/>
          <w:p>
            <w:pPr>
              <w:pStyle w:val="Compact"/>
              <w:jc w:val="left"/>
            </w:pPr>
            <w:r>
              <w:t xml:space="preserve">+</w:t>
            </w:r>
            <w:r>
              <w:t xml:space="preserve"> </w:t>
            </w:r>
            <m:oMath>
              <m:sSup>
                <m:e>
                  <m:r>
                    <m:rPr>
                      <m:nor/>
                      <m:sty m:val="p"/>
                    </m:rPr>
                    <m:t>FSTS</m:t>
                  </m:r>
                </m:e>
                <m:sup>
                  <m:r>
                    <m:t>3</m:t>
                  </m:r>
                </m:sup>
              </m:sSup>
            </m:oMath>
          </w:p>
        </w:tc>
        <w:tc>
          <w:tcPr/>
          <w:p>
            <w:pPr>
              <w:pStyle w:val="Compact"/>
              <w:jc w:val="left"/>
            </w:pPr>
            <w:r>
              <w:t xml:space="preserve">H1 (S-curve)</w:t>
            </w:r>
          </w:p>
        </w:tc>
        <w:tc>
          <w:tcPr/>
          <w:p>
            <w:pPr>
              <w:pStyle w:val="Compact"/>
              <w:jc w:val="left"/>
            </w:pPr>
            <m:oMath>
              <m:sSub>
                <m:e>
                  <m:r>
                    <m:t>β</m:t>
                  </m:r>
                </m:e>
                <m:sub>
                  <m:r>
                    <m:t>3</m:t>
                  </m:r>
                </m:sub>
              </m:sSub>
            </m:oMath>
            <w:r>
              <w:t xml:space="preserve"> </w:t>
            </w:r>
            <w:r>
              <w:t xml:space="preserve">&gt; 0; F-test</w:t>
            </w:r>
            <w:r>
              <w:t xml:space="preserve"> </w:t>
            </w:r>
            <m:oMath>
              <m:sSub>
                <m:e>
                  <m:r>
                    <m:t>β</m:t>
                  </m:r>
                </m:e>
                <m:sub>
                  <m:r>
                    <m:t>3</m:t>
                  </m:r>
                </m:sub>
              </m:sSub>
            </m:oMath>
            <w:r>
              <w:t xml:space="preserve"> </w:t>
            </w:r>
            <w:r>
              <w:t xml:space="preserve">= 0</w:t>
            </w:r>
          </w:p>
        </w:tc>
      </w:tr>
      <w:tr>
        <w:tc>
          <w:tcPr/>
          <w:p>
            <w:pPr>
              <w:pStyle w:val="Compact"/>
              <w:jc w:val="left"/>
            </w:pPr>
            <w:r>
              <w:t xml:space="preserve">M3</w:t>
            </w:r>
          </w:p>
        </w:tc>
        <w:tc>
          <w:tcPr/>
          <w:p>
            <w:pPr>
              <w:pStyle w:val="Compact"/>
              <w:jc w:val="left"/>
            </w:pPr>
            <w:r>
              <w:t xml:space="preserve">+ TCI, FSTS×TCI,</w:t>
            </w:r>
            <w:r>
              <w:t xml:space="preserve"> </w:t>
            </w:r>
            <m:oMath>
              <m:sSup>
                <m:e>
                  <m:r>
                    <m:rPr>
                      <m:nor/>
                      <m:sty m:val="p"/>
                    </m:rPr>
                    <m:t>FSTS</m:t>
                  </m:r>
                </m:e>
                <m:sup>
                  <m:r>
                    <m:t>2</m:t>
                  </m:r>
                </m:sup>
              </m:sSup>
            </m:oMath>
            <w:r>
              <w:t xml:space="preserve">×TCI</w:t>
            </w:r>
          </w:p>
        </w:tc>
        <w:tc>
          <w:tcPr/>
          <w:p>
            <w:pPr>
              <w:pStyle w:val="Compact"/>
              <w:jc w:val="left"/>
            </w:pPr>
            <w:r>
              <w:t xml:space="preserve">H2</w:t>
            </w:r>
          </w:p>
        </w:tc>
        <w:tc>
          <w:tcPr/>
          <w:p>
            <w:pPr>
              <w:pStyle w:val="Compact"/>
              <w:jc w:val="left"/>
            </w:pPr>
            <m:oMath>
              <m:sSub>
                <m:e>
                  <m:r>
                    <m:t>β</m:t>
                  </m:r>
                </m:e>
                <m:sub>
                  <m:r>
                    <m:t>3</m:t>
                  </m:r>
                </m:sub>
              </m:sSub>
            </m:oMath>
            <w:r>
              <w:t xml:space="preserve"> </w:t>
            </w:r>
            <w:r>
              <w:t xml:space="preserve">&gt; 0; F-test (</w:t>
            </w:r>
            <m:oMath>
              <m:sSub>
                <m:e>
                  <m:r>
                    <m:t>β</m:t>
                  </m:r>
                </m:e>
                <m:sub>
                  <m:r>
                    <m:t>4</m:t>
                  </m:r>
                </m:sub>
              </m:sSub>
            </m:oMath>
            <w:r>
              <w:t xml:space="preserve"> </w:t>
            </w:r>
            <w:r>
              <w:t xml:space="preserve">=</w:t>
            </w:r>
            <w:r>
              <w:t xml:space="preserve"> </w:t>
            </w:r>
            <m:oMath>
              <m:sSub>
                <m:e>
                  <m:r>
                    <m:t>β</m:t>
                  </m:r>
                </m:e>
                <m:sub>
                  <m:r>
                    <m:t>5</m:t>
                  </m:r>
                </m:sub>
              </m:sSub>
            </m:oMath>
            <w:r>
              <w:t xml:space="preserve"> </w:t>
            </w:r>
            <w:r>
              <w:t xml:space="preserve">= 0)</w:t>
            </w:r>
          </w:p>
        </w:tc>
      </w:tr>
      <w:tr>
        <w:tc>
          <w:tcPr/>
          <w:p>
            <w:pPr>
              <w:pStyle w:val="Compact"/>
              <w:jc w:val="left"/>
            </w:pPr>
            <w:r>
              <w:t xml:space="preserve">M4</w:t>
            </w:r>
          </w:p>
        </w:tc>
        <w:tc>
          <w:tcPr/>
          <w:p>
            <w:pPr>
              <w:pStyle w:val="Compact"/>
              <w:jc w:val="left"/>
            </w:pPr>
            <w:r>
              <w:t xml:space="preserve">+ DAI, FSTS×DAI,</w:t>
            </w:r>
            <w:r>
              <w:t xml:space="preserve"> </w:t>
            </w:r>
            <m:oMath>
              <m:sSup>
                <m:e>
                  <m:r>
                    <m:rPr>
                      <m:nor/>
                      <m:sty m:val="p"/>
                    </m:rPr>
                    <m:t>FSTS</m:t>
                  </m:r>
                </m:e>
                <m:sup>
                  <m:r>
                    <m:t>2</m:t>
                  </m:r>
                </m:sup>
              </m:sSup>
            </m:oMath>
            <w:r>
              <w:t xml:space="preserve">×DAI</w:t>
            </w:r>
          </w:p>
        </w:tc>
        <w:tc>
          <w:tcPr/>
          <w:p>
            <w:pPr>
              <w:pStyle w:val="Compact"/>
              <w:jc w:val="left"/>
            </w:pPr>
            <w:r>
              <w:t xml:space="preserve">H3a/H3b</w:t>
            </w:r>
          </w:p>
        </w:tc>
        <w:tc>
          <w:tcPr/>
          <w:p>
            <w:pPr>
              <w:pStyle w:val="Compact"/>
              <w:jc w:val="left"/>
            </w:pPr>
            <w:r>
              <w:t xml:space="preserve">H3a: β(FSTS×DAI) &gt; 0 Nhóm III-V; H3b: β(</w:t>
            </w:r>
            <m:oMath>
              <m:sSup>
                <m:e>
                  <m:r>
                    <m:rPr>
                      <m:nor/>
                      <m:sty m:val="p"/>
                    </m:rPr>
                    <m:t>FSTS</m:t>
                  </m:r>
                </m:e>
                <m:sup>
                  <m:r>
                    <m:t>2</m:t>
                  </m:r>
                </m:sup>
              </m:sSup>
            </m:oMath>
            <w:r>
              <w:t xml:space="preserve">×DAI)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w:t>
            </w:r>
            <w:r>
              <w:t xml:space="preserve"> </w:t>
            </w:r>
            <m:oMath>
              <m:sSub>
                <m:e>
                  <m:r>
                    <m:t>β</m:t>
                  </m:r>
                </m:e>
                <m:sub>
                  <m:r>
                    <m:t>4</m:t>
                  </m:r>
                </m:sub>
              </m:sSub>
            </m:oMath>
            <w:r>
              <w:t xml:space="preserve">(FSTS×exp) &gt; 0; H4b:</w:t>
            </w:r>
            <w:r>
              <w:t xml:space="preserve"> </w:t>
            </w:r>
            <m:oMath>
              <m:sSub>
                <m:e>
                  <m:r>
                    <m:t>β</m:t>
                  </m:r>
                </m:e>
                <m:sub>
                  <m:r>
                    <m:t>4</m:t>
                  </m:r>
                </m:sub>
              </m:sSub>
            </m:oMath>
            <w:r>
              <w:t xml:space="preserve">(FSTS×educ) &gt; 0; H4c: two-sided</w:t>
            </w:r>
          </w:p>
        </w:tc>
      </w:tr>
      <w:tr>
        <w:tc>
          <w:tcPr/>
          <w:p>
            <w:pPr>
              <w:pStyle w:val="Compact"/>
              <w:jc w:val="left"/>
            </w:pPr>
            <w:r>
              <w:t xml:space="preserve">M6</w:t>
            </w:r>
          </w:p>
        </w:tc>
        <w:tc>
          <w:tcPr/>
          <w:p>
            <w:pPr>
              <w:pStyle w:val="Compact"/>
              <w:jc w:val="left"/>
            </w:pPr>
            <w:r>
              <w:t xml:space="preserve">+ ICRV_j × FSTS, ICRV_j ×</w:t>
            </w:r>
            <w:r>
              <w:t xml:space="preserve"> </w:t>
            </w:r>
            <m:oMath>
              <m:sSup>
                <m:e>
                  <m:r>
                    <m:rPr>
                      <m:nor/>
                      <m:sty m:val="p"/>
                    </m:rPr>
                    <m:t>FSTS</m:t>
                  </m:r>
                </m:e>
                <m:sup>
                  <m:r>
                    <m:t>2</m:t>
                  </m:r>
                </m:sup>
              </m:sSup>
            </m:oMath>
          </w:p>
        </w:tc>
        <w:tc>
          <w:tcPr/>
          <w:p>
            <w:pPr>
              <w:pStyle w:val="Compact"/>
              <w:jc w:val="left"/>
            </w:pPr>
            <w:r>
              <w:t xml:space="preserve">H5</w:t>
            </w:r>
          </w:p>
        </w:tc>
        <w:tc>
          <w:tcPr/>
          <w:p>
            <w:pPr>
              <w:pStyle w:val="Compact"/>
              <w:jc w:val="left"/>
            </w:pPr>
            <w:r>
              <w:t xml:space="preserve">Gradient TP; gánh nặng bắt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3"/>
    <w:bookmarkEnd w:id="74"/>
    <w:bookmarkStart w:id="79" w:name="dữ-liệu-và-chiến-lược-nhận-dạng-nhân-quả"/>
    <w:p>
      <w:pPr>
        <w:pStyle w:val="Heading4"/>
      </w:pPr>
      <w:r>
        <w:t xml:space="preserve">2.3.6 Dữ liệu và chiến lược nhận dạng nhân quả</w:t>
      </w:r>
    </w:p>
    <w:bookmarkStart w:id="75" w:name="nguồn-dữ-liệu-và-cấu-trúc-pool"/>
    <w:p>
      <w:pPr>
        <w:pStyle w:val="Heading5"/>
      </w:pPr>
      <w:r>
        <w:t xml:space="preserve">Nguồn dữ liệu và cấu trúc pool</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Pool chuyên đề: 101.185 doanh nghiệp chính thức; 47 nền kinh tế châu Á và Thái Bình Dương; 108 cặp quốc gia-năm; 14 mốc khảo sát từ 2009 đến 2025.</w:t>
      </w:r>
    </w:p>
    <w:p>
      <w:pPr>
        <w:pStyle w:val="BodyText"/>
      </w:pPr>
      <w:r>
        <w:t xml:space="preserve">Bảng 2.8. Cấu trúc pool theo nhóm ICRV và mốc khảo sát.</w:t>
      </w:r>
    </w:p>
    <w:tbl>
      <w:tblPr>
        <w:tblStyle w:val="Table"/>
        <w:tblW w:type="pct" w:w="5000"/>
        <w:tblLook w:firstRow="1" w:lastRow="0" w:firstColumn="0" w:lastColumn="0" w:noHBand="0" w:noVBand="0" w:val="0020"/>
        <w:jc w:val="start"/>
      </w:tblPr>
      <w:tblGrid>
        <w:gridCol w:w="1177"/>
        <w:gridCol w:w="535"/>
        <w:gridCol w:w="1605"/>
        <w:gridCol w:w="2782"/>
        <w:gridCol w:w="1819"/>
      </w:tblGrid>
      <w:tr>
        <w:trPr>
          <w:tblHeader w:val="true"/>
        </w:trPr>
        <w:tc>
          <w:tcPr/>
          <w:p>
            <w:pPr>
              <w:pStyle w:val="Compact"/>
              <w:jc w:val="left"/>
            </w:pPr>
            <w:r>
              <w:t xml:space="preserve">ICRV Nhóm</w:t>
            </w:r>
          </w:p>
        </w:tc>
        <w:tc>
          <w:tcPr/>
          <w:p>
            <w:pPr>
              <w:pStyle w:val="Compact"/>
              <w:jc w:val="left"/>
            </w:pPr>
            <w:r>
              <w:t xml:space="preserve">Tên</w:t>
            </w:r>
          </w:p>
        </w:tc>
        <w:tc>
          <w:tcPr/>
          <w:p>
            <w:pPr>
              <w:pStyle w:val="Compact"/>
              <w:jc w:val="left"/>
            </w:pPr>
            <w:r>
              <w:t xml:space="preserve">Số nền kinh tế</w:t>
            </w:r>
          </w:p>
        </w:tc>
        <w:tc>
          <w:tcPr/>
          <w:p>
            <w:pPr>
              <w:pStyle w:val="Compact"/>
              <w:jc w:val="left"/>
            </w:pPr>
            <w:r>
              <w:t xml:space="preserve">N doanh nghiệp (ước tính)</w:t>
            </w:r>
          </w:p>
        </w:tc>
        <w:tc>
          <w:tcPr/>
          <w:p>
            <w:pPr>
              <w:pStyle w:val="Compact"/>
              <w:jc w:val="left"/>
            </w:pPr>
            <w:r>
              <w:t xml:space="preserve">Số country-years</w:t>
            </w:r>
          </w:p>
        </w:tc>
      </w:tr>
      <w:tr>
        <w:tc>
          <w:tcPr/>
          <w:p>
            <w:pPr>
              <w:pStyle w:val="Compact"/>
              <w:jc w:val="left"/>
            </w:pPr>
            <w:r>
              <w:t xml:space="preserve">I, Tiên tiến đổi mới</w:t>
            </w:r>
          </w:p>
        </w:tc>
        <w:tc>
          <w:tcPr/>
          <w:p>
            <w:pPr>
              <w:pStyle w:val="Compact"/>
              <w:jc w:val="left"/>
            </w:pPr>
            <w:r>
              <w:t xml:space="preserve">Singapore, HK SAR, Hàn Quốc, Đài Loan, Israel</w:t>
            </w:r>
          </w:p>
        </w:tc>
        <w:tc>
          <w:tcPr/>
          <w:p>
            <w:pPr>
              <w:pStyle w:val="Compact"/>
              <w:jc w:val="left"/>
            </w:pPr>
            <w:r>
              <w:t xml:space="preserve">5</w:t>
            </w:r>
          </w:p>
        </w:tc>
        <w:tc>
          <w:tcPr/>
          <w:p>
            <w:pPr>
              <w:pStyle w:val="Compact"/>
              <w:jc w:val="left"/>
            </w:pPr>
            <w:r>
              <w:t xml:space="preserve">~6.500</w:t>
            </w:r>
          </w:p>
        </w:tc>
        <w:tc>
          <w:tcPr/>
          <w:p>
            <w:pPr>
              <w:pStyle w:val="Compact"/>
              <w:jc w:val="left"/>
            </w:pPr>
            <w:r>
              <w:t xml:space="preserve">~8</w:t>
            </w:r>
          </w:p>
        </w:tc>
      </w:tr>
      <w:tr>
        <w:tc>
          <w:tcPr/>
          <w:p>
            <w:pPr>
              <w:pStyle w:val="Compact"/>
              <w:jc w:val="left"/>
            </w:pPr>
            <w:r>
              <w:t xml:space="preserve">II, Tiên tiến tài nguyên</w:t>
            </w:r>
          </w:p>
        </w:tc>
        <w:tc>
          <w:tcPr/>
          <w:p>
            <w:pPr>
              <w:pStyle w:val="Compact"/>
              <w:jc w:val="left"/>
            </w:pPr>
            <w:r>
              <w:t xml:space="preserve">Saudi Arabia, Qatar, Kuwait, Bahrain, Brunei</w:t>
            </w:r>
          </w:p>
        </w:tc>
        <w:tc>
          <w:tcPr/>
          <w:p>
            <w:pPr>
              <w:pStyle w:val="Compact"/>
              <w:jc w:val="left"/>
            </w:pPr>
            <w:r>
              <w:t xml:space="preserve">5</w:t>
            </w:r>
          </w:p>
        </w:tc>
        <w:tc>
          <w:tcPr/>
          <w:p>
            <w:pPr>
              <w:pStyle w:val="Compact"/>
              <w:jc w:val="left"/>
            </w:pPr>
            <w:r>
              <w:t xml:space="preserve">~8.500</w:t>
            </w:r>
          </w:p>
        </w:tc>
        <w:tc>
          <w:tcPr/>
          <w:p>
            <w:pPr>
              <w:pStyle w:val="Compact"/>
              <w:jc w:val="left"/>
            </w:pPr>
            <w:r>
              <w:t xml:space="preserve">~12</w:t>
            </w:r>
          </w:p>
        </w:tc>
      </w:tr>
      <w:tr>
        <w:tc>
          <w:tcPr/>
          <w:p>
            <w:pPr>
              <w:pStyle w:val="Compact"/>
              <w:jc w:val="left"/>
            </w:pPr>
            <w:r>
              <w:t xml:space="preserve">III, Trung bình cao</w:t>
            </w:r>
          </w:p>
        </w:tc>
        <w:tc>
          <w:tcPr/>
          <w:p>
            <w:pPr>
              <w:pStyle w:val="Compact"/>
              <w:jc w:val="left"/>
            </w:pPr>
            <w:r>
              <w:t xml:space="preserve">Trung Quốc, Malaysia, Thái Lan, Kazakhstan, Armenia, Georgia</w:t>
            </w:r>
          </w:p>
        </w:tc>
        <w:tc>
          <w:tcPr/>
          <w:p>
            <w:pPr>
              <w:pStyle w:val="Compact"/>
              <w:jc w:val="left"/>
            </w:pPr>
            <w:r>
              <w:t xml:space="preserve">6</w:t>
            </w:r>
          </w:p>
        </w:tc>
        <w:tc>
          <w:tcPr/>
          <w:p>
            <w:pPr>
              <w:pStyle w:val="Compact"/>
              <w:jc w:val="left"/>
            </w:pPr>
            <w:r>
              <w:t xml:space="preserve">~18.000</w:t>
            </w:r>
          </w:p>
        </w:tc>
        <w:tc>
          <w:tcPr/>
          <w:p>
            <w:pPr>
              <w:pStyle w:val="Compact"/>
              <w:jc w:val="left"/>
            </w:pPr>
            <w:r>
              <w:t xml:space="preserve">~15</w:t>
            </w:r>
          </w:p>
        </w:tc>
      </w:tr>
      <w:tr>
        <w:tc>
          <w:tcPr/>
          <w:p>
            <w:pPr>
              <w:pStyle w:val="Compact"/>
              <w:jc w:val="left"/>
            </w:pPr>
            <w:r>
              <w:t xml:space="preserve">IV, Đang nổi</w:t>
            </w:r>
          </w:p>
        </w:tc>
        <w:tc>
          <w:tcPr/>
          <w:p>
            <w:pPr>
              <w:pStyle w:val="Compact"/>
              <w:jc w:val="left"/>
            </w:pPr>
            <w:r>
              <w:t xml:space="preserve">Việt Nam, Indonesia, Philippines, Ấn Độ, Sri Lanka, Jordan, Mông Cổ</w:t>
            </w:r>
          </w:p>
        </w:tc>
        <w:tc>
          <w:tcPr/>
          <w:p>
            <w:pPr>
              <w:pStyle w:val="Compact"/>
              <w:jc w:val="left"/>
            </w:pPr>
            <w:r>
              <w:t xml:space="preserve">7</w:t>
            </w:r>
          </w:p>
        </w:tc>
        <w:tc>
          <w:tcPr/>
          <w:p>
            <w:pPr>
              <w:pStyle w:val="Compact"/>
              <w:jc w:val="left"/>
            </w:pPr>
            <w:r>
              <w:t xml:space="preserve">~28.000</w:t>
            </w:r>
          </w:p>
        </w:tc>
        <w:tc>
          <w:tcPr/>
          <w:p>
            <w:pPr>
              <w:pStyle w:val="Compact"/>
              <w:jc w:val="left"/>
            </w:pPr>
            <w:r>
              <w:t xml:space="preserve">~22</w:t>
            </w:r>
          </w:p>
        </w:tc>
      </w:tr>
      <w:tr>
        <w:tc>
          <w:tcPr/>
          <w:p>
            <w:pPr>
              <w:pStyle w:val="Compact"/>
              <w:jc w:val="left"/>
            </w:pPr>
            <w:r>
              <w:t xml:space="preserve">V, Cận biên</w:t>
            </w:r>
          </w:p>
        </w:tc>
        <w:tc>
          <w:tcPr/>
          <w:p>
            <w:pPr>
              <w:pStyle w:val="Compact"/>
              <w:jc w:val="left"/>
            </w:pPr>
            <w:r>
              <w:t xml:space="preserve">17 nền kinh tế</w:t>
            </w:r>
          </w:p>
        </w:tc>
        <w:tc>
          <w:tcPr/>
          <w:p>
            <w:pPr>
              <w:pStyle w:val="Compact"/>
              <w:jc w:val="left"/>
            </w:pPr>
            <w:r>
              <w:t xml:space="preserve">17</w:t>
            </w:r>
          </w:p>
        </w:tc>
        <w:tc>
          <w:tcPr/>
          <w:p>
            <w:pPr>
              <w:pStyle w:val="Compact"/>
              <w:jc w:val="left"/>
            </w:pPr>
            <w:r>
              <w:t xml:space="preserve">~35.000</w:t>
            </w:r>
          </w:p>
        </w:tc>
        <w:tc>
          <w:tcPr/>
          <w:p>
            <w:pPr>
              <w:pStyle w:val="Compact"/>
              <w:jc w:val="left"/>
            </w:pPr>
            <w:r>
              <w:t xml:space="preserve">~42</w:t>
            </w:r>
          </w:p>
        </w:tc>
      </w:tr>
      <w:tr>
        <w:tc>
          <w:tcPr/>
          <w:p>
            <w:pPr>
              <w:pStyle w:val="Compact"/>
              <w:jc w:val="left"/>
            </w:pPr>
            <w:r>
              <w:t xml:space="preserve">VI, SIDS Thái Bình Dương</w:t>
            </w:r>
          </w:p>
        </w:tc>
        <w:tc>
          <w:tcPr/>
          <w:p>
            <w:pPr>
              <w:pStyle w:val="Compact"/>
              <w:jc w:val="left"/>
            </w:pPr>
            <w:r>
              <w:t xml:space="preserve">Fiji, Kiribati, Papua New Guinea, Samoa, Solomon Islands, Tonga, Vanuatu</w:t>
            </w:r>
          </w:p>
        </w:tc>
        <w:tc>
          <w:tcPr/>
          <w:p>
            <w:pPr>
              <w:pStyle w:val="Compact"/>
              <w:jc w:val="left"/>
            </w:pPr>
            <w:r>
              <w:t xml:space="preserve">7</w:t>
            </w:r>
          </w:p>
        </w:tc>
        <w:tc>
          <w:tcPr/>
          <w:p>
            <w:pPr>
              <w:pStyle w:val="Compact"/>
              <w:jc w:val="left"/>
            </w:pPr>
            <w:r>
              <w:t xml:space="preserve">~5.185</w:t>
            </w:r>
          </w:p>
        </w:tc>
        <w:tc>
          <w:tcPr/>
          <w:p>
            <w:pPr>
              <w:pStyle w:val="Compact"/>
              <w:jc w:val="left"/>
            </w:pPr>
            <w:r>
              <w:t xml:space="preserve">~9</w:t>
            </w:r>
          </w:p>
        </w:tc>
      </w:tr>
      <w:tr>
        <w:tc>
          <w:tcPr/>
          <w:p>
            <w:pPr>
              <w:pStyle w:val="Compact"/>
              <w:jc w:val="left"/>
            </w:pPr>
            <w:r>
              <w:t xml:space="preserve">Tổng</w:t>
            </w:r>
          </w:p>
        </w:tc>
        <w:tc>
          <w:tcPr/>
          <w:p>
            <w:pPr>
              <w:pStyle w:val="Compact"/>
            </w:pPr>
          </w:p>
        </w:tc>
        <w:tc>
          <w:tcPr/>
          <w:p>
            <w:pPr>
              <w:pStyle w:val="Compact"/>
              <w:jc w:val="left"/>
            </w:pPr>
            <w:r>
              <w:t xml:space="preserve">47</w:t>
            </w:r>
          </w:p>
        </w:tc>
        <w:tc>
          <w:tcPr/>
          <w:p>
            <w:pPr>
              <w:pStyle w:val="Compact"/>
              <w:jc w:val="left"/>
            </w:pPr>
            <w:r>
              <w:t xml:space="preserve">~101.185</w:t>
            </w:r>
          </w:p>
        </w:tc>
        <w:tc>
          <w:tcPr/>
          <w:p>
            <w:pPr>
              <w:pStyle w:val="Compact"/>
              <w:jc w:val="left"/>
            </w:pPr>
            <w:r>
              <w:t xml:space="preserve">108</w:t>
            </w:r>
          </w:p>
        </w:tc>
      </w:tr>
    </w:tbl>
    <w:p>
      <w:pPr>
        <w:pStyle w:val="BodyText"/>
      </w:pPr>
      <w:r>
        <w:t xml:space="preserve">Ba thế hệ schema WBES và giao thức hòa hợp: PICS3 (2009-2013): biến FSTS từ d3a/d3b; TCI từ h1/h8/b8; DAI từ c22b only. Standardized (2014-2018): biến tái định dạng nhưng tương thích. BREADY/BEE (2019-2025): schema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I-P tại cấp doanh nghiệp (conditional on observables), không phải ước lượng thống kê mô tả đại diện tổng thể. Thứ hai, hai chiều fixed effects (quốc gia × năm) đã hấp thụ phần lớn biến thiên liên quan đến thiết kế lấy mẫu phân tầng. Thứ ba, tích hợp trọng số mẫu vào mô hình fixed effects không đồng nhất gây phức tạp ước lượng mà không đem lại cải thiện tính hợp lệ nội tại (Solon et al., 2015). Phân tích độ nhạy với trọng số được đề xuất như kiểm định tương lai (xem §2.4.2) để xác nhận tính vững của kết quả so với mẫu không có trọng số.</w:t>
      </w:r>
    </w:p>
    <w:p>
      <w:pPr>
        <w:pStyle w:val="BodyText"/>
      </w:pPr>
      <w:r>
        <w:t xml:space="preserve">Giao thức hòa hợp bao gồm: crosswalk biến giữa ba schema; xử lý giá trị thiếu; loại bỏ ngoại lệ tại phân vị 1/99; chuyển đổi doanh thu về PPP USD 2017.</w:t>
      </w:r>
    </w:p>
    <w:bookmarkEnd w:id="75"/>
    <w:bookmarkStart w:id="76"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chuyển đổi về PPP USD 2017 trước khi tính LP. Loại bỏ ngoại lệ tại phân vị 1/99 để giảm ảnh hưởng ngoại lệ.</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m:t>
                  </m:r>
                </m:e>
                <m:sub>
                  <m:r>
                    <m:t>i</m:t>
                  </m:r>
                </m:sub>
              </m:sSub>
            </m:num>
            <m:den>
              <m:sSub>
                <m:e>
                  <m:r>
                    <m:rPr>
                      <m:nor/>
                      <m:sty m:val="p"/>
                    </m:rPr>
                    <m:t>tổng doanh thu hằng năm</m:t>
                  </m:r>
                </m:e>
                <m:sub>
                  <m:r>
                    <m:t>i</m:t>
                  </m:r>
                </m:sub>
              </m:sSub>
            </m:den>
          </m:f>
          <m:r>
            <m:rPr>
              <m:sty m:val="p"/>
            </m:rPr>
            <m:t>=</m:t>
          </m:r>
          <m:f>
            <m:fPr>
              <m:type m:val="bar"/>
            </m:fPr>
            <m:num>
              <m:r>
                <m:t>d</m:t>
              </m:r>
              <m:r>
                <m:t>3</m:t>
              </m:r>
              <m:sSub>
                <m:e>
                  <m:r>
                    <m:t>c</m:t>
                  </m:r>
                </m:e>
                <m:sub>
                  <m:r>
                    <m:t>i</m:t>
                  </m:r>
                </m:sub>
              </m:sSub>
            </m:num>
            <m:den>
              <m:r>
                <m:t>100</m:t>
              </m:r>
            </m:den>
          </m:f>
        </m:oMath>
      </m:oMathPara>
    </w:p>
    <w:p>
      <w:pPr>
        <w:pStyle w:val="FirstParagraph"/>
      </w:pPr>
      <w:r>
        <w:t xml:space="preserve">d3c là tỉ lệ phần trăm doanh thu xuất khẩu trực tiếp. FSTS_c = FSTS − mean(FSTS) trong mỗi ô sóng-quốc gia trước khi tính</w:t>
      </w:r>
      <w:r>
        <w:t xml:space="preserve"> </w:t>
      </w:r>
      <m:oMath>
        <m:sSup>
          <m:e>
            <m:r>
              <m:rPr>
                <m:nor/>
                <m:sty m:val="p"/>
              </m:rPr>
              <m:t>FSTS</m:t>
            </m:r>
          </m:e>
          <m:sup>
            <m:r>
              <m:t>2</m:t>
            </m:r>
          </m:sup>
        </m:sSup>
      </m:oMath>
      <w:r>
        <w:t xml:space="preserve">.</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w:t>
      </w:r>
      <w:r>
        <w:t xml:space="preserve">$3/4 items không thiếu (Cronbach α ước tính 0,55-0,65, nhất quán với tổng hợp formative, Coltman et al., 2008).</w:t>
      </w:r>
    </w:p>
    <w:p>
      <w:pPr>
        <w:pStyle w:val="BodyText"/>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schema BEE (2019 trở đi).</w:t>
      </w:r>
      <w:r>
        <w:t xml:space="preserve"> </w:t>
      </w:r>
      <w:r>
        <w:t xml:space="preserve">DAI_z_tier1 (Tier 1 only): z-mean(c22b), có xuyên tất cả schema.</w:t>
      </w:r>
    </w:p>
    <w:p>
      <w:pPr>
        <w:pStyle w:val="BodyText"/>
      </w:pPr>
      <w:r>
        <w:t xml:space="preserve">Chiến lược đo lường DAI: sử dụng DAI_z_full làm biến chính trong mẫu con BEE; DAI_z_tier1 cho so sánh xuyên schema và kiểm định độ vững.</w:t>
      </w:r>
    </w:p>
    <w:bookmarkEnd w:id="76"/>
    <w:bookmarkStart w:id="77" w:name="phân-loại-icrv-6-nhóm"/>
    <w:p>
      <w:pPr>
        <w:pStyle w:val="Heading5"/>
      </w:pPr>
      <w:r>
        <w:t xml:space="preserve">Phân loại ICRV 6 nhóm</w:t>
      </w:r>
    </w:p>
    <w:p>
      <w:pPr>
        <w:pStyle w:val="FirstParagraph"/>
      </w:pPr>
      <w:r>
        <w:t xml:space="preserve">Bảng 2.11. Phân loại 47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Đang nổi</w:t>
            </w:r>
          </w:p>
        </w:tc>
        <w:tc>
          <w:tcPr/>
          <w:p>
            <w:pPr>
              <w:pStyle w:val="Compact"/>
              <w:jc w:val="left"/>
            </w:pPr>
            <w:r>
              <w:t xml:space="preserve">GNI/người 4.000-10.000 PPP; hội nhập GVC đang tăng</w:t>
            </w:r>
          </w:p>
        </w:tc>
        <w:tc>
          <w:tcPr/>
          <w:p>
            <w:pPr>
              <w:pStyle w:val="Compact"/>
              <w:jc w:val="left"/>
            </w:pPr>
            <w:r>
              <w:t xml:space="preserve">Việt Nam, Indonesia, Philippines, Ấn Độ, Sri Lanka, Jordan, Mông Cổ</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GNI/người &lt;4.000 PPP; khoảng trống thể chế đáng kể</w:t>
            </w:r>
          </w:p>
        </w:tc>
        <w:tc>
          <w:tcPr/>
          <w:p>
            <w:pPr>
              <w:pStyle w:val="Compact"/>
              <w:jc w:val="left"/>
            </w:pPr>
            <w:r>
              <w:t xml:space="preserve">Bangladesh, Pakistan, Lào, Campuchia, Myanmar, Nepal, Bhutan, Maldives, Uzbekistan, Tajikistan, Kyrgyzstan, Turkmenistan, Afghanistan, Timor-Leste, Iraq, Lebanon, Yemen (17 nước)</w:t>
            </w:r>
          </w:p>
        </w:tc>
      </w:tr>
      <w:tr>
        <w:tc>
          <w:tcPr/>
          <w:p>
            <w:pPr>
              <w:pStyle w:val="Compact"/>
              <w:jc w:val="left"/>
            </w:pPr>
            <w:r>
              <w:t xml:space="preserve">VI</w:t>
            </w:r>
          </w:p>
        </w:tc>
        <w:tc>
          <w:tcPr/>
          <w:p>
            <w:pPr>
              <w:pStyle w:val="Compact"/>
              <w:jc w:val="left"/>
            </w:pPr>
            <w:r>
              <w:t xml:space="preserve">SIDS Thái Bình Dương</w:t>
            </w:r>
          </w:p>
        </w:tc>
        <w:tc>
          <w:tcPr/>
          <w:p>
            <w:pPr>
              <w:pStyle w:val="Compact"/>
              <w:jc w:val="left"/>
            </w:pPr>
            <w:r>
              <w:t xml:space="preserve">Đảo nhỏ; GDP &lt;10B; phụ thuộc cao; quốc tế hóa bắt buộc</w:t>
            </w:r>
          </w:p>
        </w:tc>
        <w:tc>
          <w:tcPr/>
          <w:p>
            <w:pPr>
              <w:pStyle w:val="Compact"/>
              <w:jc w:val="left"/>
            </w:pPr>
            <w:r>
              <w:t xml:space="preserve">Fiji, Kiribati, Papua New Guinea, Samoa, Solomon Islands, Tonga, Vanuatu</w:t>
            </w:r>
          </w:p>
        </w:tc>
      </w:tr>
    </w:tbl>
    <w:p>
      <w:pPr>
        <w:pStyle w:val="BodyText"/>
      </w:pPr>
      <w:r>
        <w:t xml:space="preserve">Tổng: 5 + 5 + 6 + 7 + 17 + 7 = 47 nền kinh tế.</w:t>
      </w:r>
      <w:r>
        <w:t xml:space="preserve"> </w:t>
      </w:r>
      <w:r>
        <w:rPr>
          <w:iCs/>
          <w:i/>
        </w:rPr>
        <w:t xml:space="preserve">(Ghi chú: phân tích P8 dùng bộ lọc WBES SIDS_small gồm 9 nước, bao gồm thêm Comoros và Timor-Leste không có trong khung ICRV lý thuyết.)</w:t>
      </w:r>
    </w:p>
    <w:p>
      <w:pPr>
        <w:pStyle w:val="BodyText"/>
      </w:pPr>
      <w:r>
        <w:t xml:space="preserve">Phân loại dựa trên GNI/người PPP (trung bình 2020-2024, World Bank), Chỉ số Đổi mới Sáng tạo Toàn cầu (WIPO GII), và tỉ trọng doanh thu tài nguyên (IMF Fiscal Monitor). Tất cả 47 nền kinh tế không thay đổi nhóm ICRV trong giai đoạn 2009-2025 (ngưỡng kiểm tra: chuyển nhóm nếu GNI/người vượt ngưỡng $</w:t>
      </w:r>
      <w:r>
        <w:t xml:space="preserve">$15% trong $</w:t>
      </w:r>
      <w:r>
        <w:t xml:space="preserve">$3 năm liên tiếp, không có trường hợp nào).</w:t>
      </w:r>
    </w:p>
    <w:bookmarkEnd w:id="77"/>
    <w:bookmarkStart w:id="78" w:name="chiến-lược-nhận-dạng-nhân-quả"/>
    <w:p>
      <w:pPr>
        <w:pStyle w:val="Heading5"/>
      </w:pPr>
      <w:r>
        <w:t xml:space="preserve">Chiến lược nhận dạng nhân quả</w:t>
      </w:r>
    </w:p>
    <w:p>
      <w:pPr>
        <w:pStyle w:val="FirstParagraph"/>
      </w:pPr>
      <w:r>
        <w:t xml:space="preserve">Tầng 1, OLS với SE robust và fixed effects (tất cả mô hình M0-M7): HC1 SE (chuẩn), điều chỉnh không đồng nhất phương sai cấp doanh nghiệp; two-way fixed effects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w:t>
      </w:r>
      <w:r>
        <w:t xml:space="preserve"> </w:t>
      </w:r>
      <m:oMath>
        <m:r>
          <m:rPr>
            <m:sty m:val="p"/>
          </m:rPr>
          <m:t>≥</m:t>
        </m:r>
      </m:oMath>
      <w:r>
        <w:t xml:space="preserve"> </w:t>
      </w:r>
      <w:r>
        <w:t xml:space="preserve">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w:t>
      </w:r>
      <w:r>
        <w:t xml:space="preserve"> </w:t>
      </w:r>
      <m:oMath>
        <m:sSub>
          <m:e>
            <m:r>
              <m:t>β</m:t>
            </m:r>
          </m:e>
          <m:sub>
            <m:r>
              <m:t>1</m:t>
            </m:r>
          </m:sub>
        </m:sSub>
      </m:oMath>
      <w:r>
        <w:t xml:space="preserve"> </w:t>
      </w:r>
      <w:r>
        <w:t xml:space="preserve">&gt; 0 và</w:t>
      </w:r>
      <w:r>
        <w:t xml:space="preserve"> </w:t>
      </w:r>
      <m:oMath>
        <m:sSub>
          <m:e>
            <m:r>
              <m:t>β</m:t>
            </m:r>
          </m:e>
          <m:sub>
            <m:r>
              <m:t>2</m:t>
            </m:r>
          </m:sub>
        </m:sSub>
      </m:oMath>
      <w:r>
        <w:t xml:space="preserve"> </w:t>
      </w:r>
      <w:r>
        <w:t xml:space="preserve">&lt; 0; tính TP = −</w:t>
      </w:r>
      <m:oMath>
        <m:sSub>
          <m:e>
            <m:r>
              <m:t>β</m:t>
            </m:r>
          </m:e>
          <m:sub>
            <m:r>
              <m:t>1</m:t>
            </m:r>
          </m:sub>
        </m:sSub>
      </m:oMath>
      <w:r>
        <w:t xml:space="preserve">/(2</w:t>
      </w:r>
      <m:oMath>
        <m:sSub>
          <m:e>
            <m:r>
              <m:t>β</m:t>
            </m:r>
          </m:e>
          <m:sub>
            <m:r>
              <m:t>2</m:t>
            </m:r>
          </m:sub>
        </m:sSub>
      </m:oMath>
      <w:r>
        <w:t xml:space="preserve">) và 95% CI bằng delta method; kiểm định H₀: độ dốc tại min(FSTS)</w:t>
      </w:r>
      <w:r>
        <w:t xml:space="preserve"> </w:t>
      </w:r>
      <m:oMath>
        <m:r>
          <m:rPr>
            <m:sty m:val="p"/>
          </m:rPr>
          <m:t>≤</m:t>
        </m:r>
      </m:oMath>
      <w:r>
        <w:t xml:space="preserve"> </w:t>
      </w:r>
      <w:r>
        <w:t xml:space="preserve">0 HOẶC độ dốc tại max(FSTS)</w:t>
      </w:r>
      <w:r>
        <w:t xml:space="preserve"> </w:t>
      </w:r>
      <m:oMath>
        <m:r>
          <m:rPr>
            <m:sty m:val="p"/>
          </m:rPr>
          <m:t>≥</m:t>
        </m:r>
      </m:oMath>
      <w:r>
        <w:t xml:space="preserve"> </w:t>
      </w:r>
      <w:r>
        <w:t xml:space="preserve">0, bác bỏ H₀, kết luận có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w:t>
      </w:r>
      <w:r>
        <w:t xml:space="preserve"> </w:t>
      </w:r>
      <m:oMath>
        <m:sSup>
          <m:e>
            <m:r>
              <m:rPr>
                <m:nor/>
                <m:sty m:val="p"/>
              </m:rPr>
              <m:t>FSTS</m:t>
            </m:r>
          </m:e>
          <m:sup>
            <m:r>
              <m:t>2</m:t>
            </m:r>
          </m:sup>
        </m:sSup>
      </m:oMath>
      <w:r>
        <w:t xml:space="preserve"> </w:t>
      </w:r>
      <w:r>
        <w:t xml:space="preserve">giữa Year_bucket cho H6.</w:t>
      </w:r>
    </w:p>
    <w:p>
      <w:pPr>
        <w:pStyle w:val="BodyText"/>
      </w:pPr>
      <w:r>
        <w:t xml:space="preserve">LOWESS phi tham số: smoother cục bộ (bandwidth = 0,4) vẽ ln(LP) ~ FSTS, nếu hình dạng visual nhất quán với chữ U ngược, đây là bằng chứng xác nhận không phụ thuộc giả định phân phối.</w:t>
      </w:r>
    </w:p>
    <w:p>
      <w:pPr>
        <w:pStyle w:val="BodyText"/>
      </w:pPr>
      <w:r>
        <w:t xml:space="preserve">Tầng 4, Nhân rộng mẫu con: Pool đủ lớn (101.185) cho phép chạy M0-M7 riêng cho từng nhóm ICRV (Nhóm I: ~6.500; Nhóm IV: ~28.000) để kiểm định tính không đồng nhất.</w:t>
      </w:r>
    </w:p>
    <w:bookmarkEnd w:id="78"/>
    <w:bookmarkEnd w:id="79"/>
    <w:bookmarkStart w:id="80"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thành ROS; (b) Biến độc lập thành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không tìm thấy phi tuyến; (b) Thay TCI bằng nhiễu,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w:t>
      </w:r>
      <w:r>
        <w:t xml:space="preserve"> </w:t>
      </w:r>
      <m:oMath>
        <m:sSub>
          <m:e>
            <m:r>
              <m:t>β</m:t>
            </m:r>
          </m:e>
          <m:sub>
            <m:r>
              <m:t>1</m:t>
            </m:r>
          </m:sub>
        </m:sSub>
      </m:oMath>
      <w:r>
        <w:t xml:space="preserve">(FSTS) trong khoảng [0,1; 3,0];</w:t>
      </w:r>
      <w:r>
        <w:t xml:space="preserve"> </w:t>
      </w:r>
      <m:oMath>
        <m:sSub>
          <m:e>
            <m:r>
              <m:t>β</m:t>
            </m:r>
          </m:e>
          <m:sub>
            <m:r>
              <m:t>2</m:t>
            </m:r>
          </m:sub>
        </m:sSub>
      </m:oMath>
      <w:r>
        <w:t xml:space="preserve">(</w:t>
      </w:r>
      <m:oMath>
        <m:sSup>
          <m:e>
            <m:r>
              <m:rPr>
                <m:nor/>
                <m:sty m:val="p"/>
              </m:rPr>
              <m:t>FSTS</m:t>
            </m:r>
          </m:e>
          <m:sup>
            <m:r>
              <m:t>2</m:t>
            </m:r>
          </m:sup>
        </m:sSup>
      </m:oMath>
      <w:r>
        <w:t xml:space="preserve">) trong khoảng [−2,5; −0,1]; điểm uốn trong khoảng [20%; 90%]; β(TCI) trong khoảng [0,05; 0,5]; β(</w:t>
      </w:r>
      <m:oMath>
        <m:sSup>
          <m:e>
            <m:r>
              <m:rPr>
                <m:nor/>
                <m:sty m:val="p"/>
              </m:rPr>
              <m:t>FSTS</m:t>
            </m:r>
          </m:e>
          <m:sup>
            <m:r>
              <m:t>2</m:t>
            </m:r>
          </m:sup>
        </m:sSup>
      </m:oMath>
      <w:r>
        <w:t xml:space="preserve">×DAI) Nhóm I trong khoảng [0,5; 6,0].</w:t>
      </w:r>
    </w:p>
    <w:p>
      <w:pPr>
        <w:pStyle w:val="BodyText"/>
      </w:pPr>
      <w:r>
        <w:t xml:space="preserve">Quy trình báo cáo: nếu $</w:t>
      </w:r>
      <w:r>
        <w:t xml:space="preserve">$4/6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bookmarkEnd w:id="80"/>
    <w:bookmarkStart w:id="84" w:name="Xa7a3e024942ac139f282b38617464477c22cff4"/>
    <w:p>
      <w:pPr>
        <w:pStyle w:val="Heading4"/>
      </w:pPr>
      <w:r>
        <w:t xml:space="preserve">2.3.8 Thảo luận: đóng góp lý thuyết và thực tiễn</w:t>
      </w:r>
    </w:p>
    <w:bookmarkStart w:id="81" w:name="đóng-góp-lý-thuyết"/>
    <w:p>
      <w:pPr>
        <w:pStyle w:val="Heading5"/>
      </w:pPr>
      <w:r>
        <w:t xml:space="preserve">Đóng góp lý thuyết</w:t>
      </w:r>
    </w:p>
    <w:p>
      <w:pPr>
        <w:pStyle w:val="FirstParagraph"/>
      </w:pPr>
      <w:r>
        <w:t xml:space="preserve">Đóng góp 1: Khung tích hợp 4 tầng + Foundational Digital Adoption Framework cho châu Á. Không có khung tương đương trong các nghiên cứu IB cho khu vực 47 nền kinh tế bao gồm cả quốc đảo nhỏ Thái Bình Dương. Khung tích hợp Uppsala + RBV + Institutional Theory + Upper Echelons + Foundational Digital Adoption Framework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các nghiên cứu.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I-P khác nhau do nguồn lực dẫn dắt khác nhau.</w:t>
      </w:r>
    </w:p>
    <w:p>
      <w:pPr>
        <w:pStyle w:val="BodyText"/>
      </w:pPr>
      <w:r>
        <w:t xml:space="preserve">Đóng góp 4: Giả thuyết gánh nặng bắt buộc trong khung I-P. Dạng hàm forced penalty (SIDS Nhóm VI) được tích hợp vào H5 như trường hợp cực đoan của gradient thể chế, SIDS không có chữ U ngược điển hình do quốc tế hóa bắt buộc (Briguglio, 1995). Tích hợp này mở rộng dòng nghiên cứu về quan hệ I-P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các nghiên cứu châu Á kiểm định đồng thời I×TCI×DAI điều tiết ba chiều kết hợp với tính không đồng nhất thời gian, cho phép kiểm tra xem TCI và DAI là bổ sung hay thay thế trong điều tiết I-P.</w:t>
      </w:r>
    </w:p>
    <w:p>
      <w:pPr>
        <w:pStyle w:val="BodyText"/>
      </w:pPr>
      <w:r>
        <w:t xml:space="preserve">Đóng góp 6: Pool 101.185 doanh nghiệp, rộng nhất cho nghiên cứu I-P châu Á. Ba thế hệ schema WBES được hòa hợp qua giao thức chi tiết. Pool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fixed effects,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các nghiên cứu về quan hệ I-P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emerging Asia:</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w:t>
      </w:r>
      <m:oMath>
        <m:sSup>
          <m:e>
            <m:r>
              <m:rPr>
                <m:nor/>
                <m:sty m:val="p"/>
              </m:rPr>
              <m:t>FSTS</m:t>
            </m:r>
          </m:e>
          <m:sup>
            <m:r>
              <m:t>2</m:t>
            </m:r>
          </m:sup>
        </m:sSup>
      </m:oMath>
      <w:r>
        <w:t xml:space="preserve"> </w:t>
      </w:r>
      <w:r>
        <w:t xml:space="preserve">=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RBV, Institutional Theory, Upper Echelons, Foundational Digital Adoption Framework, vào tám mô hình thực nghiệm M0-M7 có thể kiểm định trên pool 101.185 doanh nghiệp WBES xuyên 47 nền kinh tế và 108 cặp quốc gia-năm. Hệ giả thuyết H1-H6 được phát triển có neo đậu thực nghiệm từ ba bản thảo đồng hành (P3 Việt Nam, P4 Singapore, P5 Trung Quốc), xác nhận tính khả nghiệm của khung đề xuất trước khi áp dụng cho toàn pool.</w:t>
      </w:r>
    </w:p>
    <w:p>
      <w:pPr>
        <w:pStyle w:val="BodyText"/>
      </w:pPr>
      <w:r>
        <w:t xml:space="preserve">Kết quả dự kiến từ bằng chứng neo đậu: H1 (phi tuyến) xác nhận chữ U ngược ở hầu hết nhóm ICRV với gradient điểm uốn từ Nhóm I đến Nhóm VI; H2 (TCI nâng mặt bằng) TCI dương bền vững và nhân quả; H3a (DAI Emerging/Frontier) khám phá; H3b (DAI Advanced) β(</w:t>
      </w:r>
      <m:oMath>
        <m:sSup>
          <m:e>
            <m:r>
              <m:rPr>
                <m:nor/>
                <m:sty m:val="p"/>
              </m:rPr>
              <m:t>FSTS</m:t>
            </m:r>
          </m:e>
          <m:sup>
            <m:r>
              <m:t>2</m:t>
            </m:r>
          </m:sup>
        </m:sSup>
      </m:oMath>
      <w:r>
        <w:t xml:space="preserve">×DAI) dương trong Nhóm I (P4 xác nhận), null/phụ thuộc chọn lựa trong Nhóm IV (P3 IV null); H4a (Kinh nghiệm QL) exp_manager×FSTS dương; H4b (Học vấn QL) educ_manager×FSTS dương; H4c (Giới tính) exploratory; H5 (ICRV gradient) điểm uốn gradient từ Nhóm I đến VI, Nhóm VI gánh nặng bắt buộc; H6 (Thời gian) DAI dịch chuyển 2009 đến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Tier 1-2 (website và e-payment) do hạn chế schema WBES. Không thể kết luận về vai trò của năng lực số Tier 3-4, tích hợp ERP, triển khai AI, quản trị dữ liệu xuyên biên giới, đối với mối quan hệ I-P. Kết luận H3 chỉ hợp lệ trong ranh giới đo lường Tier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Upper Echelons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Tier 3-4 từ báo cáo thường niên doanh nghiệp niêm yết. Khi schema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I-P: Angrist &amp; Pischke (2009); Oster (2019) về δ-stability bounds; Wolfolds &amp; Siegel (2019) về điều kiện hợp lệ của Heckman. Về tổng hợp bằng chứng xuyên bối cảnh: Sutton &amp; Higgins (2008), panel meta-analysis; Borenstein et al. (2021), Bayesian meta-regression với thông tin tiền nghiệm. Về mở rộng bậc số hóa: Verhoef et al. (2021), phân cấp Tier 1-4. Về mở rộng quốc tế hóa đa chiều: Contractor et al. (2003); Sullivan (1994) về DOI composite.</w:t>
      </w:r>
    </w:p>
    <w:p>
      <w:r>
        <w:pict>
          <v:rect style="width:0;height:1.5pt" o:hralign="center" o:hrstd="t" o:hr="t"/>
        </w:pict>
      </w:r>
    </w:p>
    <w:bookmarkEnd w:id="87"/>
    <w:bookmarkStart w:id="88"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IBR under review):</w:t>
      </w:r>
      <w:r>
        <w:t xml:space="preserve"> </w:t>
      </w:r>
      <w:r>
        <w:t xml:space="preserve">Bản thảo P6 đã hoàn thành, mở rộng ICBEF 2025 baseline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6 nhóm; (iii) DPL phase. Kết quả MARA xác nhận: pooled</w:t>
      </w:r>
      <w:r>
        <w:t xml:space="preserve"> </w:t>
      </w:r>
      <w:r>
        <w:rPr>
          <w:iCs/>
          <w:i/>
        </w:rPr>
        <w:t xml:space="preserve">r</w:t>
      </w:r>
      <w:r>
        <w:t xml:space="preserve">=0,074 (CI [0,060; 0,088]),</w:t>
      </w:r>
      <w:r>
        <w:t xml:space="preserve"> </w:t>
      </w:r>
      <m:oMath>
        <m:sSup>
          <m:e>
            <m:r>
              <m:t>I</m:t>
            </m:r>
          </m:e>
          <m:sup>
            <m:r>
              <m:t>2</m:t>
            </m:r>
          </m:sup>
        </m:sSup>
      </m:oMath>
      <w:r>
        <w:t xml:space="preserve">=62,4%; ICRV Q_M=17,35 (p = 0,002), H1 điều tiết thể chế được hỗ trợ; cDAI và DPL không có ý nghĩa (H2, H3 không được hỗ trợ). Phát hiện chính: publication bias xác nhận qua Begg-Mazumdar τ=−0,134 (p &lt; 0,001), trim-and-fill k=58 imputed,</w:t>
      </w:r>
      <w:r>
        <w:t xml:space="preserve"> </w:t>
      </w:r>
      <w:r>
        <w:rPr>
          <w:iCs/>
          <w:i/>
        </w:rPr>
        <w:t xml:space="preserve">r</w:t>
      </w:r>
      <w:r>
        <w:t xml:space="preserve">_adj=0,035, pooled effect thực tế thấp hơn khoảng 50% so với ước lượng thô. Đóng góp của P6 trong khuôn khổ CD2: xác nhận gradient ICRV tổng thể (Q_M có ý nghĩa) nhưng không đủ k ở mỗi nhóm để xác nhận đường gradient đơn điệu E1a/E1b.</w:t>
      </w:r>
    </w:p>
    <w:p>
      <w:pPr>
        <w:pStyle w:val="BodyText"/>
      </w:pPr>
      <w:r>
        <w:rPr>
          <w:bCs/>
          <w:b/>
        </w:rPr>
        <w:t xml:space="preserve">Hướng 2, P7: Kiểm định H1-H6 toàn pool 49 nền kinh tế (JIBS, under revision):</w:t>
      </w:r>
      <w:r>
        <w:t xml:space="preserve"> </w:t>
      </w:r>
      <w:r>
        <w:t xml:space="preserve">P7 đã hoàn thành, N = 84.910-91.982 doanh nghiệp, 49 nền kinh tế châu Á và Thái Bình Dương, 102 country-year waves, 6 nhóm ICRV. Kết quả xác nhận: H1 (phi tuyến) TP$</w:t>
      </w:r>
      <m:oMath>
        <m:r>
          <m:t>36</m:t>
        </m:r>
      </m:oMath>
      <w:r>
        <w:t xml:space="preserve">$+0.344 (p &lt; 0,05); H3 DAI universal level effect β = +0,155 (p &lt; 0,001) + cả hai curvature interactions; H5 ICRV gradient, TP</w:t>
      </w:r>
      <w:r>
        <w:t xml:space="preserve"> </w:t>
      </w:r>
      <w:r>
        <w:rPr>
          <w:bCs/>
          <w:b/>
        </w:rPr>
        <w:t xml:space="preserve">giảm</w:t>
      </w:r>
      <w:r>
        <w:t xml:space="preserve"> </w:t>
      </w:r>
      <w:r>
        <w:t xml:space="preserve">từ SIDS/Frontier (~55%) xuống Advanced Innovation (~28%); DAI×ICRV p = 0,012 (digital shield strongest khi thể chế yếu). P3 (Nhóm IV), P4 (Nhóm I), P5 (Nhóm III) cung cấp neo đậu cross-context đã được xác nhận bởi pooled 49-economy results.</w:t>
      </w:r>
    </w:p>
    <w:p>
      <w:pPr>
        <w:pStyle w:val="BodyText"/>
      </w:pPr>
      <w:r>
        <w:rPr>
          <w:bCs/>
          <w:b/>
        </w:rPr>
        <w:t xml:space="preserve">Hướng 3, P8: SIDS Thái Bình Dương, gánh nặng bắt buộc (World Development, under revision):</w:t>
      </w:r>
      <w:r>
        <w:t xml:space="preserve"> </w:t>
      </w:r>
      <w:r>
        <w:t xml:space="preserve">P8 đã hoàn thành, N=1.469 doanh nghiệp, 9 nước SIDS (Nhóm VI ICRV: Fiji, Kiribati, PNG, Samoa, Solomon Islands, Tonga, Vanuatu + Comoros + Timor-Leste), β(FSTS_c)=−0,404* xác nhận Forced Internationalization Penalty: quan hệ âm đơn điệu không có turning point, nhất quán với giả thuyết gánh nặng bắt buộc (Briguglio, 1995; Bertram, 2006). Khoảng trống H1b trong CD2 đã được lấp đầy bởi P8.</w:t>
      </w:r>
    </w:p>
    <w:p>
      <w:pPr>
        <w:pStyle w:val="BodyText"/>
      </w:pPr>
      <w:r>
        <w:rPr>
          <w:bCs/>
          <w:b/>
        </w:rPr>
        <w:t xml:space="preserve">Hướng 4, CDCM Tier 3-4 extension (MIS Quarterly hoặc Information Systems Research):</w:t>
      </w:r>
      <w:r>
        <w:t xml:space="preserve"> </w:t>
      </w:r>
      <w:r>
        <w:t xml:space="preserve">Khi schema B-READY (World Bank, 2023-2027) và WBES mới bổ sung thêm mô-đun AI, ERP, và quản trị dữ liệu, CDCM có thể được kiểm định đầy đủ bốn tầng Verhoef et al. (2021). Câu hỏi lý thuyết: liệu DAI Tier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Panel longitudinal WBES core 2023-2027 (JIBS hoặc SMJ):</w:t>
      </w:r>
      <w:r>
        <w:t xml:space="preserve"> </w:t>
      </w:r>
      <w:r>
        <w:t xml:space="preserve">WBES core panel theo dõi một nhóm doanh nghiệp trong ít nhất hai sóng liên tiếp, cho phép kiểm định nhân quả từ TCI đến năng suất và từ DAI đến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91"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Đỗ, T. H., &amp; Phan, A. T. (2026).</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 [P3, Việt Nam]</w:t>
      </w:r>
    </w:p>
    <w:p>
      <w:pPr>
        <w:pStyle w:val="BodyText"/>
      </w:pPr>
      <w:r>
        <w:t xml:space="preserve">Đỗ, T. H., &amp; Phan, A. T. (2026).</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 [P5, Trung Quốc]</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K. S.,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[Manuscript under review].</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https://doi.org/10.1177/0149206316648proper</w:t>
      </w:r>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[in press].</w:t>
      </w:r>
    </w:p>
    <w:p>
      <w:r>
        <w:pict>
          <v:rect style="width:0;height:1.5pt" o:hralign="center" o:hrstd="t" o:hr="t"/>
        </w:pict>
      </w:r>
    </w:p>
    <w:bookmarkEnd w:id="91"/>
    <w:bookmarkStart w:id="96" w:name="phụ-lục"/>
    <w:p>
      <w:pPr>
        <w:pStyle w:val="Heading2"/>
      </w:pPr>
      <w:r>
        <w:t xml:space="preserve">PHỤ LỤC</w:t>
      </w:r>
    </w:p>
    <w:bookmarkStart w:id="92" w:name="X4f7d30b1bba41a8911338bb6cb3079208caeb7a"/>
    <w:p>
      <w:pPr>
        <w:pStyle w:val="Heading3"/>
      </w:pPr>
      <w:r>
        <w:t xml:space="preserve">Phụ lục A, Danh sách 47 nền kinh tế theo nhóm ICRV</w:t>
      </w:r>
    </w:p>
    <w:p>
      <w:pPr>
        <w:pStyle w:val="FirstParagraph"/>
      </w:pPr>
      <w:r>
        <w:t xml:space="preserve">ICRV Nhóm I, Tiên tiến đổi mới sáng tạo dẫn dắt (5 nền kinh tế):</w:t>
      </w:r>
      <w:r>
        <w:t xml:space="preserve"> </w:t>
      </w:r>
      <w:r>
        <w:t xml:space="preserve">Singapore, Hong Kong SAR, Hàn Quốc, Đài Loan, Israel.</w:t>
      </w:r>
    </w:p>
    <w:p>
      <w:pPr>
        <w:pStyle w:val="BodyText"/>
      </w:pPr>
      <w:r>
        <w:t xml:space="preserve">ICRV Nhóm II, Tiên tiến tài nguyên dẫn dắt (5 nền kinh tế):</w:t>
      </w:r>
      <w:r>
        <w:t xml:space="preserve"> </w:t>
      </w:r>
      <w:r>
        <w:t xml:space="preserve">Saudi Arabia, Qatar, Kuwait, Bahrain, Brunei.</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Đang nổi (7 nền kinh tế):</w:t>
      </w:r>
      <w:r>
        <w:t xml:space="preserve"> </w:t>
      </w:r>
      <w:r>
        <w:t xml:space="preserve">Việt Nam, Indonesia, Philippines, Ấn Độ, Sri Lanka, Jordan, Mông Cổ.</w:t>
      </w:r>
    </w:p>
    <w:p>
      <w:pPr>
        <w:pStyle w:val="BodyText"/>
      </w:pPr>
      <w:r>
        <w:t xml:space="preserve">ICRV Nhóm V, Cận biên (17 nền kinh tế):</w:t>
      </w:r>
      <w:r>
        <w:t xml:space="preserve"> </w:t>
      </w:r>
      <w:r>
        <w:t xml:space="preserve">Bangladesh, Pakistan, Lào, Campuchia, Myanmar, Nepal, Bhutan, Maldives, Uzbekistan, Tajikistan, Kyrgyzstan, Turkmenistan, Afghanistan, Timor-Leste, Iraq, Lebanon, Yemen.</w:t>
      </w:r>
    </w:p>
    <w:p>
      <w:pPr>
        <w:pStyle w:val="BodyText"/>
      </w:pPr>
      <w:r>
        <w:t xml:space="preserve">ICRV Nhóm VI, SIDS Thái Bình Dương, trường hợp biên (7 nền kinh tế):</w:t>
      </w:r>
      <w:r>
        <w:t xml:space="preserve"> </w:t>
      </w:r>
      <w:r>
        <w:t xml:space="preserve">Fiji, Kiribati, Papua New Guinea, Samoa, Solomon Islands, Tonga, Vanuatu.</w:t>
      </w:r>
      <w:r>
        <w:t xml:space="preserve"> </w:t>
      </w:r>
      <w:r>
        <w:rPr>
          <w:iCs/>
          <w:i/>
        </w:rPr>
        <w:t xml:space="preserve">(Ghi chú: phân tích P8 dùng bộ lọc WBES SIDS_small gồm 9 nước, bổ sung thêm Comoros và Timor-Leste.)</w:t>
      </w:r>
    </w:p>
    <w:p>
      <w:pPr>
        <w:pStyle w:val="BodyText"/>
      </w:pPr>
      <w:r>
        <w:t xml:space="preserve">Tổng: 5 + 5 + 6 + 7 + 17 + 7 = 47 nền kinh tế.</w:t>
      </w:r>
    </w:p>
    <w:bookmarkEnd w:id="92"/>
    <w:bookmarkStart w:id="93" w:name="phụ-lục-b-tóm-tắt-ba-bản-thảo-đồng-hành"/>
    <w:p>
      <w:pPr>
        <w:pStyle w:val="Heading3"/>
      </w:pPr>
      <w:r>
        <w:t xml:space="preserve">Phụ lục B, Tóm tắt ba bản thảo đồng hành</w:t>
      </w:r>
    </w:p>
    <w:p>
      <w:pPr>
        <w:pStyle w:val="FirstParagraph"/>
      </w:pPr>
      <w:r>
        <w:t xml:space="preserve">P3, Việt Nam (JABS, under review): Đỗ, T. H., &amp; Phan, A. T. (2026).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(MIR, under review): Mar, K. S., Đỗ, T. H., &amp; Phan, A. T. (2026). Phân tích 623 doanh nghiệp WBES 2023. Kết quả chính: đường cong I-P chủ yếu dương; điểm uốn hàm ý ~88,6% (vùng thưa dữ liệu; Lind-Mehlum p = 0,303); DAI×</w:t>
      </w:r>
      <m:oMath>
        <m:sSup>
          <m:e>
            <m:r>
              <m:rPr>
                <m:nor/>
                <m:sty m:val="p"/>
              </m:rPr>
              <m:t>FSTS</m:t>
            </m:r>
          </m:e>
          <m:sup>
            <m:r>
              <m:t>2</m:t>
            </m:r>
          </m:sup>
        </m:sSup>
      </m:oMath>
      <w:r>
        <w:t xml:space="preserve"> </w:t>
      </w:r>
      <w:r>
        <w:t xml:space="preserve">= +3,119 (p = 0,005), DAI là nguồn lực mở rộng tình huống; TCI β = 0,153.</w:t>
      </w:r>
    </w:p>
    <w:p>
      <w:pPr>
        <w:pStyle w:val="BodyText"/>
      </w:pPr>
      <w:r>
        <w:t xml:space="preserve">P5, Trung Quốc (IJOEM, under review): Đỗ, T. H., &amp; Phan, A. T. (2026). Phân tích 4.559 doanh nghiệp WBES hai sóng 2012/2024. Kết quả chính: chữ U ngược bền vững cấu trúc, điểm uốn 49,4% (2012), 47,2% (2024), Paternoster</w:t>
      </w:r>
      <w:r>
        <w:t xml:space="preserve"> </w:t>
      </w:r>
      <m:oMath>
        <m:sSup>
          <m:e>
            <m:r>
              <m:rPr>
                <m:nor/>
                <m:sty m:val="p"/>
              </m:rPr>
              <m:t>FSTS</m:t>
            </m:r>
          </m:e>
          <m:sup>
            <m:r>
              <m:t>2</m:t>
            </m:r>
          </m:sup>
        </m:sSup>
      </m:oMath>
      <w:r>
        <w:t xml:space="preserve"> </w:t>
      </w:r>
      <w:r>
        <w:t xml:space="preserve">p = 0,545 (không có sự khác biệt đáng kể); TCI tăng cường theo thời gian (+0,260 lên +0,426, Paternoster p = 0,011).</w:t>
      </w:r>
    </w:p>
    <w:bookmarkEnd w:id="93"/>
    <w:bookmarkStart w:id="94"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w:t>
      </w:r>
      <w:r>
        <w:t xml:space="preserve"> </w:t>
      </w:r>
      <m:oMath>
        <m:sSup>
          <m:e>
            <m:r>
              <m:t>R</m:t>
            </m:r>
          </m:e>
          <m:sup>
            <m:r>
              <m:t>2</m:t>
            </m:r>
          </m:sup>
        </m:sSup>
      </m:oMath>
      <w:r>
        <w:t xml:space="preserve"> </w:t>
      </w:r>
      <w:r>
        <w:t xml:space="preserve">báo cáo cho từng mô hình cộng với</w:t>
      </w:r>
      <w:r>
        <w:t xml:space="preserve"> </w:t>
      </w:r>
      <m:oMath>
        <m:r>
          <m:t>Δ</m:t>
        </m:r>
        <m:sSup>
          <m:e>
            <m:r>
              <m:t>R</m:t>
            </m:r>
          </m:e>
          <m:sup>
            <m:r>
              <m:t>2</m:t>
            </m:r>
          </m:sup>
        </m:sSup>
      </m:oMath>
      <w:r>
        <w:t xml:space="preserve"> </w:t>
      </w:r>
      <w:r>
        <w:t xml:space="preserve">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4"/>
    <w:bookmarkStart w:id="95" w:name="Xa84ffce5c253a184851e54c82ab1310212e4bc3"/>
    <w:p>
      <w:pPr>
        <w:pStyle w:val="Heading3"/>
      </w:pPr>
      <w:r>
        <w:t xml:space="preserve">Phụ lục D,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w:t>
      </w:r>
      <w:r>
        <w:rPr>
          <w:rStyle w:val="BaseNTok"/>
        </w:rPr>
        <w:t xml:space="preserve">text</w:t>
      </w:r>
      <w:r>
        <w:rPr>
          <w:rStyle w:val="NormalTok"/>
        </w:rPr>
        <w:t xml:space="preserve">{FSTS}^2$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$\geq$ 50 (Cameron &amp; Miller, 2015)</w:t>
      </w:r>
      <w:r>
        <w:br/>
      </w:r>
      <w:r>
        <w:rPr>
          <w:rStyle w:val="NormalTok"/>
        </w:rPr>
        <w:t xml:space="preserve">* Pool 47 quốc gia × 5 ngành chính $\approx$ 235 </w:t>
      </w:r>
      <w:r>
        <w:rPr>
          <w:rStyle w:val="KeywordTok"/>
        </w:rPr>
        <w:t xml:space="preserve">cluster</w:t>
      </w:r>
      <w:r>
        <w:rPr>
          <w:rStyle w:val="NormalTok"/>
        </w:rPr>
        <w:t xml:space="preserve">,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95"/>
    <w:bookmarkEnd w:id="96"/>
    <w:bookmarkEnd w:id="9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2026-05-25T08:21:51Z</dcterms:created>
  <dcterms:modified xsi:type="dcterms:W3CDTF">2026-05-25T08:21:51Z</dcterms:modified>
</cp:coreProperties>
</file>

<file path=docProps/custom.xml><?xml version="1.0" encoding="utf-8"?>
<Properties xmlns="http://schemas.openxmlformats.org/officeDocument/2006/custom-properties" xmlns:vt="http://schemas.openxmlformats.org/officeDocument/2006/docPropsVTypes"/>
</file>