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Đỗ và Phan (2026, VEFR).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 47–49 nền kinh tế châu Á và Thái Bình Dương 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6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(Đỗ &amp; Phan, 2026, VEFR).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(Đỗ &amp; Phan, 2026, VEFR)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47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2026-05-15T17:34:41Z</dcterms:created>
  <dcterms:modified xsi:type="dcterms:W3CDTF">2026-05-15T17:34:41Z</dcterms:modified>
</cp:coreProperties>
</file>

<file path=docProps/custom.xml><?xml version="1.0" encoding="utf-8"?>
<Properties xmlns="http://schemas.openxmlformats.org/officeDocument/2006/custom-properties" xmlns:vt="http://schemas.openxmlformats.org/officeDocument/2006/docPropsVTypes"/>
</file>