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t xml:space="preserve">Trong suốt quá trình học tập và thực hiện luận án, tôi đã nhận được sự giúp đỡ quý báu từ nhiều thầy cô, đồng nghiệp và người thân.</w:t>
      </w:r>
    </w:p>
    <w:p>
      <w:pPr>
        <w:pStyle w:val="BodyText"/>
      </w:pPr>
      <w:r>
        <w:t xml:space="preserve">Trước hết, tôi xin bày tỏ lòng biết ơn sâu sắc đến PGS.TS. Phan Anh Tú, người hướng dẫn khoa học, đã tận tình chỉ bảo, định hướng và động viên tôi trong suốt thời gian nghiên cứu.</w:t>
      </w:r>
    </w:p>
    <w:p>
      <w:pPr>
        <w:pStyle w:val="BodyText"/>
      </w:pPr>
      <w:r>
        <w:t xml:space="preserve">Tôi xin chân thành cảm ơn Quý Thầy, Cô của Trường Kinh tế và Khoa Sau đại học, Trường Đại học Cần Thơ đã giảng dạy và tạo điều kiện thuận lợi cho tôi trong quá trình học tập.</w:t>
      </w:r>
    </w:p>
    <w:p>
      <w:pPr>
        <w:pStyle w:val="BodyText"/>
      </w:pPr>
      <w:r>
        <w:t xml:space="preserve">Tôi cũng xin cảm ơn Ban Giám hiệu cùng các đồng nghiệp ở Trường Đại học Kỹ thuật – Công nghệ Vĩnh Long đã hỗ trợ và chia sẻ công việc để tôi có thể theo học chương trình nghiên cứu sinh.</w:t>
      </w:r>
    </w:p>
    <w:p>
      <w:pPr>
        <w:pStyle w:val="BodyText"/>
      </w:pPr>
      <w:r>
        <w:t xml:space="preserve">Cuối cùng, tôi xin gửi lời cảm ơn đến gia đình đã luôn bên cạnh, là chỗ dựa để tôi vượt qua khó khăn và hoàn thành luận án này.</w:t>
      </w:r>
    </w:p>
    <w:p>
      <w:pPr>
        <w:pStyle w:val="BodyText"/>
      </w:pPr>
      <w:r>
        <w:rPr>
          <w:iCs/>
          <w:i/>
        </w:rPr>
        <w:t xml:space="preserve">Cần Thơ, ngày … tháng … năm 2026</w:t>
      </w:r>
    </w:p>
    <w:p>
      <w:pPr>
        <w:pStyle w:val="BodyText"/>
      </w:pPr>
      <w:r>
        <w:rPr>
          <w:bCs/>
          <w:b/>
        </w:rPr>
        <w:t xml:space="preserve">Tác giả</w:t>
      </w:r>
    </w:p>
    <w:p>
      <w:pPr>
        <w:pStyle w:val="BodyText"/>
      </w:pPr>
      <w:r>
        <w:t xml:space="preserve">Đỗ Thùy Hương</w: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Luận án tích hợp bốn lý thuyết nền tảng (mô hình Uppsala, lý thuyết dựa trên nguồn lực RBV, lý thuyết thể chế và lý thuyết thượng tầng quản trị) cùng một lớp mở rộng về năng lực số để xây dựng khung giải thích đa tầng CDCM (Country–Digital–Capability Moderation). Khung này gồm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của luận án là thể chế không chỉ điều tiết độ lớn mà còn có thể định hình dấu và dạng hình của quan hệ I–P; ở cực trị thể chế yếu nhất, bằng chứng cho thấy họ mô hình chữ U ngược dường như không còn phù hợp. Đây là luận điểm được luận án đề xuất và kiểm định có điều kiện. Bằng chứng về vai trò định hình dạng hàm chỉ xuất hiện trong một số bối cảnh nhất định, không đúng cho toàn bộ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ở mọi bối cảnh</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thì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dạng âm đơn điệu, một trường hợp biên lý thuyết mà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điều kiện thuận lợi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Thể chế cũng góp phần quan trọng định hình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nhà quản trị cấp cao có ảnh hưởng quan trọng đến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khiến câu hỏi về cơ chế chuyển hóa quốc tế hóa thành hiệu quả hoạt động kinh doanh của doanh nghiệp trở nên cấp bách cả về phương diện phát triển lẫn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dẫn đến một hàm ý chung: hiểu được khi nào và trong điều kiện nào quốc tế hóa cải thiện hiệu quả hoạt động kinh doanh của doanh nghiệp không chỉ là câu hỏi lý thuyết mà còn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phân tích chính, xuyên suốt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làm cho vấn đề phức tạp thêm một mức.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Mức dị biệt cao này không phản ánh sai sót phương pháp, mà cho thấy quan hệ quốc tế hóa và hiệu quả phụ thuộc nhiều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rời rạc; chúng cùng phản ánh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Gộp lại, ba tầng hạn chế này hướng đến một câu hỏi căn bản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luận án lập luận rằng cùng nhau tạo nên cấu trúc giải thích cần thiết cho mức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dừng ở việc dùng song song hai phương pháp, mà để chúng bổ trợ qua lại: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làm cho đóng góp của luận án vững chắc hơn nhiều so với khi chỉ dùng một phương pháp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phải phép ghép cơ học các lý thuyết mà là một kiến trúc lý thuyết nhất quán, trong đó mỗi tầng giải thích một loại dị biệt riêng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không loại trừ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Điểm cao nhất của kiến trúc lý thuyết là việc đặt tên cho gánh nặng quốc tế hóa bắt buộc (Forced Internationalization Penalty, FIP),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Các nghiên cứu trước thường chỉ chứng minh thể chế điều tiết độ lớn của hiệu ứng; luận án chứng minh thể chế có thể điều tiết cả dấu của hiệu ứng, đưa luận điểm từ</w:t>
      </w:r>
      <w:r>
        <w:t xml:space="preserve"> </w:t>
      </w:r>
      <w:r>
        <w:t xml:space="preserve">“</w:t>
      </w:r>
      <w:r>
        <w:t xml:space="preserve">phụ thuộc bối cảnh</w:t>
      </w:r>
      <w:r>
        <w:t xml:space="preserve">”</w:t>
      </w:r>
      <w:r>
        <w:t xml:space="preserve"> </w:t>
      </w:r>
      <w:r>
        <w:t xml:space="preserve">thành</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cấu trúc đo lường thuần nhất và phạm vi thể chế rộng, thay vì dựa trên một mẫu hẹp hoặc một chỉ số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Quốc tế hóa không phải là một trạng thái nhị phân mà là một biến liên tục biểu thị cường độ tham gia thị trường quốc tế,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năng suất lao động là thước đo phổ biến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Việc chọn thước đo hiệu quả không thuần túy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khiến hiệu quả suy giảm cho đến khi doanh nghiệp tích lũy đủ tri thức và quan hệ để hưởng lợi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Ở cùng mức quốc tế hóa, doanh nghiệp nguồn lực yếu gánh chi phí điều phối và rủi ro lớn hơn, còn doanh nghiệp có nguồn lực VRIN mạnh có thể biến chính những thách thức đó thành lợi thế.</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hoàn toàn bắt nguồn từ quy trình duy lý mà phản ánh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Gần với luận án nhất, Drori và cộng sự (2024) cũng từ lăng kính lý thuyết nội hóa kiểm định trên mẫu 2.370 doanh nghiệp Mỹ trong 18 năm và phát hiện số hóa làm giảm khiếm khuyết thị trường, song mức giảm thay đổi theo cường độ số hóa của ngành và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thuần túy là chi tiết đo lường mà mang hệ quả lý thuyết trực tiếp: nếu hai cấu trúc vận hành qua hai cơ chế khác nhau, việc gộp chúng sẽ trung bình hóa hai hiệu ứng trái chiều và che khuất chính cơ chế mà nhà nghiên cứu lẫn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chỉ là phông nền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cho thấy rõ kết quả của doanh nghiệp khi hoạt động xuyên biên giới đồng thời do năng lực nội tại, cấu trúc quản trị và bối cảnh thể chế quyết định, không thể quy về một yếu tố đơn lẻ.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Lập luận này khá trực quan và khớp với những quan sát ban đầu về các MNC thành công ở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các phân tích tổng hợp chính cho thấy một bức tranh nhất quán về dấu hiệu nhưng phức tạp về mức độ.</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cỡ ảnh hưởng tập trung vào các doanh nghiệp đa quốc gia thị trường mới nổi (EMNE) và tìm thấy mô thức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rút ra ba kết luận: tác động gộp của quốc tế hóa lên hiệu quả là dương nhưng khiêm tốn, mức dị biệt rất cao, và các biến điều tiết bối cảnh (đặc biệt là thể chế quốc gia, năng lực doanh nghiệp và đặc điểm ngành) giải thích phần lớn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một bối cảnh đặc thù và giàu ý nghĩa trong tài liệu về quan hệ quốc tế hóa và hiệu quả.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Việc đồng nhất không hợp lý này gây hệ quả lý thuyết: không thể phân tách hai cơ chế vận hành khác nhau là chiều sâu năng lực tổ chức (TCI) và khả năng phối hợp số bề mặt (DAI). Việc không phân biệt như vậy làm mờ cơ chế tác động và khiến kết luận khó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Chương cũng ghi nhận làn sóng tái lặp quy mô lớn gần đây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bổ trợ lẫn nhau: phân tích tổng hợp đặt cơ sở và chỉ ra các biến điều tiết cần kiểm định; phân tích thực nghiệm bổ sung bằng chứng về bối cảnh châu Á và Pacific cho phân tích tổng hợp.</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với quyền ghi đè bất kỳ trường nào,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Thay đổi này gây khó cho việc hợp nhất dữ liệu đa quốc gia, vì cùng một khái niệm có thể được hỏi bằng trường khác nhau, hoặc không xuất hiện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được giữa các nước. Luận án xử lý đe dọa hiệu lực này bằng thiết kế ước lượng, không bằng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loại bỏ khác biệt về đơn vị tiền tệ và mặt bằng giá, đồng thời giữ nguyên biến thiên trong nội bộ từng nước – nguồn biến thiên dùng để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lập số hạng bậc hai, cường độ xuất khẩu được trung tâm hóa quanh trung bình của từng đợt khảo sát (hoặc từng mẫu gộp). Quy ước này giảm tương quan giả tạo giữa số hạng tuyến tính và số hạng bình phương, giúp ước lượng ổn định hơn về mặt số học và dễ diễn giải hệ số tại giá trị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Cường độ xuất khẩu thống nhất về khái niệm nhưng không có một định nghĩa thao tác duy nhất; thay vào đó là nhiều định nghĩa được điều chỉnh theo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Phân tầng tạo ra ba biến thể đo lường: chỉ Bậc 1 (một biến nhị phân) ở Việt Nam và đảo nhỏ Thái Bình Dương; Bậc 1 cộng Bậc 2 ở Singapore và khung đa quốc gia khi có trường k33; và thu gọn về Bậc 1 khi thiếu trường Bậc 2.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(trường l1 của WBES). Đây là biến kiểm soát thiết yếu, vì doanh nghiệp lớn vừa dễ xuất khẩu hơn vừa đạt năng suất cao hơn nhờ lợi thế quy mô; lấy logarit nhằm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Đáng chú ý hơn cả,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có vai trò quyết định: nó loại bỏ đúng các nhiễu ở cấp nền kinh tế và cấp thời gian vốn dễ tạo tương quan giả giữa quốc tế hóa và hiệu quả, nhờ đó cô lập biến thiên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Luận án cố ý xử lý ICRV như biến số nguyên liên tục thay vì hệ biến giả, để giữ cỡ mẫu đủ lớn trong các mô hình điều tiết và ba chiều; nếu tách thành sáu biến giả tương tác, mẫu sẽ bị phân mảnh và ước lượng kém ổn định.</w:t>
      </w:r>
    </w:p>
    <w:p>
      <w:pPr>
        <w:pStyle w:val="BodyText"/>
      </w:pPr>
      <w:r>
        <w:t xml:space="preserve">Phân tích điểm uốn theo từng chế độ cho thấy rõ cấu trúc ba vùng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hiểu là thông tin hữu ích theo khung bão hòa, không phải là thất bại của giả thuyết phi tuyến: nó cho thấy doanh nghiệp trong mẫu chưa chạm ngưỡng mà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Bản thân sự đảo dạng này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Tách kiểm định theo từng tham số giúp phân biệt hai loại dịch chuyển khác nhau về ý nghĩa lý thuyết: dịch chuyển ở tham số độ cong cho thấy hình dạng quan hệ thay đổi về cấu trúc; dịch chuyển ở hệ số trực tiếp cho thấy vai trò của một chiều năng lực thay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Tương phản giữa tính bền vững ở Trung Quốc và sự sụp đổ ở Ấn Độ cho thấy chính giá trị nhận dạng của kiểm định xuyên đợt: nó tách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9"/>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9"/>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9"/>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9"/>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10"/>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10"/>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10"/>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10"/>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m:oMath>
        <m:sSub>
          <m:e>
            <m:r>
              <m:t>δ</m:t>
            </m:r>
          </m:e>
          <m:sub>
            <m:r>
              <m:t>s</m:t>
            </m:r>
          </m:sub>
        </m:sSub>
      </m:oMath>
      <w:r>
        <w:t xml:space="preserve">: ngành hiệu ứng cố định (ISIC 1-chữ số)</w:t>
      </w:r>
    </w:p>
    <w:p>
      <w:pPr>
        <w:numPr>
          <w:ilvl w:val="0"/>
          <w:numId w:val="1010"/>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1"/>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1"/>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1"/>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2"/>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2"/>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2"/>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2"/>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2"/>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2"/>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2"/>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2"/>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2"/>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2"/>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2"/>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Sau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không phải bằng chứng nhân quả khẳng định. Mọi suy luận về điều tiết thể chế đều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Chính việc đối chiếu chéo giữa hiệu ứng mức ổn định và hiệu ứng điều tiết không có ý nghĩa – lặp lại qua nhiều nghiên cứu thành phần và nhiều chế độ thể chế – tạo nên cấu trúc bằng chứng giúp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kết quả nghiên cứu của luận án theo logic đi từ mô tả thực trạng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hiệu quả hoạt động kinh doanh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Việc gộp hai loại Advanced vào một nhóm duy nhất, như các nghiên cứu trước thường làm, do đó che khuất cơ chế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neo phần mô tả vào bằng chứng suy diễn nhất quán, thay vì dừng ở so sánh trung bình và 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Trung bình cao và Advanced có cùng FSTS trung bình (~10%) nhưng cơ chế xuất khẩu khác hẳn: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Ở SIDS nổi lên khuôn mẫu</w:t>
      </w:r>
      <w:r>
        <w:t xml:space="preserve"> </w:t>
      </w:r>
      <w:r>
        <w:t xml:space="preserve">“</w:t>
      </w:r>
      <w:r>
        <w:t xml:space="preserve">thích nghi và nhảy vọt</w:t>
      </w:r>
      <w:r>
        <w:t xml:space="preserve">”</w:t>
      </w:r>
      <w:r>
        <w:t xml:space="preserve"> </w:t>
      </w:r>
      <w:r>
        <w:t xml:space="preserve">(adaptive leapfrogging):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Như vậy, quan hệ thô giữa quốc tế hóa và năng suất gần như biến mất ở môi trường thể chế yếu, cho thấy một quan hệ phi tuyến và bị điều tiết chứ không phải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tương phản về số hóa xuất hiện ngay ở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hệ quả của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Kết quả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quan trọng: dị biệt trong tài liệu về quan hệ quốc tế hóa và hiệu quả xuất phát chủ yếu từ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Theo đó, sự không nhất quán trong tài liệu phần lớn là vấn đề</w:t>
      </w:r>
      <w:r>
        <w:t xml:space="preserve"> </w:t>
      </w:r>
      <w:r>
        <w:rPr>
          <w:bCs/>
          <w:b/>
        </w:rPr>
        <w:t xml:space="preserve">đo lường và bối cảnh</w:t>
      </w:r>
      <w:r>
        <w:t xml:space="preserve">, chứ không phản ánh quan hệ nhân quả giữa quốc tế hóa và hiệu quả thiếu nhất quán thực sự.</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chế độ thể chế, phân loại từ tiên tiến đổi mới (Nhóm I) đến nhóm biên thể chế yếu nhất, là biến điều tiết có ý nghĩa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không chỉ là một cảnh báo phương pháp mà còn có hàm ý lý thuyết quan trọng.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tập trung quốc tế vừa phải, khi thị trường nội địa khổng lồ của Trung Quốc đồng thời mở ra dư địa tăng trưởng trong nước.</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Như vậy, ở bối cảnh trung bình cao như Trung Quốc, cơ chế nền tảng của quan hệ quốc tế hóa và hiệu quả khá ổn định. Sự ổn định này có thể phản ánh thế bù trừ giữa chi phí thích ứng tăng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Cơ chế này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Nhờ đó, đóng góp của P3 không dừng ở một báo cáo điểm uốn đơn lẻ mà dời câu hỏi nghiên cứu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điều chỉnh H5</w:t>
      </w:r>
      <w:r>
        <w:t xml:space="preserve">: thể chế không chỉ dịch chuyển vị trí điểm uốn mà còn quyết định</w:t>
      </w:r>
      <w:r>
        <w:t xml:space="preserve"> </w:t>
      </w:r>
      <w:r>
        <w:rPr>
          <w:bCs/>
          <w:b/>
        </w:rPr>
        <w:t xml:space="preserve">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Ba mức bằng chứng (điểm uốn ổn định trong dải 43,6–51,5%, điểm uốn trơ trước năng lực và đặc trưng quản lý, và cấu trúc ba vùng theo chế độ thể chế) cùng chỉ về một kết luận: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tương ứng ba cơ chế kinh tế: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bằng chứng cấp doanh nghiệp còn thiếu cho các phân tích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khái niệm gánh nặng quốc tế hóa bắt buộc có giá trị định hướng,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Theo cách đọc này, điều thoạt nhìn mâu thuẫn (một nền Nhóm IV khởi đầu với điểm uốn kiểu Nhóm I) lại trở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câu hỏi then chốt về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nhất quán với bằng chứng vĩ mô độc lập gần nhất. Tam giác hóa này củng cố tính giá trị của khung ICRV và gắn đóng góp của luận án với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Tức là thể chế không chỉ dịch chuyển điểm tối ưu của quốc tế hóa mà còn quyết định liệu điểm tối ưu đó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Bằng chứng vì vậy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đây là một tinh chỉnh lý thuyết chứ không phải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Kết quả này khẳng định TCI là</w:t>
      </w:r>
      <w:r>
        <w:t xml:space="preserve"> </w:t>
      </w:r>
      <w:r>
        <w:rPr>
          <w:bCs/>
          <w:b/>
        </w:rPr>
        <w:t xml:space="preserve">năng lực nền tảng</w:t>
      </w:r>
      <w:r>
        <w:t xml:space="preserve"> </w:t>
      </w:r>
      <w:r>
        <w:t xml:space="preserve">(foundational capability) trong khung CDCM: doanh nghiệp có năng lực công nghệ sâu hơn –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chính là điểm phân biệt TCI với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FIP vạch ra một ranh giới biên lý thuyết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Đối chiếu bảy nghiên cứu thành phần thực nghiệm cho thấy một cấu trúc ba vùng là trục diễn giải trung tâm của khung lý thuyết CDCM: không phải ba kết quả rời rạc mà là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điều quyết định là doanh nghiệp có xuất khẩu hay không, chứ không phải xuất khẩu bao nhiêu,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đưa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thành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chế độ SIDS,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một bối cảnh ít được đại diện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Kết quả của luận án do đó không mâu thuẫn với tài liệu nhân rộng mà giải thích nó: tính phân tán của các kết quả gộp không chứng tỏ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lớn hơn từng phương pháp đứng riêng.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cho thấy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Phân biệt này còn có hệ quả về mặt phương pháp.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cho thấy FIP là một khái niệm độc lập chứ không phải tên gọi mới cho một ý tưởng đã có.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Về mặt kiến trúc lý thuyết, thay vì chọn một lý thuyết trội nhất,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thị trường nội địa đủ lớn, chi phí thương mại không quá cao, và tồn tại hỗ trợ thể chế tối thiểu,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ưu tiên chính sách nên là chất lượng xuất khẩu chứ không phải khối lượng xuất khẩu.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Tóm lại, muốn tránh bẫy quốc tế hóa cưỡng bức thì can thiệp chính sách phải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so với khuyến nghị thông thường: trọng tâm là nâng chất lượng xuất khẩu, không phải tăng khối lượng.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cho nhà quản trị doanh nghiệp một quy tắc quyết định gọn, thay cho lời khuyên chung chung</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không phải một danh mục khuyết điểm rời rạc; chúng là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Đóng góp cốt lõi mà luận án mang lại cho khoa học quản trị kinh doanh quốc tế là nhận thức rằng quan hệ quốc tế hóa và hiệu quả có điều kiện theo thể chế chứ không phổ quát.</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2026-06-30T15:20:33Z</dcterms:created>
  <dcterms:modified xsi:type="dcterms:W3CDTF">2026-06-30T15:20:33Z</dcterms:modified>
</cp:coreProperties>
</file>

<file path=docProps/custom.xml><?xml version="1.0" encoding="utf-8"?>
<Properties xmlns="http://schemas.openxmlformats.org/officeDocument/2006/custom-properties" xmlns:vt="http://schemas.openxmlformats.org/officeDocument/2006/docPropsVTypes"/>
</file>