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(mục tiêu JED), P4 Singapore (mục tiêu MIR), P5 Trung Quốc (mục tiêu IJOEM),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institutional spectrum;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(target JED), P4 Singapore (target MIR), P5 China (target IJOEM),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Fan &amp; Chen,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mục tiêu JED)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mục tiêu MIR) phân tích 623 doanh nghiệp WBES 2023, cho thấy điểm uốn hàm ý ở FSTS khoảng 88,6% và DAI hoạt động như nguồn lực mở rộng tình huống với hệ số DAI×FSTS² = +3,119 (p = 0,005). P5 Trung Quốc (Đỗ &amp; Phan, 2026b, mục tiêu IJOEM)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toàn cảnh về quan hệ quốc tế hóa và hiệu quả.</w:t>
      </w:r>
    </w:p>
    <w:p>
      <w:pPr>
        <w:pStyle w:val="BodyText"/>
      </w:pPr>
      <w:r>
        <w:t xml:space="preserve">Bausch và Krist (2007) phân tích 36 nghiên cứu (41 mẫu, 1980–2005) và tìm thấy hiệu ứng trung bình dương nhỏ,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8/36 nghiên cứu), không kiểm định phi tuyến có hệ thống.</w:t>
      </w:r>
    </w:p>
    <w:p>
      <w:pPr>
        <w:pStyle w:val="BodyText"/>
      </w:pPr>
      <w:r>
        <w:t xml:space="preserve">Kirca và cộng sự (2012) tổng hợp 152 mẫu độc lập từ 141 nghiên cứu,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359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 Bổ sung cho Marano, Beugelsdijk và cộng sự (2018) tổng hợp bằng chứng về khoảng cách văn hóa trong quá trình quốc tế hóa và cho thấy hệ quả của quốc tế hóa phụ thuộc một cách hệ thống vào khoảng cách văn hóa và thể chế giữa thị trường nguồn và đích; phát hiện này bổ trợ cho phổ thể chế ICRV của CĐ2 ở chỗ khoảng cách và chất lượng thể chế là hai chiều bối cảnh khác nhau cùng định hình quan hệ, không trùng lặp.</w:t>
      </w:r>
    </w:p>
    <w:p>
      <w:pPr>
        <w:pStyle w:val="BodyText"/>
      </w:pPr>
      <w:r>
        <w:t xml:space="preserve">Wu, Fan và Chen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Một phần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Một phần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Fan &amp; Chen (2022)</w:t>
            </w:r>
          </w:p>
        </w:tc>
        <w:tc>
          <w:tcPr/>
          <w:p>
            <w:pPr>
              <w:pStyle w:val="Compact"/>
              <w:jc w:val="left"/>
            </w:pPr>
            <w:r>
              <w:t xml:space="preserve">Có (TP thấp hơn EMNE)</w:t>
            </w:r>
          </w:p>
        </w:tc>
        <w:tc>
          <w:tcPr/>
          <w:p>
            <w:pPr>
              <w:pStyle w:val="Compact"/>
              <w:jc w:val="left"/>
            </w:pPr>
            <w:r>
              <w:t xml:space="preserve">Một phần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Một phần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mục tiêu JED):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w:t>
      </w:r>
      <w:r>
        <w:rPr>
          <w:iCs/>
          <w:i/>
        </w:rPr>
        <w:t xml:space="preserve"> </w:t>
      </w: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w:r>
        <w:rPr>
          <w:iCs/>
          <w:i/>
        </w:rPr>
        <w:t xml:space="preserve">.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mục tiêu MIR):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mục tiêu IJOEM):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JED (mục tiêu)</w:t>
            </w:r>
          </w:p>
        </w:tc>
        <w:tc>
          <w:tcPr/>
          <w:p>
            <w:pPr>
              <w:pStyle w:val="Compact"/>
              <w:jc w:val="left"/>
            </w:pPr>
            <w:r>
              <w:t xml:space="preserve">MIR (mục tiêu)</w:t>
            </w:r>
          </w:p>
        </w:tc>
        <w:tc>
          <w:tcPr/>
          <w:p>
            <w:pPr>
              <w:pStyle w:val="Compact"/>
              <w:jc w:val="left"/>
            </w:pPr>
            <w:r>
              <w:t xml:space="preserve">IJOEM (mục tiêu)</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(Bậc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tầng-4-lý-thuyết-thượng-tầng-quản-trị"/>
    <w:p>
      <w:pPr>
        <w:pStyle w:val="Heading5"/>
      </w:pPr>
      <w:r>
        <w:t xml:space="preserve">Tầng 4: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(Bậc 3–4); và áp dụng số nền tảng (DAI) gồm sử dụng hạ tầng số cơ bản (website, e-commerce, e-payment), đo lường bằng Bậc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Bậc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Bậc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w:t>
            </w:r>
            <w:r>
              <w:t xml:space="preserve"> </w:t>
            </w:r>
            <m:oMath>
              <m:r>
                <m:t>β</m:t>
              </m:r>
              <m:r>
                <m:rPr>
                  <m:sty m:val="p"/>
                </m:rPr>
                <m:t>=</m:t>
              </m:r>
              <m:r>
                <m:t>0</m:t>
              </m:r>
              <m:r>
                <m:rPr>
                  <m:sty m:val="p"/>
                </m:rPr>
                <m:t>,</m:t>
              </m:r>
              <m:r>
                <m:t>179</m:t>
              </m:r>
            </m:oMath>
            <w:r>
              <w:t xml:space="preserve"> </w:t>
            </w:r>
            <w:r>
              <w:t xml:space="preserve">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w:t>
            </w:r>
            <w:r>
              <w:t xml:space="preserve"> </w:t>
            </w:r>
            <m:oMath>
              <m:r>
                <m:rPr>
                  <m:nor/>
                  <m:sty m:val="p"/>
                </m:rPr>
                <m:t>DAI</m:t>
              </m:r>
              <m:r>
                <m:rPr>
                  <m:sty m:val="p"/>
                </m:rPr>
                <m:t>×</m:t>
              </m:r>
              <m:sSup>
                <m:e>
                  <m:r>
                    <m:rPr>
                      <m:nor/>
                      <m:sty m:val="p"/>
                    </m:rPr>
                    <m:t>FSTS</m:t>
                  </m:r>
                </m:e>
                <m:sup>
                  <m:r>
                    <m:t>2</m:t>
                  </m:r>
                </m:sup>
              </m:sSup>
              <m:r>
                <m:rPr>
                  <m:sty m:val="p"/>
                </m:rPr>
                <m:t>=</m:t>
              </m:r>
              <m:r>
                <m:rPr>
                  <m:sty m:val="p"/>
                </m:rPr>
                <m:t>+</m:t>
              </m:r>
              <m:r>
                <m:t>3</m:t>
              </m:r>
              <m:r>
                <m:rPr>
                  <m:sty m:val="p"/>
                </m:rPr>
                <m:t>,</m:t>
              </m:r>
              <m:r>
                <m:t>119</m:t>
              </m:r>
            </m:oMath>
            <w:r>
              <w:t xml:space="preserve"> </w:t>
            </w:r>
            <w:r>
              <w:t xml:space="preserve">(Nhóm I); P3: IV null (</w:t>
            </w:r>
            <m:oMath>
              <m:r>
                <m:t>β</m:t>
              </m:r>
              <m:r>
                <m:rPr>
                  <m:sty m:val="p"/>
                </m:rPr>
                <m:t>=</m:t>
              </m:r>
              <m:r>
                <m:t>0</m:t>
              </m:r>
              <m:r>
                <m:rPr>
                  <m:sty m:val="p"/>
                </m:rPr>
                <m:t>,</m:t>
              </m:r>
              <m:r>
                <m:t>018</m:t>
              </m:r>
            </m:oMath>
            <w:r>
              <w:t xml:space="preserve">,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Bậc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Bậc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Bậc 1 là ràng buộc đo lường; tác động dương theo OLS nhưng biến mất sau hiệu chỉnh nội sinh biến công cụ (β = 0,018, p = 0,942; P3). Nhóm III (Trung Quốc, Upper-Middle/Emerging transition, bão hòa số trung bình): DAI Bậc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r>
                <m:rPr>
                  <m:sty m:val="p"/>
                </m:rPr>
                <m:t>&gt;</m:t>
              </m:r>
              <m:r>
                <m:t>0</m:t>
              </m:r>
            </m:oMath>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2</m:t>
                  </m:r>
                </m:sup>
              </m:sSup>
            </m:oMath>
          </w:p>
        </w:tc>
        <w:tc>
          <w:tcPr/>
          <w:p>
            <w:pPr>
              <w:pStyle w:val="Compact"/>
              <w:jc w:val="left"/>
            </w:pPr>
            <m:oMath>
              <m:sSub>
                <m:e>
                  <m:r>
                    <m:t>β</m:t>
                  </m:r>
                </m:e>
                <m:sub>
                  <m:r>
                    <m:t>2</m:t>
                  </m:r>
                </m:sub>
              </m:sSub>
              <m:r>
                <m:rPr>
                  <m:sty m:val="p"/>
                </m:rPr>
                <m:t>&lt;</m:t>
              </m:r>
              <m:r>
                <m:t>0</m:t>
              </m:r>
            </m:oMath>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Chữ S</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3</m:t>
                  </m:r>
                </m:sup>
              </m:sSup>
            </m:oMath>
          </w:p>
        </w:tc>
        <w:tc>
          <w:tcPr/>
          <w:p>
            <w:pPr>
              <w:pStyle w:val="Compact"/>
              <w:jc w:val="left"/>
            </w:pPr>
            <m:oMath>
              <m:sSub>
                <m:e>
                  <m:r>
                    <m:t>β</m:t>
                  </m:r>
                </m:e>
                <m:sub>
                  <m:r>
                    <m:t>3</m:t>
                  </m:r>
                </m:sub>
              </m:sSub>
              <m:r>
                <m:rPr>
                  <m:sty m:val="p"/>
                </m:rPr>
                <m:t>&gt;</m:t>
              </m:r>
              <m:r>
                <m:t>0</m:t>
              </m:r>
            </m:oMath>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 ($</w:t>
            </w:r>
            <w:r>
              <w:t xml:space="preserve">$3/4 items)</w:t>
            </w:r>
          </w:p>
        </w:tc>
        <w:tc>
          <w:tcPr/>
          <w:p>
            <w:pPr>
              <w:pStyle w:val="Compact"/>
              <w:jc w:val="left"/>
            </w:pPr>
            <m:oMath>
              <m:r>
                <m:t>β</m:t>
              </m:r>
              <m:r>
                <m:rPr>
                  <m:sty m:val="p"/>
                </m:rPr>
                <m:t>&gt;</m:t>
              </m:r>
              <m:r>
                <m:t>0</m:t>
              </m:r>
            </m:oMath>
            <w:r>
              <w:t xml:space="preserve"> </w:t>
            </w:r>
            <w:r>
              <w:t xml:space="preserve">(trực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(Bậc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m:oMath>
              <m:r>
                <m:rPr>
                  <m:nor/>
                  <m:sty m:val="p"/>
                </m:rPr>
                <m:t>FSTS</m:t>
              </m:r>
              <m:r>
                <m:rPr>
                  <m:sty m:val="p"/>
                </m:rPr>
                <m:t>×</m:t>
              </m:r>
              <m:r>
                <m:rPr>
                  <m:nor/>
                  <m:sty m:val="p"/>
                </m:rPr>
                <m:t>TCI</m:t>
              </m:r>
            </m:oMath>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m:oMath>
              <m:sSub>
                <m:e>
                  <m:r>
                    <m:t>β</m:t>
                  </m:r>
                </m:e>
                <m:sub>
                  <m:r>
                    <m:rPr>
                      <m:nor/>
                      <m:sty m:val="p"/>
                    </m:rPr>
                    <m:t>mod</m:t>
                  </m:r>
                </m:sub>
              </m:sSub>
            </m:oMath>
            <w:r>
              <w:t xml:space="preserve">: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m:oMath>
              <m:r>
                <m:t>β</m:t>
              </m:r>
              <m:r>
                <m:rPr>
                  <m:sty m:val="p"/>
                </m:rPr>
                <m:t>&gt;</m:t>
              </m:r>
              <m:r>
                <m:t>0</m:t>
              </m:r>
            </m:oMath>
            <w:r>
              <w:t xml:space="preserve"> </w:t>
            </w:r>
            <w:r>
              <w:t xml:space="preserve">(Nhóm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m:oMath>
              <m:r>
                <m:t>β</m:t>
              </m:r>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m:oMath>
              <m:r>
                <m:t>β</m:t>
              </m:r>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 hai phía</w:t>
            </w:r>
          </w:p>
        </w:tc>
        <w:tc>
          <w:tcPr/>
          <w:p>
            <w:pPr>
              <w:pStyle w:val="Compact"/>
              <w:jc w:val="left"/>
            </w:pPr>
            <w:r>
              <w:t xml:space="preserve">H4c</w:t>
            </w:r>
          </w:p>
        </w:tc>
      </w:tr>
      <w:tr>
        <w:tc>
          <w:tcPr/>
          <w:p>
            <w:pPr>
              <w:pStyle w:val="Compact"/>
              <w:jc w:val="left"/>
            </w:pPr>
            <m:oMath>
              <m:sSub>
                <m:e>
                  <m:r>
                    <m:rPr>
                      <m:nor/>
                      <m:sty m:val="p"/>
                    </m:rPr>
                    <m:t>ICRV</m:t>
                  </m:r>
                </m:e>
                <m:sub>
                  <m:r>
                    <m:t>j</m:t>
                  </m:r>
                </m:sub>
              </m:sSub>
            </m:oMath>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m:oMath>
              <m:r>
                <m:t>β</m:t>
              </m:r>
              <m:r>
                <m:rPr>
                  <m:sty m:val="p"/>
                </m:rPr>
                <m:t>&gt;</m:t>
              </m:r>
              <m:r>
                <m:t>0</m:t>
              </m:r>
            </m:oMath>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m:oMath>
              <m:r>
                <m:t>β</m:t>
              </m:r>
            </m:oMath>
            <w:r>
              <w:t xml:space="preserve"> </w:t>
            </w:r>
            <w:r>
              <w:t xml:space="preserve">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m:oMath>
              <m:r>
                <m:t>β</m:t>
              </m:r>
              <m:r>
                <m:rPr>
                  <m:sty m:val="p"/>
                </m:rPr>
                <m:t>&gt;</m:t>
              </m:r>
              <m:r>
                <m:t>0</m:t>
              </m:r>
            </m:oMath>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(Bậc 1+2): z-mean(c22b + k33 + k38) chỉ có trong lược đồ BEE (2019 trở đi). DAI_z_tier1 (Bậc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độ lớn khám phá). H4c là hoàn toàn khám phá (hai phía,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Li và cộng sự, 2022).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r>
                <m:t>119</m:t>
              </m:r>
            </m:oMath>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(Bậc 1 mất tín hiệu phân biệt)</w:t>
            </w:r>
          </w:p>
        </w:tc>
        <w:tc>
          <w:tcPr/>
          <w:p>
            <w:pPr>
              <w:pStyle w:val="Compact"/>
              <w:jc w:val="left"/>
            </w:pPr>
            <w:r>
              <w:t xml:space="preserve">Bậc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w:t>
            </w:r>
            <m:oMath>
              <m:r>
                <m:t>β</m:t>
              </m:r>
              <m:r>
                <m:rPr>
                  <m:sty m:val="p"/>
                </m:rPr>
                <m:t>=</m:t>
              </m:r>
              <m:r>
                <m:t>0</m:t>
              </m:r>
              <m:r>
                <m:rPr>
                  <m:sty m:val="p"/>
                </m:rPr>
                <m:t>,</m:t>
              </m:r>
              <m:r>
                <m:t>018</m:t>
              </m:r>
            </m:oMath>
            <w:r>
              <w:t xml:space="preserve">;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giả thuyết con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Bậc 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giả thuyết con (giả thuyết tính phân biệt CDCM,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giả thuyết con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hai phía. Bằng chứng trong tài liệu lý thuyết thượng tầng quản trị không đồng nhất về chiều hướng cho châu Á (Hambrick, 2007); H4c vì vậy là khám phá.</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(phân biệt de jure trên giấy và de facto thực thi thực tế; Xu, 2024),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Fan và Chen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w:t>
            </w:r>
            <w:r>
              <w:t xml:space="preserve"> </w:t>
            </w:r>
            <m:oMath>
              <m:r>
                <m:rPr>
                  <m:nor/>
                  <m:sty m:val="p"/>
                </m:rPr>
                <m:t>FSTS</m:t>
              </m:r>
              <m:r>
                <m:rPr>
                  <m:sty m:val="p"/>
                </m:rPr>
                <m:t>×</m:t>
              </m:r>
              <m:r>
                <m:rPr>
                  <m:nor/>
                  <m:sty m:val="p"/>
                </m:rPr>
                <m:t>TCI</m:t>
              </m:r>
            </m:oMath>
          </w:p>
        </w:tc>
        <w:tc>
          <w:tcPr/>
          <w:p>
            <w:pPr>
              <w:pStyle w:val="Compact"/>
              <w:jc w:val="left"/>
            </w:pPr>
            <m:oMath>
              <m:r>
                <m:t>β</m:t>
              </m:r>
              <m:d>
                <m:dPr>
                  <m:begChr m:val="("/>
                  <m:endChr m:val=")"/>
                  <m:sepChr m:val=""/>
                  <m:grow/>
                </m:dPr>
                <m:e>
                  <m:r>
                    <m:rPr>
                      <m:nor/>
                      <m:sty m:val="p"/>
                    </m:rPr>
                    <m:t>TCI</m:t>
                  </m:r>
                </m:e>
              </m:d>
              <m:r>
                <m:rPr>
                  <m:sty m:val="p"/>
                </m:rPr>
                <m:t>&gt;</m:t>
              </m:r>
              <m:r>
                <m:t>0</m:t>
              </m:r>
            </m:oMath>
            <w:r>
              <w:t xml:space="preserve">;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w:t>
            </w:r>
            <w:r>
              <w:t xml:space="preserve"> </w:t>
            </w:r>
            <m:oMath>
              <m:r>
                <m:rPr>
                  <m:nor/>
                  <m:sty m:val="p"/>
                </m:rPr>
                <m:t>FSTS</m:t>
              </m:r>
              <m:r>
                <m:rPr>
                  <m:sty m:val="p"/>
                </m:rPr>
                <m:t>×</m:t>
              </m:r>
              <m:r>
                <m:rPr>
                  <m:nor/>
                  <m:sty m:val="p"/>
                </m:rPr>
                <m:t>DAI</m:t>
              </m:r>
            </m:oMath>
          </w:p>
        </w:tc>
        <w:tc>
          <w:tcPr/>
          <w:p>
            <w:pPr>
              <w:pStyle w:val="Compact"/>
              <w:jc w:val="left"/>
            </w:pP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Direct: null/–; cond:</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w:t>
            </w:r>
            <w:r>
              <w:t xml:space="preserve"> </w:t>
            </w:r>
            <m:oMath>
              <m:r>
                <m:rPr>
                  <m:nor/>
                  <m:sty m:val="p"/>
                </m:rPr>
                <m:t>FSTS</m:t>
              </m:r>
              <m:r>
                <m:rPr>
                  <m:sty m:val="p"/>
                </m:rPr>
                <m:t>×</m:t>
              </m:r>
              <m:r>
                <m:rPr>
                  <m:nor/>
                  <m:sty m:val="p"/>
                </m:rPr>
                <m:t>exp</m:t>
              </m:r>
            </m:oMath>
          </w:p>
        </w:tc>
        <w:tc>
          <w:tcPr/>
          <w:p>
            <w:pPr>
              <w:pStyle w:val="Compact"/>
              <w:jc w:val="left"/>
            </w:pPr>
            <m:oMath>
              <m:r>
                <m:t>β</m:t>
              </m:r>
              <m:d>
                <m:dPr>
                  <m:begChr m:val="("/>
                  <m:endChr m:val=")"/>
                  <m:sepChr m:val=""/>
                  <m:grow/>
                </m:dPr>
                <m:e>
                  <m:r>
                    <m:rPr>
                      <m:nor/>
                      <m:sty m:val="p"/>
                    </m:rPr>
                    <m:t>FSTS</m:t>
                  </m:r>
                  <m:r>
                    <m:rPr>
                      <m:sty m:val="p"/>
                    </m:rPr>
                    <m:t>×</m:t>
                  </m:r>
                  <m:r>
                    <m:rPr>
                      <m:nor/>
                      <m:sty m:val="p"/>
                    </m:rPr>
                    <m:t>exp</m:t>
                  </m:r>
                </m:e>
              </m:d>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w:t>
            </w:r>
            <w:r>
              <w:t xml:space="preserve"> </w:t>
            </w:r>
            <m:oMath>
              <m:r>
                <m:rPr>
                  <m:nor/>
                  <m:sty m:val="p"/>
                </m:rPr>
                <m:t>FSTS</m:t>
              </m:r>
              <m:r>
                <m:rPr>
                  <m:sty m:val="p"/>
                </m:rPr>
                <m:t>×</m:t>
              </m:r>
              <m:r>
                <m:rPr>
                  <m:nor/>
                  <m:sty m:val="p"/>
                </m:rPr>
                <m:t>educ</m:t>
              </m:r>
            </m:oMath>
          </w:p>
        </w:tc>
        <w:tc>
          <w:tcPr/>
          <w:p>
            <w:pPr>
              <w:pStyle w:val="Compact"/>
              <w:jc w:val="left"/>
            </w:pPr>
            <m:oMath>
              <m:r>
                <m:t>β</m:t>
              </m:r>
              <m:d>
                <m:dPr>
                  <m:begChr m:val="("/>
                  <m:endChr m:val=")"/>
                  <m:sepChr m:val=""/>
                  <m:grow/>
                </m:dPr>
                <m:e>
                  <m:r>
                    <m:rPr>
                      <m:nor/>
                      <m:sty m:val="p"/>
                    </m:rPr>
                    <m:t>FSTS</m:t>
                  </m:r>
                  <m:r>
                    <m:rPr>
                      <m:sty m:val="p"/>
                    </m:rPr>
                    <m:t>×</m:t>
                  </m:r>
                  <m:r>
                    <m:rPr>
                      <m:nor/>
                      <m:sty m:val="p"/>
                    </m:rPr>
                    <m:t>educ</m:t>
                  </m:r>
                </m:e>
              </m:d>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w:t>
            </w:r>
            <w:r>
              <w:t xml:space="preserve"> </w:t>
            </w:r>
            <m:oMath>
              <m:r>
                <m:rPr>
                  <m:nor/>
                  <m:sty m:val="p"/>
                </m:rPr>
                <m:t>FSTS</m:t>
              </m:r>
              <m:r>
                <m:rPr>
                  <m:sty m:val="p"/>
                </m:rPr>
                <m:t>×</m:t>
              </m:r>
              <m:r>
                <m:rPr>
                  <m:nor/>
                  <m:sty m:val="p"/>
                </m:rPr>
                <m:t>gender</m:t>
              </m:r>
            </m:oMath>
          </w:p>
        </w:tc>
        <w:tc>
          <w:tcPr/>
          <w:p>
            <w:pPr>
              <w:pStyle w:val="Compact"/>
              <w:jc w:val="left"/>
            </w:pPr>
            <w:r>
              <w:t xml:space="preserve">Khám phá, hai phía</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m:oMath>
              <m:sSub>
                <m:e>
                  <m:r>
                    <m:rPr>
                      <m:nor/>
                      <m:sty m:val="p"/>
                    </m:rPr>
                    <m:t>ICRV</m:t>
                  </m:r>
                </m:e>
                <m:sub>
                  <m:r>
                    <m:t>j</m:t>
                  </m:r>
                </m:sub>
              </m:sSub>
              <m:r>
                <m:rPr>
                  <m:sty m:val="p"/>
                </m:rPr>
                <m:t>×</m:t>
              </m:r>
              <m:r>
                <m:rPr>
                  <m:nor/>
                  <m:sty m:val="p"/>
                </m:rPr>
                <m:t>FSTS</m:t>
              </m:r>
            </m:oMath>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m:oMath>
              <m:r>
                <m:rPr>
                  <m:nor/>
                  <m:sty m:val="p"/>
                </m:rPr>
                <m:t>Year_bucket</m:t>
              </m:r>
              <m:r>
                <m:rPr>
                  <m:sty m:val="p"/>
                </m:rPr>
                <m:t>×</m:t>
              </m:r>
              <m:r>
                <m:rPr>
                  <m:nor/>
                  <m:sty m:val="p"/>
                </m:rPr>
                <m:t>FSTS</m:t>
              </m:r>
            </m:oMath>
          </w:p>
        </w:tc>
        <w:tc>
          <w:tcPr/>
          <w:p>
            <w:pPr>
              <w:pStyle w:val="Compact"/>
              <w:jc w:val="left"/>
            </w:pPr>
            <m:oMath>
              <m:r>
                <m:t>β</m:t>
              </m:r>
              <m:d>
                <m:dPr>
                  <m:begChr m:val="("/>
                  <m:endChr m:val=")"/>
                  <m:sepChr m:val=""/>
                  <m:grow/>
                </m:dPr>
                <m:e>
                  <m:r>
                    <m:rPr>
                      <m:nor/>
                      <m:sty m:val="p"/>
                    </m:rPr>
                    <m:t>FSTS</m:t>
                  </m:r>
                  <m:r>
                    <m:rPr>
                      <m:sty m:val="p"/>
                    </m:rPr>
                    <m:t>×</m:t>
                  </m:r>
                  <m:r>
                    <m:rPr>
                      <m:nor/>
                      <m:sty m:val="p"/>
                    </m:rPr>
                    <m:t>Year</m:t>
                  </m:r>
                </m:e>
              </m:d>
              <m:r>
                <m:rPr>
                  <m:sty m:val="p"/>
                </m:rPr>
                <m:t>≠</m:t>
              </m:r>
              <m:r>
                <m:t>0</m:t>
              </m:r>
            </m:oMath>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tính phân biệt,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trong nội tệ / lao động thường xuyên), chuẩn hóa z trong cụm nền kinh tế × năm (xem Mục 2.3.6); sai số chuẩn HC1 robust (Long &amp; Ervin, 2000) làm chuẩn; hiệu ứng cố định quốc gia (</w:t>
      </w:r>
      <m:oMath>
        <m:sSub>
          <m:e>
            <m:r>
              <m:t>α</m:t>
            </m:r>
          </m:e>
          <m:sub>
            <m:r>
              <m:t>j</m:t>
            </m:r>
          </m:sub>
        </m:sSub>
      </m:oMath>
      <w:r>
        <w:t xml:space="preserve">) và năm (</w:t>
      </w:r>
      <m:oMath>
        <m:sSub>
          <m:e>
            <m:r>
              <m:t>δ</m:t>
            </m:r>
          </m:e>
          <m:sub>
            <m:r>
              <m:t>t</m:t>
            </m:r>
          </m:sub>
        </m:sSub>
      </m:oMath>
      <w:r>
        <w:t xml:space="preserve">); FSTS được tính trung tâm theo mean trước khi tính</w:t>
      </w:r>
      <w:r>
        <w:t xml:space="preserve"> </w:t>
      </w:r>
      <m:oMath>
        <m:sSup>
          <m:e>
            <m:r>
              <m:rPr>
                <m:sty m:val="p"/>
              </m:rPr>
              <m:t>F</m:t>
            </m:r>
            <m:r>
              <m:rPr>
                <m:sty m:val="p"/>
              </m:rPr>
              <m:t>S</m:t>
            </m:r>
            <m:r>
              <m:rPr>
                <m:sty m:val="p"/>
              </m:rPr>
              <m:t>T</m:t>
            </m:r>
            <m:r>
              <m:rPr>
                <m:sty m:val="p"/>
              </m:rPr>
              <m: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r>
          <m:rPr>
            <m:sty m:val="p"/>
          </m:rPr>
          <m:t>&gt;</m:t>
        </m:r>
        <m:r>
          <m:t>0</m:t>
        </m:r>
        <m:r>
          <m:rPr>
            <m:sty m:val="p"/>
          </m:rPr>
          <m:t>,</m:t>
        </m:r>
        <m:r>
          <m:t>01</m:t>
        </m:r>
      </m:oMath>
      <w:r>
        <w:t xml:space="preserve"> </w:t>
      </w:r>
      <w:r>
        <w:t xml:space="preserve">để thêm biến điều tiết;</w:t>
      </w:r>
      <w:r>
        <w:t xml:space="preserve"> </w:t>
      </w:r>
      <m:oMath>
        <m:r>
          <m:t>Δ</m:t>
        </m:r>
        <m:r>
          <m:rPr>
            <m:sty m:val="p"/>
          </m:rPr>
          <m:t>A</m:t>
        </m:r>
        <m:r>
          <m:rPr>
            <m:sty m:val="p"/>
          </m:rPr>
          <m:t>I</m:t>
        </m:r>
        <m:r>
          <m:rPr>
            <m:sty m:val="p"/>
          </m:rPr>
          <m:t>C</m:t>
        </m:r>
        <m:r>
          <m:rPr>
            <m:sty m:val="p"/>
          </m:rPr>
          <m:t>&lt;</m:t>
        </m:r>
        <m:r>
          <m:rPr>
            <m:sty m:val="p"/>
          </m:rPr>
          <m:t>−</m:t>
        </m:r>
        <m:r>
          <m:t>2</m:t>
        </m:r>
      </m:oMath>
      <w:r>
        <w:t xml:space="preserve"> </w:t>
      </w:r>
      <w:r>
        <w:t xml:space="preserve">ủng hộ mô hình phức tạp hơn;</w:t>
      </w:r>
      <w:r>
        <w:t xml:space="preserve"> </w:t>
      </w:r>
      <m:oMath>
        <m:r>
          <m:t>Δ</m:t>
        </m:r>
        <m:r>
          <m:rPr>
            <m:sty m:val="p"/>
          </m:rPr>
          <m:t>B</m:t>
        </m:r>
        <m:r>
          <m:rPr>
            <m:sty m:val="p"/>
          </m:rPr>
          <m:t>I</m:t>
        </m:r>
        <m:r>
          <m:rPr>
            <m:sty m:val="p"/>
          </m:rPr>
          <m:t>C</m:t>
        </m:r>
        <m:r>
          <m:rPr>
            <m:sty m:val="p"/>
          </m:rPr>
          <m:t>&lt;</m:t>
        </m:r>
        <m:r>
          <m:rPr>
            <m:sty m:val="p"/>
          </m:rPr>
          <m:t>−</m:t>
        </m:r>
        <m:r>
          <m:t>10</m:t>
        </m:r>
      </m:oMath>
      <w:r>
        <w:t xml:space="preserve"> </w:t>
      </w:r>
      <w:r>
        <w:t xml:space="preserve">là bằng chứng mạnh; F-test</w:t>
      </w:r>
      <w:r>
        <w:t xml:space="preserve"> </w:t>
      </w:r>
      <m:oMath>
        <m:r>
          <m:t>p</m:t>
        </m:r>
        <m:r>
          <m:rPr>
            <m:sty m:val="p"/>
          </m:rPr>
          <m:t>&lt;</m:t>
        </m:r>
        <m:r>
          <m:t>0</m:t>
        </m:r>
        <m:r>
          <m:rPr>
            <m:sty m:val="p"/>
          </m:rPr>
          <m:t>,</m:t>
        </m:r>
        <m:r>
          <m:t>05</m:t>
        </m:r>
      </m:oMath>
      <w:r>
        <w:t xml:space="preserve"> </w:t>
      </w:r>
      <w:r>
        <w:t xml:space="preserve">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w:t>
      </w:r>
      <w:r>
        <w:t xml:space="preserve"> </w:t>
      </w:r>
      <m:oMath>
        <m:sSub>
          <m:e>
            <m:r>
              <m:t>β</m:t>
            </m:r>
          </m:e>
          <m:sub>
            <m:r>
              <m:t>1</m:t>
            </m:r>
          </m:sub>
        </m:sSub>
        <m:r>
          <m:rPr>
            <m:sty m:val="p"/>
          </m:rPr>
          <m:t>&gt;</m:t>
        </m:r>
        <m:r>
          <m:t>0</m:t>
        </m:r>
      </m:oMath>
      <w:r>
        <w:t xml:space="preserve"> </w:t>
      </w:r>
      <w:r>
        <w:t xml:space="preserve">(tác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w:r>
        <w:t xml:space="preserve">Điểm uốn:</w:t>
      </w:r>
      <w:r>
        <w:t xml:space="preserve"> </w:t>
      </w:r>
      <m:oMath>
        <m:sSub>
          <m:e>
            <m:r>
              <m:rPr>
                <m:sty m:val="p"/>
              </m:rPr>
              <m:t>T</m:t>
            </m:r>
            <m:r>
              <m:rPr>
                <m:sty m:val="p"/>
              </m:rPr>
              <m:t>P</m:t>
            </m:r>
          </m:e>
          <m:sub>
            <m:r>
              <m:t>1</m:t>
            </m:r>
          </m:sub>
        </m:sSub>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m:oMath>
        <m:sSub>
          <m:e>
            <m:r>
              <m:t>β</m:t>
            </m:r>
          </m:e>
          <m:sub>
            <m:r>
              <m:t>3</m:t>
            </m:r>
          </m:sub>
        </m:sSub>
        <m:r>
          <m:rPr>
            <m:sty m:val="p"/>
          </m:rPr>
          <m:t>&gt;</m:t>
        </m:r>
        <m:r>
          <m:t>0</m:t>
        </m:r>
      </m:oMath>
      <w:r>
        <w:t xml:space="preserve">.</w:t>
      </w:r>
      <w:r>
        <w:t xml:space="preserve"> </w:t>
      </w:r>
      <w:r>
        <w:t xml:space="preserve">Lựa chọn mô hình: so sánh M1 và M2 bằng AIC, BIC, và F-test</w:t>
      </w:r>
      <w:r>
        <w:t xml:space="preserve"> </w:t>
      </w:r>
      <m:oMath>
        <m:sSub>
          <m:e>
            <m:r>
              <m:t>β</m:t>
            </m:r>
          </m:e>
          <m:sub>
            <m:r>
              <m:t>3</m:t>
            </m:r>
          </m:sub>
        </m:sSub>
        <m:r>
          <m:rPr>
            <m:sty m:val="p"/>
          </m:rPr>
          <m:t>=</m:t>
        </m:r>
        <m:r>
          <m:t>0</m:t>
        </m:r>
      </m:oMath>
      <w:r>
        <w:t xml:space="preserve">.</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r>
          <m:rPr>
            <m:sty m:val="p"/>
          </m:rPr>
          <m:t>&gt;</m:t>
        </m:r>
        <m:r>
          <m:t>0</m:t>
        </m:r>
      </m:oMath>
      <w:r>
        <w:t xml:space="preserve">)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r>
          <m:rPr>
            <m:sty m:val="p"/>
          </m:rPr>
          <m:t>&gt;</m:t>
        </m:r>
        <m:r>
          <m:t>0</m:t>
        </m:r>
      </m:oMath>
      <w:r>
        <w:t xml:space="preserve"> </w:t>
      </w:r>
      <w:r>
        <w:t xml:space="preserve">(hiệu ứng TCI trực tiếp).</w:t>
      </w:r>
      <w:r>
        <w:t xml:space="preserve"> </w:t>
      </w:r>
      <w:r>
        <w:t xml:space="preserve">Kiểm định: F-test (</w:t>
      </w:r>
      <m:oMath>
        <m:sSub>
          <m:e>
            <m:r>
              <m:t>β</m:t>
            </m:r>
          </m:e>
          <m:sub>
            <m:r>
              <m:t>4</m:t>
            </m:r>
          </m:sub>
        </m:sSub>
        <m:r>
          <m:rPr>
            <m:sty m:val="p"/>
          </m:rPr>
          <m:t>=</m:t>
        </m:r>
        <m:sSub>
          <m:e>
            <m:r>
              <m:t>β</m:t>
            </m:r>
          </m:e>
          <m:sub>
            <m:r>
              <m:t>5</m:t>
            </m:r>
          </m:sub>
        </m:sSub>
        <m:r>
          <m:rPr>
            <m:sty m:val="p"/>
          </m:rPr>
          <m:t>=</m:t>
        </m:r>
        <m:r>
          <m:t>0</m:t>
        </m:r>
      </m:oMath>
      <w:r>
        <w:t xml:space="preserve">) = kiểm định điều tiết kết hợp (joint moderation); nếu</w:t>
      </w:r>
      <w:r>
        <w:t xml:space="preserve"> </w:t>
      </w:r>
      <m:oMath>
        <m:r>
          <m:t>p</m:t>
        </m:r>
        <m:r>
          <m:rPr>
            <m:sty m:val="p"/>
          </m:rPr>
          <m:t>&gt;</m:t>
        </m:r>
        <m:r>
          <m:t>0</m:t>
        </m:r>
        <m:r>
          <m:rPr>
            <m:sty m:val="p"/>
          </m:rPr>
          <m:t>,</m:t>
        </m:r>
        <m:r>
          <m:t>10</m:t>
        </m:r>
      </m:oMath>
      <w:r>
        <w:t xml:space="preserve"> </w:t>
      </w:r>
      <w:r>
        <w:t xml:space="preserve">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 (nhất quán P4 Singapore</w:t>
      </w:r>
      <w:r>
        <w:t xml:space="preserve"> </w:t>
      </w:r>
      <m:oMath>
        <m:r>
          <m:rPr>
            <m:sty m:val="p"/>
          </m:rPr>
          <m:t>+</m:t>
        </m:r>
        <m:r>
          <m:t>3</m:t>
        </m:r>
        <m:r>
          <m:rPr>
            <m:sty m:val="p"/>
          </m:rPr>
          <m:t>,</m:t>
        </m:r>
        <m:r>
          <m:t>119</m:t>
        </m:r>
      </m:oMath>
      <w:r>
        <w:t xml:space="preserve">);</w:t>
      </w:r>
      <w:r>
        <w:t xml:space="preserve"> </w:t>
      </w:r>
      <m:oMath>
        <m:sSub>
          <m:e>
            <m:r>
              <m:t>β</m:t>
            </m:r>
          </m:e>
          <m:sub>
            <m:r>
              <m:t>3</m:t>
            </m:r>
          </m:sub>
        </m:sSub>
      </m:oMath>
      <w:r>
        <w:t xml:space="preserve"> </w:t>
      </w:r>
      <w:r>
        <w:t xml:space="preserve">(DAI trực tiếp) rồi</w:t>
      </w:r>
      <w:r>
        <w:t xml:space="preserve"> </w:t>
      </w:r>
      <m:oMath>
        <m:r>
          <m:t>0</m:t>
        </m:r>
      </m:oMath>
      <w:r>
        <w:t xml:space="preserve"> </w:t>
      </w:r>
      <w:r>
        <w:t xml:space="preserve">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hai phía.</w:t>
      </w:r>
      <w:r>
        <w:t xml:space="preserve"> </w:t>
      </w:r>
      <w:r>
        <w:t xml:space="preserve">Kỳ vọng:</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exp_manager</m:t>
            </m:r>
          </m:e>
        </m:d>
        <m:r>
          <m:rPr>
            <m:sty m:val="p"/>
          </m:rPr>
          <m:t>&gt;</m:t>
        </m:r>
        <m:r>
          <m:t>0</m:t>
        </m:r>
      </m:oMath>
      <w:r>
        <w:t xml:space="preserve"> </w:t>
      </w:r>
      <w:r>
        <w:t xml:space="preserve">[H4a];</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educ_manager</m:t>
            </m:r>
          </m:e>
        </m:d>
        <m:r>
          <m:rPr>
            <m:sty m:val="p"/>
          </m:rPr>
          <m:t>&gt;</m:t>
        </m:r>
        <m:r>
          <m:t>0</m:t>
        </m:r>
      </m:oMath>
      <w:r>
        <w:t xml:space="preserve"> </w:t>
      </w:r>
      <w:r>
        <w:t xml:space="preserve">[H4b];</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gender_manager</m:t>
            </m:r>
          </m:e>
        </m:d>
      </m:oMath>
      <w:r>
        <w:t xml:space="preserve">,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w:t>
      </w:r>
      <w:r>
        <w:t xml:space="preserve"> </w:t>
      </w:r>
      <m:oMath>
        <m:sSub>
          <m:e>
            <m:r>
              <m:rPr>
                <m:sty m:val="b"/>
              </m:rPr>
              <m:t>X</m:t>
            </m:r>
          </m:e>
          <m:sub>
            <m:r>
              <m:t>i</m:t>
            </m:r>
          </m:sub>
        </m:sSub>
      </m:oMath>
      <w:r>
        <w:t xml:space="preserve"> </w:t>
      </w:r>
      <w:r>
        <w:t xml:space="preserve">gồm: ln_employees, firm_age, foreign_own (</w:t>
      </w:r>
      <m:oMath>
        <m:r>
          <m:rPr>
            <m:sty m:val="p"/>
          </m:rPr>
          <m:t>≥</m:t>
        </m:r>
        <m:r>
          <m:t>10</m:t>
        </m:r>
        <m:r>
          <m:rPr>
            <m:sty m:val="p"/>
          </m:rPr>
          <m:t>%</m:t>
        </m:r>
      </m:oMath>
      <w:r>
        <w:t xml:space="preserve">), sector dummies;</w:t>
      </w:r>
      <w:r>
        <w:t xml:space="preserve"> </w:t>
      </w:r>
      <m:oMath>
        <m:sSub>
          <m:e>
            <m:r>
              <m:t>α</m:t>
            </m:r>
          </m:e>
          <m:sub>
            <m:r>
              <m:t>j</m:t>
            </m:r>
          </m:sub>
        </m:sSub>
      </m:oMath>
      <w:r>
        <w:t xml:space="preserve"> </w:t>
      </w:r>
      <w:r>
        <w:t xml:space="preserve">= country FE;</w:t>
      </w:r>
      <w:r>
        <w:t xml:space="preserve"> </w:t>
      </w:r>
      <m:oMath>
        <m:sSub>
          <m:e>
            <m:r>
              <m:t>δ</m:t>
            </m:r>
          </m:e>
          <m:sub>
            <m:r>
              <m:t>t</m:t>
            </m:r>
          </m:sub>
        </m:sSub>
      </m:oMath>
      <w:r>
        <w:t xml:space="preserve"> </w:t>
      </w:r>
      <w:r>
        <w:t xml:space="preserve">=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w:t>
      </w:r>
      <w:r>
        <w:t xml:space="preserve"> </w:t>
      </w:r>
      <m:oMath>
        <m:sSub>
          <m:e>
            <m:r>
              <m:t>β</m:t>
            </m:r>
          </m:e>
          <m:sub>
            <m:r>
              <m:t>3</m:t>
            </m:r>
          </m:sub>
        </m:sSub>
        <m:d>
          <m:dPr>
            <m:begChr m:val="("/>
            <m:endChr m:val=")"/>
            <m:sepChr m:val=""/>
            <m:grow/>
          </m:dPr>
          <m:e>
            <m:r>
              <m:rPr>
                <m:sty m:val="p"/>
              </m:rPr>
              <m:t>T</m:t>
            </m:r>
            <m:r>
              <m:rPr>
                <m:sty m:val="p"/>
              </m:rPr>
              <m:t>C</m:t>
            </m:r>
            <m:r>
              <m:rPr>
                <m:sty m:val="p"/>
              </m:rPr>
              <m:t>I</m:t>
            </m:r>
          </m:e>
        </m:d>
        <m:r>
          <m:rPr>
            <m:sty m:val="p"/>
          </m:rPr>
          <m:t>&gt;</m:t>
        </m:r>
        <m:r>
          <m:t>0</m:t>
        </m:r>
      </m:oMath>
      <w:r>
        <w:t xml:space="preserve">;</w:t>
      </w:r>
      <w:r>
        <w:t xml:space="preserve"> </w:t>
      </w:r>
      <m:oMath>
        <m:sSub>
          <m:e>
            <m:r>
              <m:t>β</m:t>
            </m:r>
          </m:e>
          <m:sub>
            <m:r>
              <m:t>12</m:t>
            </m:r>
          </m:sub>
        </m:sSub>
        <m:r>
          <m:rPr>
            <m:sty m:val="p"/>
          </m:rPr>
          <m:t>/</m:t>
        </m:r>
        <m:sSub>
          <m:e>
            <m:r>
              <m:t>β</m:t>
            </m:r>
          </m:e>
          <m:sub>
            <m:r>
              <m:t>13</m:t>
            </m:r>
          </m:sub>
        </m:sSub>
        <m:r>
          <m:rPr>
            <m:sty m:val="p"/>
          </m:rPr>
          <m:t>≠</m:t>
        </m:r>
        <m:sSub>
          <m:e>
            <m:r>
              <m:t>β</m:t>
            </m:r>
          </m:e>
          <m:sub>
            <m:r>
              <m:t>10</m:t>
            </m:r>
          </m:sub>
        </m:sSub>
        <m:r>
          <m:rPr>
            <m:sty m:val="p"/>
          </m:rPr>
          <m:t>/</m:t>
        </m:r>
        <m:sSub>
          <m:e>
            <m:r>
              <m:t>β</m:t>
            </m:r>
          </m:e>
          <m:sub>
            <m:r>
              <m:t>11</m:t>
            </m:r>
          </m:sub>
        </m:sSub>
      </m:oMath>
      <w:r>
        <w:t xml:space="preserve"> </w:t>
      </w:r>
      <w:r>
        <w:t xml:space="preserve">(dịch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r>
                <m:rPr>
                  <m:sty m:val="p"/>
                </m:rPr>
                <m:t>&gt;</m:t>
              </m:r>
              <m:r>
                <m:t>0</m:t>
              </m:r>
            </m:oMath>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r>
                <m:rPr>
                  <m:sty m:val="p"/>
                </m:rPr>
                <m:t>&lt;</m:t>
              </m:r>
              <m:r>
                <m:t>0</m:t>
              </m:r>
            </m:oMath>
            <w:r>
              <w:t xml:space="preserve">;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(chữ S)</w:t>
            </w:r>
          </w:p>
        </w:tc>
        <w:tc>
          <w:tcPr/>
          <w:p>
            <w:pPr>
              <w:pStyle w:val="Compact"/>
              <w:jc w:val="left"/>
            </w:pPr>
            <m:oMath>
              <m:sSub>
                <m:e>
                  <m:r>
                    <m:t>β</m:t>
                  </m:r>
                </m:e>
                <m:sub>
                  <m:r>
                    <m:t>3</m:t>
                  </m:r>
                </m:sub>
              </m:sSub>
              <m:r>
                <m:rPr>
                  <m:sty m:val="p"/>
                </m:rPr>
                <m:t>&gt;</m:t>
              </m:r>
              <m:r>
                <m:t>0</m:t>
              </m:r>
            </m:oMath>
            <w:r>
              <w:t xml:space="preserve">; F-test</w:t>
            </w:r>
            <w:r>
              <w:t xml:space="preserve"> </w:t>
            </w:r>
            <m:oMath>
              <m:sSub>
                <m:e>
                  <m:r>
                    <m:t>β</m:t>
                  </m:r>
                </m:e>
                <m:sub>
                  <m:r>
                    <m:t>3</m:t>
                  </m:r>
                </m:sub>
              </m:sSub>
              <m:r>
                <m:rPr>
                  <m:sty m:val="p"/>
                </m:rPr>
                <m:t>=</m:t>
              </m:r>
              <m:r>
                <m:t>0</m:t>
              </m:r>
            </m:oMath>
          </w:p>
        </w:tc>
      </w:tr>
      <w:tr>
        <w:tc>
          <w:tcPr/>
          <w:p>
            <w:pPr>
              <w:pStyle w:val="Compact"/>
              <w:jc w:val="left"/>
            </w:pPr>
            <w:r>
              <w:t xml:space="preserve">M3</w:t>
            </w:r>
          </w:p>
        </w:tc>
        <w:tc>
          <w:tcPr/>
          <w:p>
            <w:pPr>
              <w:pStyle w:val="Compact"/>
              <w:jc w:val="left"/>
            </w:pPr>
            <w:r>
              <w:t xml:space="preserve">+ TCI,</w:t>
            </w:r>
            <w:r>
              <w:t xml:space="preserve"> </w:t>
            </w:r>
            <m:oMath>
              <m:r>
                <m:rPr>
                  <m:nor/>
                  <m:sty m:val="p"/>
                </m:rPr>
                <m:t>FSTS</m:t>
              </m:r>
              <m:r>
                <m:rPr>
                  <m:sty m:val="p"/>
                </m:rPr>
                <m:t>×</m:t>
              </m:r>
              <m:r>
                <m:rPr>
                  <m:nor/>
                  <m:sty m:val="p"/>
                </m:rPr>
                <m:t>TCI</m:t>
              </m:r>
            </m:oMath>
            <w:r>
              <w:t xml:space="preserve">,</w:t>
            </w:r>
            <w:r>
              <w:t xml:space="preserve"> </w:t>
            </w:r>
            <m:oMath>
              <m:sSup>
                <m:e>
                  <m:r>
                    <m:rPr>
                      <m:nor/>
                      <m:sty m:val="p"/>
                    </m:rPr>
                    <m:t>FSTS</m:t>
                  </m:r>
                </m:e>
                <m:sup>
                  <m:r>
                    <m:t>2</m:t>
                  </m:r>
                </m:sup>
              </m:sSup>
              <m:r>
                <m:rPr>
                  <m:sty m:val="p"/>
                </m:rPr>
                <m:t>×</m:t>
              </m:r>
              <m:r>
                <m:rPr>
                  <m:nor/>
                  <m:sty m:val="p"/>
                </m:rPr>
                <m:t>TCI</m:t>
              </m:r>
            </m:oMath>
          </w:p>
        </w:tc>
        <w:tc>
          <w:tcPr/>
          <w:p>
            <w:pPr>
              <w:pStyle w:val="Compact"/>
              <w:jc w:val="left"/>
            </w:pPr>
            <w:r>
              <w:t xml:space="preserve">H2</w:t>
            </w:r>
          </w:p>
        </w:tc>
        <w:tc>
          <w:tcPr/>
          <w:p>
            <w:pPr>
              <w:pStyle w:val="Compact"/>
              <w:jc w:val="left"/>
            </w:pPr>
            <m:oMath>
              <m:sSub>
                <m:e>
                  <m:r>
                    <m:t>β</m:t>
                  </m:r>
                </m:e>
                <m:sub>
                  <m:r>
                    <m:t>3</m:t>
                  </m:r>
                </m:sub>
              </m:sSub>
              <m:r>
                <m:rPr>
                  <m:sty m:val="p"/>
                </m:rPr>
                <m:t>&gt;</m:t>
              </m:r>
              <m:r>
                <m:t>0</m:t>
              </m:r>
            </m:oMath>
            <w:r>
              <w:t xml:space="preserve">; F-test (</w:t>
            </w:r>
            <m:oMath>
              <m:sSub>
                <m:e>
                  <m:r>
                    <m:t>β</m:t>
                  </m:r>
                </m:e>
                <m:sub>
                  <m:r>
                    <m:t>4</m:t>
                  </m:r>
                </m:sub>
              </m:sSub>
              <m:r>
                <m:rPr>
                  <m:sty m:val="p"/>
                </m:rPr>
                <m:t>=</m:t>
              </m:r>
              <m:sSub>
                <m:e>
                  <m:r>
                    <m:t>β</m:t>
                  </m:r>
                </m:e>
                <m:sub>
                  <m:r>
                    <m:t>5</m:t>
                  </m:r>
                </m:sub>
              </m:sSub>
              <m:r>
                <m:rPr>
                  <m:sty m:val="p"/>
                </m:rPr>
                <m:t>=</m:t>
              </m:r>
              <m:r>
                <m:t>0</m:t>
              </m:r>
            </m:oMath>
            <w:r>
              <w:t xml:space="preserve">)</w:t>
            </w:r>
          </w:p>
        </w:tc>
      </w:tr>
      <w:tr>
        <w:tc>
          <w:tcPr/>
          <w:p>
            <w:pPr>
              <w:pStyle w:val="Compact"/>
              <w:jc w:val="left"/>
            </w:pPr>
            <w:r>
              <w:t xml:space="preserve">M4</w:t>
            </w:r>
          </w:p>
        </w:tc>
        <w:tc>
          <w:tcPr/>
          <w:p>
            <w:pPr>
              <w:pStyle w:val="Compact"/>
              <w:jc w:val="left"/>
            </w:pPr>
            <w:r>
              <w:t xml:space="preserve">+ DAI,</w:t>
            </w:r>
            <w:r>
              <w:t xml:space="preserve"> </w:t>
            </w:r>
            <m:oMath>
              <m:r>
                <m:rPr>
                  <m:nor/>
                  <m:sty m:val="p"/>
                </m:rPr>
                <m:t>FSTS</m:t>
              </m:r>
              <m:r>
                <m:rPr>
                  <m:sty m:val="p"/>
                </m:rPr>
                <m:t>×</m:t>
              </m:r>
              <m:r>
                <m:rPr>
                  <m:nor/>
                  <m:sty m:val="p"/>
                </m:rPr>
                <m:t>DAI</m:t>
              </m:r>
            </m:oMath>
            <w:r>
              <w:t xml:space="preserve">,</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H3a/H3b</w:t>
            </w:r>
          </w:p>
        </w:tc>
        <w:tc>
          <w:tcPr/>
          <w:p>
            <w:pPr>
              <w:pStyle w:val="Compact"/>
              <w:jc w:val="left"/>
            </w:pPr>
            <w:r>
              <w:t xml:space="preserve">H3a:</w:t>
            </w:r>
            <w:r>
              <w:t xml:space="preserve"> </w:t>
            </w: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 H3b:</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 Nhóm I</w:t>
            </w:r>
          </w:p>
        </w:tc>
      </w:tr>
      <w:tr>
        <w:tc>
          <w:tcPr/>
          <w:p>
            <w:pPr>
              <w:pStyle w:val="Compact"/>
              <w:jc w:val="left"/>
            </w:pPr>
            <w:r>
              <w:t xml:space="preserve">M5</w:t>
            </w:r>
          </w:p>
        </w:tc>
        <w:tc>
          <w:tcPr/>
          <w:p>
            <w:pPr>
              <w:pStyle w:val="Compact"/>
              <w:jc w:val="left"/>
            </w:pPr>
            <w:r>
              <w:t xml:space="preserve">+ Manager,</w:t>
            </w:r>
            <w:r>
              <w:t xml:space="preserve"> </w:t>
            </w:r>
            <m:oMath>
              <m:r>
                <m:rPr>
                  <m:nor/>
                  <m:sty m:val="p"/>
                </m:rPr>
                <m:t>FSTS</m:t>
              </m:r>
              <m:r>
                <m:rPr>
                  <m:sty m:val="p"/>
                </m:rPr>
                <m:t>×</m:t>
              </m:r>
              <m:r>
                <m:rPr>
                  <m:nor/>
                  <m:sty m:val="p"/>
                </m:rPr>
                <m:t>Manager</m:t>
              </m:r>
            </m:oMath>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d>
                <m:dPr>
                  <m:begChr m:val="("/>
                  <m:endChr m:val=")"/>
                  <m:sepChr m:val=""/>
                  <m:grow/>
                </m:dPr>
                <m:e>
                  <m:r>
                    <m:rPr>
                      <m:nor/>
                      <m:sty m:val="p"/>
                    </m:rPr>
                    <m:t>FSTS</m:t>
                  </m:r>
                  <m:r>
                    <m:rPr>
                      <m:sty m:val="p"/>
                    </m:rPr>
                    <m:t>×</m:t>
                  </m:r>
                  <m:r>
                    <m:rPr>
                      <m:nor/>
                      <m:sty m:val="p"/>
                    </m:rPr>
                    <m:t>exp</m:t>
                  </m:r>
                </m:e>
              </m:d>
              <m:r>
                <m:rPr>
                  <m:sty m:val="p"/>
                </m:rPr>
                <m:t>&gt;</m:t>
              </m:r>
              <m:r>
                <m:t>0</m:t>
              </m:r>
            </m:oMath>
            <w:r>
              <w:t xml:space="preserve">; H4b:</w:t>
            </w:r>
            <w:r>
              <w:t xml:space="preserve"> </w:t>
            </w:r>
            <m:oMath>
              <m:sSub>
                <m:e>
                  <m:r>
                    <m:t>β</m:t>
                  </m:r>
                </m:e>
                <m:sub>
                  <m:r>
                    <m:t>4</m:t>
                  </m:r>
                </m:sub>
              </m:sSub>
              <m:d>
                <m:dPr>
                  <m:begChr m:val="("/>
                  <m:endChr m:val=")"/>
                  <m:sepChr m:val=""/>
                  <m:grow/>
                </m:dPr>
                <m:e>
                  <m:r>
                    <m:rPr>
                      <m:nor/>
                      <m:sty m:val="p"/>
                    </m:rPr>
                    <m:t>FSTS</m:t>
                  </m:r>
                  <m:r>
                    <m:rPr>
                      <m:sty m:val="p"/>
                    </m:rPr>
                    <m:t>×</m:t>
                  </m:r>
                  <m:r>
                    <m:rPr>
                      <m:nor/>
                      <m:sty m:val="p"/>
                    </m:rPr>
                    <m:t>educ</m:t>
                  </m:r>
                </m:e>
              </m:d>
              <m:r>
                <m:rPr>
                  <m:sty m:val="p"/>
                </m:rPr>
                <m:t>&gt;</m:t>
              </m:r>
              <m:r>
                <m:t>0</m:t>
              </m:r>
            </m:oMath>
            <w:r>
              <w:t xml:space="preserve">; H4c: hai phía</w:t>
            </w:r>
          </w:p>
        </w:tc>
      </w:tr>
      <w:tr>
        <w:tc>
          <w:tcPr/>
          <w:p>
            <w:pPr>
              <w:pStyle w:val="Compact"/>
              <w:jc w:val="left"/>
            </w:pPr>
            <w:r>
              <w:t xml:space="preserve">M6</w:t>
            </w:r>
          </w:p>
        </w:tc>
        <w:tc>
          <w:tcPr/>
          <w:p>
            <w:pPr>
              <w:pStyle w:val="Compact"/>
              <w:jc w:val="left"/>
            </w:pPr>
            <w:r>
              <w:t xml:space="preserve">+</w:t>
            </w:r>
            <w:r>
              <w:t xml:space="preserve"> </w:t>
            </w:r>
            <m:oMath>
              <m:sSub>
                <m:e>
                  <m:r>
                    <m:rPr>
                      <m:nor/>
                      <m:sty m:val="p"/>
                    </m:rPr>
                    <m:t>ICRV</m:t>
                  </m:r>
                </m:e>
                <m:sub>
                  <m:r>
                    <m:t>j</m:t>
                  </m:r>
                </m:sub>
              </m:sSub>
              <m:r>
                <m:rPr>
                  <m:sty m:val="p"/>
                </m:rPr>
                <m:t>×</m:t>
              </m:r>
              <m:r>
                <m:rPr>
                  <m:nor/>
                  <m:sty m:val="p"/>
                </m:rPr>
                <m:t>FSTS</m:t>
              </m:r>
            </m:oMath>
            <w:r>
              <w:t xml:space="preserve">,</w:t>
            </w:r>
            <w:r>
              <w:t xml:space="preserve"> </w:t>
            </w:r>
            <m:oMath>
              <m:sSub>
                <m:e>
                  <m:r>
                    <m:rPr>
                      <m:nor/>
                      <m:sty m:val="p"/>
                    </m:rPr>
                    <m:t>ICRV</m:t>
                  </m:r>
                </m:e>
                <m:sub>
                  <m:r>
                    <m:t>j</m:t>
                  </m:r>
                </m:sub>
              </m:sSub>
              <m:r>
                <m:rPr>
                  <m:sty m:val="p"/>
                </m:rPr>
                <m:t>×</m:t>
              </m:r>
              <m:sSup>
                <m:e>
                  <m:r>
                    <m:rPr>
                      <m:nor/>
                      <m:sty m:val="p"/>
                    </m:rPr>
                    <m:t>FSTS</m:t>
                  </m:r>
                </m:e>
                <m:sup>
                  <m:r>
                    <m:t>2</m:t>
                  </m:r>
                </m:sup>
              </m:sSup>
            </m:oMath>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w:t>
            </w:r>
            <w:r>
              <w:t xml:space="preserve"> </w:t>
            </w:r>
            <m:oMath>
              <m:r>
                <m:rPr>
                  <m:nor/>
                  <m:sty m:val="p"/>
                </m:rPr>
                <m:t>TCI</m:t>
              </m:r>
              <m:r>
                <m:rPr>
                  <m:sty m:val="p"/>
                </m:rPr>
                <m:t>×</m:t>
              </m:r>
              <m:r>
                <m:rPr>
                  <m:nor/>
                  <m:sty m:val="p"/>
                </m:rPr>
                <m:t>DAI</m:t>
              </m:r>
              <m:r>
                <m:rPr>
                  <m:sty m:val="p"/>
                </m:rPr>
                <m:t>×</m:t>
              </m:r>
              <m:r>
                <m:rPr>
                  <m:nor/>
                  <m:sty m:val="p"/>
                </m:rPr>
                <m:t>FSTS</m:t>
              </m:r>
            </m:oMath>
            <w:r>
              <w:t xml:space="preserve">,</w:t>
            </w:r>
            <w:r>
              <w:t xml:space="preserve"> </w:t>
            </w:r>
            <m:oMath>
              <m:r>
                <m:rPr>
                  <m:nor/>
                  <m:sty m:val="p"/>
                </m:rPr>
                <m:t>Year_bucket</m:t>
              </m:r>
              <m:r>
                <m:rPr>
                  <m:sty m:val="p"/>
                </m:rPr>
                <m:t>×</m:t>
              </m:r>
              <m:r>
                <m:rPr>
                  <m:nor/>
                  <m:sty m:val="p"/>
                </m:rPr>
                <m:t>FSTS</m:t>
              </m:r>
            </m:oMath>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2009–2026;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18.957</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(Bậc 1+2): z-mean(c22b + k33 + k38), chỉ có trong lược đồ BEE (2019 trở đi).</w:t>
      </w:r>
      <w:r>
        <w:t xml:space="preserve"> </w:t>
      </w:r>
      <w:r>
        <w:t xml:space="preserve">DAI_z_tier1 (Bậc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Bậc 1 only (c22b) xuyên tất cả schema</w:t>
            </w:r>
          </w:p>
        </w:tc>
        <w:tc>
          <w:tcPr/>
          <w:p>
            <w:pPr>
              <w:pStyle w:val="Compact"/>
              <w:jc w:val="left"/>
            </w:pPr>
            <w:r>
              <w:t xml:space="preserve">Dấu hệ số giữ nguyên; độ lớn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103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khám phá;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Bậc 1–2 (website và e-payment) do hạn chế lược đồ WBES. Không thể kết luận về vai trò của năng lực số Bậc 3–4, tích hợp ERP, triển khai AI, quản trị dữ liệu xuyên biên giới, đối với mối quan hệ quốc tế hóa và hiệu quả. Kết luận H3 chỉ hợp lệ trong ranh giới đo lường Bậc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Bậc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(2009), hồi quy phân tích tổng hợp theo hiệu ứng ngẫu nhiên. Về mở rộng bậc số hóa: Verhoef et al. (2021), phân cấp Bậc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mục tiêu JWB):</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IBR):</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(mục tiêu World Development):</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Bậc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Bậc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chưa nộp].</w:t>
      </w:r>
      <w:r>
        <w:t xml:space="preserve"> </w:t>
      </w:r>
      <w:r>
        <w:rPr>
          <w:iCs/>
          <w:i/>
        </w:rPr>
        <w:t xml:space="preserve">Journal of Economics and Development</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chưa nộp].</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chưa nộp].</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(mục tiêu JED):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(mục tiêu MIR):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(mục tiêu IJOEM):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(khám phá, hai phía,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5"/>
    <w:bookmarkEnd w:id="9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2026-06-30T15:21:43Z</dcterms:created>
  <dcterms:modified xsi:type="dcterms:W3CDTF">2026-06-30T15:21:43Z</dcterms:modified>
</cp:coreProperties>
</file>

<file path=docProps/custom.xml><?xml version="1.0" encoding="utf-8"?>
<Properties xmlns="http://schemas.openxmlformats.org/officeDocument/2006/custom-properties" xmlns:vt="http://schemas.openxmlformats.org/officeDocument/2006/docPropsVTypes"/>
</file>