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16E5D">
      <w:pPr>
        <w:spacing w:before="240" w:line="24" w:lineRule="atLeast"/>
        <w:jc w:val="center"/>
        <w:rPr>
          <w:rFonts w:ascii="Times New Roman" w:hAnsi="Times New Roman" w:cs="Times New Roman"/>
          <w:b/>
          <w:sz w:val="28"/>
          <w:szCs w:val="28"/>
          <w:highlight w:val="none"/>
          <w:lang w:eastAsia="en-US"/>
        </w:rPr>
      </w:pPr>
      <w:bookmarkStart w:id="0" w:name="_GoBack"/>
      <w:bookmarkEnd w:id="0"/>
      <w:r>
        <w:rPr>
          <w:rFonts w:ascii="Times New Roman" w:hAnsi="Times New Roman" w:cs="Times New Roman"/>
          <w:b/>
          <w:sz w:val="28"/>
          <w:szCs w:val="28"/>
          <w:highlight w:val="none"/>
          <w:lang w:eastAsia="en-US"/>
        </w:rPr>
        <w:t>Internationalization and firm performance: A meta-analysis review</w:t>
      </w:r>
    </w:p>
    <w:p w14:paraId="1AE893FD">
      <w:pPr>
        <w:pStyle w:val="30"/>
        <w:spacing w:before="100" w:beforeAutospacing="1" w:after="100" w:afterAutospacing="1"/>
        <w:rPr>
          <w:rFonts w:hint="default"/>
          <w:sz w:val="24"/>
          <w:szCs w:val="24"/>
          <w:highlight w:val="none"/>
          <w:lang w:val="en-US"/>
        </w:rPr>
      </w:pPr>
      <w:r>
        <w:rPr>
          <w:rFonts w:hint="default"/>
          <w:sz w:val="24"/>
          <w:szCs w:val="24"/>
          <w:highlight w:val="none"/>
          <w:lang w:val="en-US"/>
        </w:rPr>
        <w:t>Do Thuy Huong and Phan Anh Tu</w:t>
      </w:r>
      <w:r>
        <w:rPr>
          <w:sz w:val="24"/>
          <w:szCs w:val="24"/>
          <w:highlight w:val="none"/>
        </w:rPr>
        <w:br w:type="textWrapping"/>
      </w:r>
      <w:r>
        <w:rPr>
          <w:rFonts w:hint="default"/>
          <w:i/>
          <w:iCs/>
          <w:sz w:val="24"/>
          <w:szCs w:val="24"/>
          <w:highlight w:val="none"/>
          <w:lang w:val="en-US"/>
        </w:rPr>
        <w:t>Can Tho University, Vietnam</w:t>
      </w:r>
      <w:r>
        <w:rPr>
          <w:i/>
          <w:iCs/>
          <w:sz w:val="24"/>
          <w:szCs w:val="24"/>
          <w:highlight w:val="none"/>
        </w:rPr>
        <w:br w:type="textWrapping"/>
      </w:r>
      <w:r>
        <w:rPr>
          <w:rFonts w:hint="default"/>
          <w:sz w:val="24"/>
          <w:szCs w:val="24"/>
          <w:highlight w:val="none"/>
          <w:lang w:val="en-US"/>
        </w:rPr>
        <w:fldChar w:fldCharType="begin"/>
      </w:r>
      <w:r>
        <w:rPr>
          <w:rFonts w:hint="default"/>
          <w:sz w:val="24"/>
          <w:szCs w:val="24"/>
          <w:highlight w:val="none"/>
          <w:lang w:val="en-US"/>
        </w:rPr>
        <w:instrText xml:space="preserve"> HYPERLINK "mailto:huongdt@vlute.edu.vn," </w:instrText>
      </w:r>
      <w:r>
        <w:rPr>
          <w:rFonts w:hint="default"/>
          <w:sz w:val="24"/>
          <w:szCs w:val="24"/>
          <w:highlight w:val="none"/>
          <w:lang w:val="en-US"/>
        </w:rPr>
        <w:fldChar w:fldCharType="separate"/>
      </w:r>
      <w:r>
        <w:rPr>
          <w:rFonts w:hint="default"/>
          <w:sz w:val="24"/>
          <w:szCs w:val="24"/>
          <w:highlight w:val="none"/>
          <w:lang w:val="en-US"/>
        </w:rPr>
        <w:t>huongp1323001@gstudent.ctu.edu.vn</w:t>
      </w:r>
      <w:r>
        <w:rPr>
          <w:rFonts w:hint="default"/>
          <w:sz w:val="24"/>
          <w:szCs w:val="24"/>
          <w:highlight w:val="none"/>
          <w:lang w:val="en-US"/>
        </w:rPr>
        <w:fldChar w:fldCharType="end"/>
      </w:r>
      <w:r>
        <w:rPr>
          <w:rFonts w:hint="default"/>
          <w:sz w:val="24"/>
          <w:szCs w:val="24"/>
          <w:highlight w:val="none"/>
          <w:lang w:val="en-US"/>
        </w:rPr>
        <w:t>, 0987962542</w:t>
      </w:r>
    </w:p>
    <w:p w14:paraId="6782032F">
      <w:pPr>
        <w:pStyle w:val="27"/>
        <w:rPr>
          <w:i/>
          <w:sz w:val="24"/>
          <w:szCs w:val="24"/>
          <w:highlight w:val="none"/>
        </w:rPr>
      </w:pPr>
      <w:r>
        <w:rPr>
          <w:rFonts w:hint="default"/>
          <w:i/>
          <w:sz w:val="24"/>
          <w:szCs w:val="24"/>
          <w:highlight w:val="none"/>
        </w:rPr>
        <w:t>Abstract</w:t>
      </w:r>
      <w:r>
        <w:rPr>
          <w:i/>
          <w:sz w:val="24"/>
          <w:szCs w:val="24"/>
          <w:highlight w:val="none"/>
        </w:rPr>
        <w:t>.</w:t>
      </w:r>
      <w:r>
        <w:rPr>
          <w:rFonts w:hint="default"/>
          <w:i/>
          <w:sz w:val="24"/>
          <w:szCs w:val="24"/>
          <w:highlight w:val="none"/>
          <w:lang w:val="en-US"/>
        </w:rPr>
        <w:t xml:space="preserve"> </w:t>
      </w:r>
      <w:r>
        <w:rPr>
          <w:rFonts w:hint="default"/>
          <w:b w:val="0"/>
          <w:sz w:val="24"/>
          <w:szCs w:val="24"/>
          <w:highlight w:val="none"/>
        </w:rPr>
        <w:t>This study aims to evaluate the overall impact of internationalization on firm performance and to identify the moderating factors contributing to performance variations. This study employs a meta-analysis approach to assess the relationship between internationalization and firm performance. Based on an analysis of data from over 113 studies (200 effect sizes) published between 1977 and 2022, the findings indicate that internationalization positively impacts firm performance. However, this impact depends on moderating factors related to the context, such as the country of origin and industry. This study provides valuable insights into the factors that moderate this relationship, contributing to the development of future research in international business.</w:t>
      </w:r>
    </w:p>
    <w:p w14:paraId="7A749956">
      <w:pPr>
        <w:pStyle w:val="36"/>
        <w:rPr>
          <w:rFonts w:hint="default"/>
          <w:b w:val="0"/>
          <w:bCs w:val="0"/>
          <w:i/>
          <w:iCs w:val="0"/>
          <w:sz w:val="24"/>
          <w:szCs w:val="24"/>
          <w:highlight w:val="none"/>
          <w:lang w:val="en-US"/>
        </w:rPr>
      </w:pPr>
      <w:r>
        <w:rPr>
          <w:rFonts w:hint="default"/>
          <w:i/>
          <w:iCs w:val="0"/>
          <w:sz w:val="24"/>
          <w:szCs w:val="24"/>
          <w:highlight w:val="none"/>
        </w:rPr>
        <w:t>Keywords</w:t>
      </w:r>
      <w:r>
        <w:rPr>
          <w:rFonts w:hint="default"/>
          <w:i/>
          <w:iCs w:val="0"/>
          <w:sz w:val="24"/>
          <w:szCs w:val="24"/>
          <w:highlight w:val="none"/>
          <w:lang w:val="en-US"/>
        </w:rPr>
        <w:t xml:space="preserve">: </w:t>
      </w:r>
      <w:r>
        <w:rPr>
          <w:rFonts w:hint="default"/>
          <w:b w:val="0"/>
          <w:bCs w:val="0"/>
          <w:i/>
          <w:iCs w:val="0"/>
          <w:sz w:val="24"/>
          <w:szCs w:val="24"/>
          <w:highlight w:val="none"/>
          <w:lang w:val="en-US"/>
        </w:rPr>
        <w:t>I</w:t>
      </w:r>
      <w:r>
        <w:rPr>
          <w:rFonts w:hint="default"/>
          <w:b w:val="0"/>
          <w:bCs w:val="0"/>
          <w:i/>
          <w:iCs w:val="0"/>
          <w:sz w:val="24"/>
          <w:szCs w:val="24"/>
          <w:highlight w:val="none"/>
        </w:rPr>
        <w:t xml:space="preserve">nternationalization, </w:t>
      </w:r>
      <w:r>
        <w:rPr>
          <w:rFonts w:hint="default"/>
          <w:b w:val="0"/>
          <w:bCs w:val="0"/>
          <w:i/>
          <w:iCs w:val="0"/>
          <w:sz w:val="24"/>
          <w:szCs w:val="24"/>
          <w:highlight w:val="none"/>
          <w:lang w:val="en-US"/>
        </w:rPr>
        <w:t>f</w:t>
      </w:r>
      <w:r>
        <w:rPr>
          <w:rFonts w:hint="default"/>
          <w:b w:val="0"/>
          <w:bCs w:val="0"/>
          <w:i/>
          <w:iCs w:val="0"/>
          <w:sz w:val="24"/>
          <w:szCs w:val="24"/>
          <w:highlight w:val="none"/>
        </w:rPr>
        <w:t xml:space="preserve">irm performance, </w:t>
      </w:r>
      <w:r>
        <w:rPr>
          <w:rFonts w:hint="default"/>
          <w:b w:val="0"/>
          <w:bCs w:val="0"/>
          <w:i/>
          <w:iCs w:val="0"/>
          <w:sz w:val="24"/>
          <w:szCs w:val="24"/>
          <w:highlight w:val="none"/>
          <w:lang w:val="en-US"/>
        </w:rPr>
        <w:t>m</w:t>
      </w:r>
      <w:r>
        <w:rPr>
          <w:rFonts w:hint="default"/>
          <w:b w:val="0"/>
          <w:bCs w:val="0"/>
          <w:i/>
          <w:iCs w:val="0"/>
          <w:sz w:val="24"/>
          <w:szCs w:val="24"/>
          <w:highlight w:val="none"/>
        </w:rPr>
        <w:t>eta-analysis</w:t>
      </w:r>
      <w:r>
        <w:rPr>
          <w:rFonts w:hint="default"/>
          <w:b w:val="0"/>
          <w:bCs w:val="0"/>
          <w:i/>
          <w:iCs w:val="0"/>
          <w:sz w:val="24"/>
          <w:szCs w:val="24"/>
          <w:highlight w:val="none"/>
          <w:lang w:val="en-US"/>
        </w:rPr>
        <w:t>, effect size.</w:t>
      </w:r>
    </w:p>
    <w:p w14:paraId="689D775A">
      <w:pPr>
        <w:pStyle w:val="36"/>
        <w:rPr>
          <w:rFonts w:hint="default"/>
          <w:b w:val="0"/>
          <w:bCs w:val="0"/>
          <w:i w:val="0"/>
          <w:iCs/>
          <w:sz w:val="24"/>
          <w:szCs w:val="24"/>
          <w:highlight w:val="none"/>
          <w:lang w:val="en-US"/>
        </w:rPr>
      </w:pPr>
      <w:r>
        <w:rPr>
          <w:rFonts w:hint="default"/>
          <w:sz w:val="24"/>
          <w:szCs w:val="24"/>
          <w:highlight w:val="none"/>
        </w:rPr>
        <w:t>JEL codes</w:t>
      </w:r>
      <w:r>
        <w:rPr>
          <w:sz w:val="24"/>
          <w:szCs w:val="24"/>
          <w:highlight w:val="none"/>
        </w:rPr>
        <w:t xml:space="preserve">: </w:t>
      </w:r>
      <w:r>
        <w:rPr>
          <w:rFonts w:hint="default"/>
          <w:b w:val="0"/>
          <w:bCs w:val="0"/>
          <w:i w:val="0"/>
          <w:iCs/>
          <w:sz w:val="24"/>
          <w:szCs w:val="24"/>
          <w:highlight w:val="none"/>
          <w:lang w:val="en-US"/>
        </w:rPr>
        <w:t>F23.</w:t>
      </w:r>
    </w:p>
    <w:p w14:paraId="7BF8A64A">
      <w:pPr>
        <w:pStyle w:val="2"/>
        <w:numPr>
          <w:ilvl w:val="0"/>
          <w:numId w:val="5"/>
        </w:numPr>
        <w:rPr>
          <w:sz w:val="24"/>
          <w:szCs w:val="24"/>
          <w:highlight w:val="none"/>
        </w:rPr>
      </w:pPr>
      <w:r>
        <w:rPr>
          <w:sz w:val="24"/>
          <w:szCs w:val="24"/>
        </w:rPr>
        <w:t>Introduction</w:t>
      </w:r>
    </w:p>
    <w:p w14:paraId="0D1059A0">
      <w:pPr>
        <w:pStyle w:val="10"/>
        <w:rPr>
          <w:rFonts w:hint="default"/>
          <w:sz w:val="24"/>
          <w:szCs w:val="24"/>
          <w:highlight w:val="none"/>
          <w:lang w:val="en-US"/>
        </w:rPr>
      </w:pPr>
      <w:r>
        <w:rPr>
          <w:rFonts w:hint="default"/>
          <w:sz w:val="24"/>
          <w:szCs w:val="24"/>
          <w:highlight w:val="none"/>
          <w:lang w:val="en-US"/>
        </w:rPr>
        <w:t>The relationship between internationalization and firm performance has been pivotal in international business research. Internationalization, through activities such as exporting, foreign direct investment, and joint ventures, brings benefits and challenges depending on the specific context, which has sparked debate about its impact on firm performance (Ruigrok &amp; Wagner, 2004; Bausch &amp; Krist, 2007). For over five decades, studies have attempted to determine the systematic relationship between internationalization and firm performance. However, this relationship depends on moderating variables and the research context (Bausch &amp; Krist, 2007). While there have been qualitative assessments (Ramaswamy, 1992; Annavarjula &amp; Beldona, 2000; Tran &amp; Dut, 2021), a comprehensive quantitative analysis of this issue is lacking.</w:t>
      </w:r>
    </w:p>
    <w:p w14:paraId="5DBE7DCC">
      <w:pPr>
        <w:pStyle w:val="10"/>
        <w:rPr>
          <w:rFonts w:hint="default"/>
          <w:sz w:val="24"/>
          <w:szCs w:val="24"/>
          <w:highlight w:val="none"/>
          <w:lang w:val="en-US"/>
        </w:rPr>
      </w:pPr>
      <w:r>
        <w:rPr>
          <w:rFonts w:hint="default"/>
          <w:sz w:val="24"/>
          <w:szCs w:val="24"/>
          <w:highlight w:val="none"/>
          <w:lang w:val="en-US"/>
        </w:rPr>
        <w:t xml:space="preserve">Therefore, a meta-analysis represents a logical step to comprehensively evaluate the relationship between internationalization and firm performance while identifying future research directions. This method  helps create reliable research overviews and examines factors explaining the heterogeneity in primary research findings. In this study, meta-analysis is applied following the PRISMA methodological framework (Moher et al., 2009; Page et al., 2021) to conduct a systematic review from 1977 to 2022, aiming to enhance the quality of quantitative reporting compared to conventional methods. </w:t>
      </w:r>
    </w:p>
    <w:p w14:paraId="28315E6F">
      <w:pPr>
        <w:pStyle w:val="10"/>
        <w:rPr>
          <w:rFonts w:hint="default"/>
          <w:sz w:val="24"/>
          <w:szCs w:val="24"/>
          <w:highlight w:val="none"/>
          <w:lang w:val="en-US"/>
        </w:rPr>
      </w:pPr>
      <w:r>
        <w:rPr>
          <w:rFonts w:hint="default"/>
          <w:sz w:val="24"/>
          <w:szCs w:val="24"/>
          <w:highlight w:val="none"/>
          <w:lang w:val="en-US"/>
        </w:rPr>
        <w:t xml:space="preserve">This study is among the few (e.g., Ruigrok and Wagner, 2004; Bausch and Krist, 2007; Marano et al., 2016; Wu and Chen, 2022) that employ meta-analysis in the field of international business, offering a comprehensive view of the internationalization-performance relationship over an extended period. Meta-analysis helps to uncover the true relationship between variables and explains conflicting results (Dalton et al., 1999). This method is beneficialwhen research findings are ambiguous or contradictory. This study aims to (1) assess the overall impact of internationalization on firm performance and (2) identify the factors that moderate this relationship. </w:t>
      </w:r>
    </w:p>
    <w:p w14:paraId="703497F4">
      <w:pPr>
        <w:pStyle w:val="2"/>
        <w:rPr>
          <w:highlight w:val="none"/>
        </w:rPr>
      </w:pPr>
      <w:r>
        <w:rPr>
          <w:rFonts w:hint="default"/>
          <w:sz w:val="24"/>
          <w:szCs w:val="24"/>
          <w:highlight w:val="none"/>
          <w:lang w:val="en-US"/>
        </w:rPr>
        <w:t>Theoretical Framework and Hypotheses</w:t>
      </w:r>
    </w:p>
    <w:p w14:paraId="21118FB9">
      <w:pPr>
        <w:pStyle w:val="10"/>
        <w:rPr>
          <w:rFonts w:hint="default"/>
          <w:sz w:val="24"/>
          <w:szCs w:val="24"/>
          <w:highlight w:val="none"/>
          <w:lang w:val="en-US"/>
        </w:rPr>
      </w:pPr>
      <w:r>
        <w:rPr>
          <w:rFonts w:hint="default"/>
          <w:sz w:val="24"/>
          <w:szCs w:val="24"/>
          <w:highlight w:val="none"/>
          <w:lang w:val="en-US"/>
        </w:rPr>
        <w:t>Hunter and Schmidt (1990) suggest that empirical research typically progresses through three stages: (1) initial studies yielding conflicting results due to statistical and methodological errors, (2) subsequent efforts to resolve these inconsistencies by identifying moderating variables, and (3) increasing complexity, making consensus difficult and prompting researchers to shift to alternative models. However, Hunter and Schmidt (1990) argue that meta-analysis can help resolve conflicting results and drive theoretical advancements.</w:t>
      </w:r>
    </w:p>
    <w:p w14:paraId="6E47C7E1">
      <w:pPr>
        <w:pStyle w:val="10"/>
        <w:rPr>
          <w:rFonts w:hint="default"/>
          <w:sz w:val="24"/>
          <w:szCs w:val="24"/>
          <w:highlight w:val="none"/>
          <w:lang w:val="en-US"/>
        </w:rPr>
      </w:pPr>
      <w:r>
        <w:rPr>
          <w:rFonts w:hint="default"/>
          <w:sz w:val="24"/>
          <w:szCs w:val="24"/>
          <w:highlight w:val="none"/>
          <w:lang w:val="en-US"/>
        </w:rPr>
        <w:t>Applying this framework to the relationship between internationalization and firm performance, early studies began in the 1970s, with seminal works such as Hitt et al. (1977) and Sullivan (1994) marking the second phase in the mid-1990s. Currently, the research community remains in this phase, although there are indications of a transition to the third phase, as Hennart (2007) has questioned the theoretical foundation of this relationship. Therefore, a meta-analysis is necessary to foster progress.</w:t>
      </w:r>
    </w:p>
    <w:p w14:paraId="42DD5DC4">
      <w:pPr>
        <w:pStyle w:val="10"/>
        <w:rPr>
          <w:rFonts w:hint="default"/>
          <w:sz w:val="24"/>
          <w:szCs w:val="24"/>
          <w:highlight w:val="none"/>
          <w:lang w:val="en-US"/>
        </w:rPr>
      </w:pPr>
      <w:r>
        <w:rPr>
          <w:rFonts w:hint="default"/>
          <w:sz w:val="24"/>
          <w:szCs w:val="24"/>
          <w:highlight w:val="none"/>
          <w:lang w:val="en-US"/>
        </w:rPr>
        <w:t>This meta-analysis addresses two primary questions: (1) What is the overall relationship between internationalization and firm performance? and (2) How do moderating variables influence this relationship? This study analyzes 113 empirical studies (comprising 200 effect sizes). The selection of moderating variables was based on two criteria: (1) ambiguity regarding the direction and magnitude of the impact, and (2) data availability from empirical studies. These variables include country of origin, industry, publication year, and study period, representing key contextual factors but not an exhaustive list of potential moderators.</w:t>
      </w:r>
    </w:p>
    <w:p w14:paraId="26AE674A">
      <w:pPr>
        <w:pStyle w:val="10"/>
        <w:rPr>
          <w:rFonts w:hint="default"/>
          <w:i/>
          <w:iCs/>
          <w:sz w:val="24"/>
          <w:szCs w:val="24"/>
          <w:highlight w:val="none"/>
          <w:lang w:val="en-US"/>
        </w:rPr>
      </w:pPr>
      <w:r>
        <w:rPr>
          <w:rFonts w:hint="default"/>
          <w:i/>
          <w:iCs/>
          <w:sz w:val="24"/>
          <w:szCs w:val="24"/>
          <w:highlight w:val="none"/>
          <w:lang w:val="en-US"/>
        </w:rPr>
        <w:t>The Relationship Between Internationalization and Firm Performance</w:t>
      </w:r>
    </w:p>
    <w:p w14:paraId="01AF5BE3">
      <w:pPr>
        <w:pStyle w:val="10"/>
        <w:rPr>
          <w:rFonts w:hint="default"/>
          <w:sz w:val="24"/>
          <w:szCs w:val="24"/>
          <w:highlight w:val="none"/>
          <w:lang w:val="en-US"/>
        </w:rPr>
      </w:pPr>
      <w:r>
        <w:rPr>
          <w:rFonts w:hint="default"/>
          <w:sz w:val="24"/>
          <w:szCs w:val="24"/>
          <w:highlight w:val="none"/>
          <w:lang w:val="en-US"/>
        </w:rPr>
        <w:t>The relationship between internationalization and firm performance is a core topic in international business research. Internationalization, as defined by Cavusgil et al. (2012), refers to increasing interactions between countries through trade and investment. Firm performance reflects a company’s ability to generate profits and sustain long-term growth. Theories predict that internationalization brings both benefits and costs.</w:t>
      </w:r>
    </w:p>
    <w:p w14:paraId="5193F15B">
      <w:pPr>
        <w:pStyle w:val="10"/>
        <w:rPr>
          <w:rFonts w:hint="default"/>
          <w:sz w:val="24"/>
          <w:szCs w:val="24"/>
          <w:highlight w:val="none"/>
          <w:lang w:val="en-US"/>
        </w:rPr>
      </w:pPr>
      <w:r>
        <w:rPr>
          <w:rFonts w:hint="default"/>
          <w:sz w:val="24"/>
          <w:szCs w:val="24"/>
          <w:highlight w:val="none"/>
          <w:lang w:val="en-US"/>
        </w:rPr>
        <w:t>The benefits of internationalization include accessing global markets, achieving economies of scale (Caves, 1996), optimizing costs, and reducing risks through market diversification (Dunning, 1988). Theories such as the Uppsala model (Outreville, 2010), learning theory (Cuervo-Cazurra et al., 2018), and hierarchical management theory (Hsu et al., 2013) support this view. However, internationalization also incurs costs, including cultural and institutional risks, and global management expenses. Graves and Shan (2013) argue that internationalization can negatively impact firm performance.</w:t>
      </w:r>
    </w:p>
    <w:p w14:paraId="73868614">
      <w:pPr>
        <w:pStyle w:val="10"/>
        <w:rPr>
          <w:rFonts w:hint="default"/>
          <w:sz w:val="24"/>
          <w:szCs w:val="24"/>
          <w:highlight w:val="none"/>
          <w:lang w:val="en-US"/>
        </w:rPr>
      </w:pPr>
      <w:r>
        <w:rPr>
          <w:rFonts w:hint="default"/>
          <w:sz w:val="24"/>
          <w:szCs w:val="24"/>
          <w:highlight w:val="none"/>
          <w:lang w:val="en-US"/>
        </w:rPr>
        <w:t>At least six models describe the relationship between internationalization and firm performance, including  positive,  negative, U-shaped, inverted U-shaped, and S-shaped models (Outreville, 2010; Mohr &amp; Batsakis, 2016; Zhou, 2017, etc.). Most models predict that internationalization will improve firm performance. Based on these arguments, the authors propose the following hypothesis:</w:t>
      </w:r>
    </w:p>
    <w:p w14:paraId="4C7C1E16">
      <w:pPr>
        <w:pStyle w:val="10"/>
        <w:rPr>
          <w:rFonts w:hint="default"/>
          <w:i/>
          <w:iCs/>
          <w:sz w:val="24"/>
          <w:szCs w:val="24"/>
          <w:highlight w:val="none"/>
          <w:lang w:val="en-US"/>
        </w:rPr>
      </w:pPr>
      <w:r>
        <w:rPr>
          <w:rFonts w:hint="default"/>
          <w:i/>
          <w:iCs/>
          <w:sz w:val="24"/>
          <w:szCs w:val="24"/>
          <w:highlight w:val="none"/>
          <w:lang w:val="en-US"/>
        </w:rPr>
        <w:t>Hypothesis (H</w:t>
      </w:r>
      <w:r>
        <w:rPr>
          <w:rFonts w:hint="default"/>
          <w:i/>
          <w:iCs/>
          <w:sz w:val="24"/>
          <w:szCs w:val="24"/>
          <w:highlight w:val="none"/>
          <w:vertAlign w:val="subscript"/>
          <w:lang w:val="en-US"/>
        </w:rPr>
        <w:t>1</w:t>
      </w:r>
      <w:r>
        <w:rPr>
          <w:rFonts w:hint="default"/>
          <w:i/>
          <w:iCs/>
          <w:sz w:val="24"/>
          <w:szCs w:val="24"/>
          <w:highlight w:val="none"/>
          <w:lang w:val="en-US"/>
        </w:rPr>
        <w:t>): The overall relationship between internationalization and firm performance is positive.</w:t>
      </w:r>
    </w:p>
    <w:p w14:paraId="1565779C">
      <w:pPr>
        <w:pStyle w:val="10"/>
        <w:rPr>
          <w:rFonts w:hint="default"/>
          <w:i/>
          <w:iCs/>
          <w:sz w:val="24"/>
          <w:szCs w:val="24"/>
          <w:highlight w:val="none"/>
          <w:lang w:val="en-US"/>
        </w:rPr>
      </w:pPr>
      <w:r>
        <w:rPr>
          <w:rFonts w:hint="default"/>
          <w:i/>
          <w:iCs/>
          <w:sz w:val="24"/>
          <w:szCs w:val="24"/>
          <w:highlight w:val="none"/>
          <w:lang w:val="en-US"/>
        </w:rPr>
        <w:t>The Relationship Between Internationalization and Firm Performance - The Influence of Moderating Variables</w:t>
      </w:r>
    </w:p>
    <w:p w14:paraId="64173A2F">
      <w:pPr>
        <w:pStyle w:val="10"/>
        <w:rPr>
          <w:rFonts w:hint="default"/>
          <w:sz w:val="24"/>
          <w:szCs w:val="24"/>
          <w:highlight w:val="none"/>
          <w:lang w:val="en-US"/>
        </w:rPr>
      </w:pPr>
      <w:r>
        <w:rPr>
          <w:rFonts w:hint="default"/>
          <w:sz w:val="24"/>
          <w:szCs w:val="24"/>
          <w:highlight w:val="none"/>
          <w:lang w:val="en-US"/>
        </w:rPr>
        <w:t>Despite extensive research on the relationship between internationalization and firm performance, it remains unclear whether the impact of internationalization is generalizable and applicable across different contexts, industries, and regions. This ambiguity is not surprising given the methodological challenges, conceptual inconsistencies, and variations in research methods and data samples. The relationship between internationalization and firm performance may depend on context and exist only under specific conditions. Therefore, rather than seeking a universal law for this relationship, research should focus on moderating variables that contribute to differences.</w:t>
      </w:r>
    </w:p>
    <w:p w14:paraId="3842CF01">
      <w:pPr>
        <w:pStyle w:val="10"/>
        <w:rPr>
          <w:rFonts w:hint="default"/>
          <w:sz w:val="24"/>
          <w:szCs w:val="24"/>
          <w:highlight w:val="none"/>
          <w:lang w:val="en-US"/>
        </w:rPr>
      </w:pPr>
      <w:r>
        <w:rPr>
          <w:rFonts w:hint="default"/>
          <w:sz w:val="24"/>
          <w:szCs w:val="24"/>
          <w:highlight w:val="none"/>
          <w:lang w:val="en-US"/>
        </w:rPr>
        <w:t>In this study, the moderating factors considered include (1) country of origin, (2) industry, (3) publication year, and (4) study period. Variables (1) and (2) are analyzed using subgroup analysis, while variables (3) and (4) are examined through moderation analysis to assess their impact on the relationship between internationalization and firm performance.</w:t>
      </w:r>
    </w:p>
    <w:p w14:paraId="189ABECD">
      <w:pPr>
        <w:pStyle w:val="2"/>
        <w:numPr>
          <w:ilvl w:val="0"/>
          <w:numId w:val="5"/>
        </w:numPr>
        <w:rPr>
          <w:sz w:val="24"/>
          <w:szCs w:val="24"/>
          <w:highlight w:val="none"/>
        </w:rPr>
      </w:pPr>
      <w:r>
        <w:rPr>
          <w:rFonts w:hint="default"/>
          <w:sz w:val="24"/>
          <w:szCs w:val="24"/>
          <w:highlight w:val="none"/>
          <w:lang w:val="en-US"/>
        </w:rPr>
        <w:t>M</w:t>
      </w:r>
      <w:r>
        <w:rPr>
          <w:rFonts w:hint="default"/>
          <w:sz w:val="20"/>
          <w:szCs w:val="20"/>
          <w:highlight w:val="none"/>
          <w:lang w:val="en-US"/>
        </w:rPr>
        <w:t>ETHODOLOGY</w:t>
      </w:r>
    </w:p>
    <w:p w14:paraId="5A545144">
      <w:pPr>
        <w:pStyle w:val="10"/>
        <w:rPr>
          <w:rFonts w:hint="default"/>
          <w:sz w:val="24"/>
          <w:szCs w:val="24"/>
          <w:highlight w:val="none"/>
          <w:lang w:val="en-US"/>
        </w:rPr>
      </w:pPr>
      <w:r>
        <w:rPr>
          <w:rFonts w:hint="default"/>
          <w:i/>
          <w:iCs/>
          <w:sz w:val="24"/>
          <w:szCs w:val="24"/>
          <w:highlight w:val="none"/>
          <w:lang w:val="en-US"/>
        </w:rPr>
        <w:t>Eligibility Criteria</w:t>
      </w:r>
    </w:p>
    <w:p w14:paraId="315105D6">
      <w:pPr>
        <w:pStyle w:val="10"/>
        <w:rPr>
          <w:rFonts w:hint="default"/>
          <w:sz w:val="24"/>
          <w:szCs w:val="24"/>
          <w:highlight w:val="none"/>
          <w:lang w:val="en-US"/>
        </w:rPr>
      </w:pPr>
      <w:r>
        <w:rPr>
          <w:rFonts w:hint="default"/>
          <w:sz w:val="24"/>
          <w:szCs w:val="24"/>
          <w:highlight w:val="none"/>
          <w:lang w:val="en-US"/>
        </w:rPr>
        <w:t>The synthesis and analysis of requirements demand clarity and rigor in study selection (Rosenthal &amp; DiMatteo, 2001). Included studies must meet the following criteria: (1) published in English and employing an empirical, quantitative approach; (2) reporting sample sizes and effect sizes convertible to Pearson's correlation coefficient (r); (3) utilizing statistically independent samples; (4) not necessarily focusing on the internationalization–firm performance relationship as the primary research focus; and (5) providing a clear investigation of the internationalization–firm performance relationship.</w:t>
      </w:r>
    </w:p>
    <w:p w14:paraId="0EBE1269">
      <w:pPr>
        <w:pStyle w:val="10"/>
        <w:rPr>
          <w:rFonts w:hint="default" w:ascii="Times New Roman" w:hAnsi="Times New Roman" w:cs="Times New Roman"/>
          <w:color w:val="auto"/>
          <w:sz w:val="24"/>
          <w:szCs w:val="24"/>
          <w:highlight w:val="none"/>
          <w:lang w:val="vi-VN" w:eastAsia="en-US"/>
        </w:rPr>
      </w:pPr>
      <w:r>
        <w:rPr>
          <w:rFonts w:hint="default" w:ascii="Times New Roman" w:hAnsi="Times New Roman"/>
          <w:color w:val="auto"/>
          <w:sz w:val="24"/>
          <w:szCs w:val="24"/>
          <w:highlight w:val="none"/>
          <w:lang w:val="vi-VN" w:eastAsia="en-US"/>
        </w:rPr>
        <w:t>Exclusion criteria include studies that: (1) are not published in English; (2) lack sufficient measures for effect size calculation; (3) are based on the same dataset; (4) utilize correlational measures such as beta coefficients from multiple regression analysis or partial correlation coefficients; and (5) are published as reviews, editorials, or books.</w:t>
      </w:r>
    </w:p>
    <w:p w14:paraId="6E0DF33F">
      <w:pPr>
        <w:pStyle w:val="10"/>
        <w:rPr>
          <w:rFonts w:hint="default" w:ascii="Times New Roman" w:hAnsi="Times New Roman" w:cs="Times New Roman"/>
          <w:b w:val="0"/>
          <w:bCs/>
          <w:i/>
          <w:iCs/>
          <w:color w:val="auto"/>
          <w:sz w:val="24"/>
          <w:szCs w:val="24"/>
          <w:highlight w:val="none"/>
          <w:lang w:val="en-US" w:eastAsia="en-US"/>
        </w:rPr>
      </w:pPr>
      <w:r>
        <w:rPr>
          <w:rFonts w:hint="default" w:ascii="Times New Roman" w:hAnsi="Times New Roman"/>
          <w:b w:val="0"/>
          <w:bCs/>
          <w:i/>
          <w:iCs/>
          <w:color w:val="auto"/>
          <w:sz w:val="24"/>
          <w:szCs w:val="24"/>
          <w:highlight w:val="none"/>
          <w:lang w:val="en-US" w:eastAsia="en-US"/>
        </w:rPr>
        <w:t>Data Sources and Search Strategy for Primary Studies</w:t>
      </w:r>
    </w:p>
    <w:p w14:paraId="480E566F">
      <w:pPr>
        <w:pStyle w:val="10"/>
        <w:rPr>
          <w:rFonts w:hint="default" w:ascii="Times New Roman" w:hAnsi="Times New Roman"/>
          <w:color w:val="auto"/>
          <w:sz w:val="24"/>
          <w:szCs w:val="24"/>
          <w:highlight w:val="none"/>
          <w:lang w:val="en-US" w:eastAsia="en-US"/>
        </w:rPr>
      </w:pPr>
      <w:r>
        <w:rPr>
          <w:rFonts w:hint="default" w:ascii="Times New Roman" w:hAnsi="Times New Roman"/>
          <w:color w:val="auto"/>
          <w:sz w:val="24"/>
          <w:szCs w:val="24"/>
          <w:highlight w:val="none"/>
          <w:lang w:val="vi-VN" w:eastAsia="en-US"/>
        </w:rPr>
        <w:t>This study used Web of Science and Google Scholar to identify primary studies on the relationship between internationalization and firm performance, focusing on journals in Management, International Business, and Strategy. These electronic databases were searched using the Boolean string [(multinationality* OR internationalization* OR international diversification* OR international expansion*) AND performance], limited to the period from 1977 to 2022. The search encompassed journals in International Business, Management, and Strategy, highly ranked in the “UT Dallas Business School Research Rankings”. Additionally, reference lists of related studies and previous meta-analyses were reviewed. This process yielded over 200 studies from reputable journals. The study selection process is illustrated using the PRISMA flowchart (Figure 1), a standard tool in meta-analysis for summarizing the steps of identifying, screening, and determining study eligibility.</w:t>
      </w:r>
      <w:r>
        <w:rPr>
          <w:rFonts w:hint="default" w:ascii="Times New Roman" w:hAnsi="Times New Roman"/>
          <w:color w:val="auto"/>
          <w:sz w:val="24"/>
          <w:szCs w:val="24"/>
          <w:highlight w:val="none"/>
          <w:lang w:val="en-US" w:eastAsia="en-US"/>
        </w:rPr>
        <w:t xml:space="preserve"> </w:t>
      </w:r>
      <w:r>
        <w:rPr>
          <w:rFonts w:hint="default"/>
          <w:color w:val="auto"/>
          <w:sz w:val="24"/>
          <w:szCs w:val="24"/>
          <w:highlight w:val="none"/>
          <w:lang w:val="en-US" w:eastAsia="en-US"/>
        </w:rPr>
        <w:t xml:space="preserve"> </w:t>
      </w:r>
    </w:p>
    <w:p w14:paraId="4A53B3D8">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303E0F0C">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77802F73">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1F07078B">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2F664915">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36D4139A">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739A86F5">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2F61271B">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014DCEF9">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44507BA9">
      <w:pPr>
        <w:keepNext w:val="0"/>
        <w:keepLines w:val="0"/>
        <w:pageBreakBefore w:val="0"/>
        <w:numPr>
          <w:ilvl w:val="0"/>
          <w:numId w:val="0"/>
        </w:numPr>
        <w:kinsoku/>
        <w:wordWrap/>
        <w:overflowPunct/>
        <w:topLinePunct w:val="0"/>
        <w:bidi w:val="0"/>
        <w:snapToGrid/>
        <w:spacing w:before="240" w:after="0" w:line="24" w:lineRule="atLeast"/>
        <w:ind w:firstLine="720" w:firstLineChars="0"/>
        <w:jc w:val="both"/>
        <w:textAlignment w:val="auto"/>
        <w:rPr>
          <w:rFonts w:hint="default" w:ascii="Times New Roman" w:hAnsi="Times New Roman"/>
          <w:color w:val="auto"/>
          <w:sz w:val="24"/>
          <w:szCs w:val="24"/>
          <w:highlight w:val="none"/>
          <w:lang w:val="en-US" w:eastAsia="en-US"/>
        </w:rPr>
      </w:pPr>
    </w:p>
    <w:p w14:paraId="4CCAE055">
      <w:pPr>
        <w:spacing w:after="120" w:line="24" w:lineRule="atLeast"/>
        <w:jc w:val="both"/>
        <w:rPr>
          <w:rFonts w:hint="default" w:ascii="Times New Roman" w:hAnsi="Times New Roman" w:cs="Times New Roman"/>
          <w:color w:val="auto"/>
          <w:sz w:val="26"/>
          <w:szCs w:val="26"/>
          <w:highlight w:val="none"/>
          <w:lang w:eastAsia="en-US"/>
        </w:rPr>
      </w:pPr>
    </w:p>
    <w:p w14:paraId="1118AE02">
      <w:pPr>
        <w:spacing w:after="120" w:line="24" w:lineRule="atLeast"/>
        <w:jc w:val="both"/>
        <w:rPr>
          <w:rFonts w:hint="default" w:ascii="Times New Roman" w:hAnsi="Times New Roman" w:cs="Times New Roman"/>
          <w:color w:val="auto"/>
          <w:sz w:val="26"/>
          <w:szCs w:val="26"/>
          <w:highlight w:val="none"/>
          <w:lang w:eastAsia="en-US"/>
        </w:rPr>
      </w:pPr>
    </w:p>
    <w:p w14:paraId="63421CCA">
      <w:pPr>
        <w:spacing w:after="120" w:line="24" w:lineRule="atLeast"/>
        <w:jc w:val="both"/>
        <w:rPr>
          <w:rFonts w:hint="default" w:ascii="Times New Roman" w:hAnsi="Times New Roman" w:cs="Times New Roman"/>
          <w:color w:val="auto"/>
          <w:sz w:val="26"/>
          <w:szCs w:val="26"/>
          <w:highlight w:val="none"/>
          <w:lang w:eastAsia="en-US"/>
        </w:rPr>
      </w:pPr>
    </w:p>
    <w:p w14:paraId="733E358D">
      <w:pPr>
        <w:spacing w:after="120" w:line="24" w:lineRule="atLeast"/>
        <w:jc w:val="both"/>
        <w:rPr>
          <w:rFonts w:hint="default" w:ascii="Times New Roman" w:hAnsi="Times New Roman" w:cs="Times New Roman"/>
          <w:color w:val="auto"/>
          <w:sz w:val="26"/>
          <w:szCs w:val="26"/>
          <w:highlight w:val="none"/>
          <w:lang w:eastAsia="en-US"/>
        </w:rPr>
      </w:pPr>
    </w:p>
    <w:p w14:paraId="578E1ABF">
      <w:pPr>
        <w:spacing w:after="120" w:line="24" w:lineRule="atLeast"/>
        <w:jc w:val="both"/>
        <w:rPr>
          <w:rFonts w:hint="default" w:ascii="Times New Roman" w:hAnsi="Times New Roman" w:cs="Times New Roman"/>
          <w:color w:val="auto"/>
          <w:sz w:val="26"/>
          <w:szCs w:val="26"/>
          <w:highlight w:val="none"/>
          <w:lang w:eastAsia="en-US"/>
        </w:rPr>
      </w:pPr>
    </w:p>
    <w:p w14:paraId="6B2946C9">
      <w:pPr>
        <w:spacing w:after="120" w:line="24" w:lineRule="atLeast"/>
        <w:jc w:val="both"/>
        <w:rPr>
          <w:rFonts w:hint="default" w:ascii="Times New Roman" w:hAnsi="Times New Roman" w:cs="Times New Roman"/>
          <w:color w:val="auto"/>
          <w:sz w:val="26"/>
          <w:szCs w:val="26"/>
          <w:highlight w:val="none"/>
          <w:lang w:eastAsia="en-US"/>
        </w:rPr>
      </w:pPr>
    </w:p>
    <w:p w14:paraId="67D47E7B">
      <w:pPr>
        <w:spacing w:after="120" w:line="24" w:lineRule="atLeast"/>
        <w:ind w:firstLine="720" w:firstLineChars="0"/>
        <w:jc w:val="both"/>
        <w:rPr>
          <w:rFonts w:hint="default" w:ascii="Times New Roman" w:hAnsi="Times New Roman" w:cs="Times New Roman"/>
          <w:color w:val="auto"/>
          <w:sz w:val="26"/>
          <w:szCs w:val="26"/>
          <w:highlight w:val="none"/>
          <w:lang w:val="en-US" w:eastAsia="en-US"/>
        </w:rPr>
      </w:pPr>
    </w:p>
    <w:p w14:paraId="33C0AFC6">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3360" behindDoc="0" locked="0" layoutInCell="1" allowOverlap="1">
                <wp:simplePos x="0" y="0"/>
                <wp:positionH relativeFrom="column">
                  <wp:posOffset>4041775</wp:posOffset>
                </wp:positionH>
                <wp:positionV relativeFrom="paragraph">
                  <wp:posOffset>2540</wp:posOffset>
                </wp:positionV>
                <wp:extent cx="1378585" cy="2201545"/>
                <wp:effectExtent l="6350" t="6350" r="24765" b="20955"/>
                <wp:wrapNone/>
                <wp:docPr id="319" name="Rectangles 319"/>
                <wp:cNvGraphicFramePr/>
                <a:graphic xmlns:a="http://schemas.openxmlformats.org/drawingml/2006/main">
                  <a:graphicData uri="http://schemas.microsoft.com/office/word/2010/wordprocessingShape">
                    <wps:wsp>
                      <wps:cNvSpPr/>
                      <wps:spPr>
                        <a:xfrm>
                          <a:off x="0" y="0"/>
                          <a:ext cx="1378585" cy="220154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3DD618FA">
                            <w:pPr>
                              <w:spacing w:after="120" w:line="264"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Search 3</w:t>
                            </w:r>
                          </w:p>
                          <w:p w14:paraId="70F17382">
                            <w:pPr>
                              <w:spacing w:after="120" w:line="264" w:lineRule="auto"/>
                              <w:jc w:val="center"/>
                              <w:rPr>
                                <w:rFonts w:hint="default" w:ascii="Times New Roman" w:hAnsi="Times New Roman" w:cs="Times New Roman"/>
                                <w:sz w:val="20"/>
                                <w:szCs w:val="20"/>
                                <w:lang w:val="en-US" w:eastAsia="en-US"/>
                              </w:rPr>
                            </w:pPr>
                            <w:r>
                              <w:rPr>
                                <w:rFonts w:hint="default" w:ascii="Times New Roman" w:hAnsi="Times New Roman"/>
                                <w:sz w:val="20"/>
                                <w:szCs w:val="20"/>
                                <w:lang w:val="en-US" w:eastAsia="en-US"/>
                              </w:rPr>
                              <w:t>References of meta-analysis studies: 72 studies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25pt;margin-top:0.2pt;height:173.35pt;width:108.55pt;z-index:251663360;v-text-anchor:middle;mso-width-relative:page;mso-height-relative:page;" filled="f" stroked="t" coordsize="21600,21600" o:gfxdata="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m3rou2AAAAAgBAAAPAAAAAAAAAAEAIAAAACIA&#10;AABkcnMvZG93bnJldi54bWxQSwECFAAUAAAACACHTuJAZfdDF3sCAAABBQAADgAAAAAAAAABACAA&#10;AAAnAQAAZHJzL2Uyb0RvYy54bWxQSwUGAAAAAAYABgBZAQAAFAYAAAAA&#10;">
                <v:fill on="f" focussize="0,0"/>
                <v:stroke weight="1pt" color="#000000 [3204]" miterlimit="8" joinstyle="miter"/>
                <v:imagedata o:title=""/>
                <o:lock v:ext="edit" aspectratio="f"/>
                <v:textbox>
                  <w:txbxContent>
                    <w:p w14:paraId="3DD618FA">
                      <w:pPr>
                        <w:spacing w:after="120" w:line="264"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Search 3</w:t>
                      </w:r>
                    </w:p>
                    <w:p w14:paraId="70F17382">
                      <w:pPr>
                        <w:spacing w:after="120" w:line="264" w:lineRule="auto"/>
                        <w:jc w:val="center"/>
                        <w:rPr>
                          <w:rFonts w:hint="default" w:ascii="Times New Roman" w:hAnsi="Times New Roman" w:cs="Times New Roman"/>
                          <w:sz w:val="20"/>
                          <w:szCs w:val="20"/>
                          <w:lang w:val="en-US" w:eastAsia="en-US"/>
                        </w:rPr>
                      </w:pPr>
                      <w:r>
                        <w:rPr>
                          <w:rFonts w:hint="default" w:ascii="Times New Roman" w:hAnsi="Times New Roman"/>
                          <w:sz w:val="20"/>
                          <w:szCs w:val="20"/>
                          <w:lang w:val="en-US" w:eastAsia="en-US"/>
                        </w:rPr>
                        <w:t>References of meta-analysis studies: 72 studies</w:t>
                      </w:r>
                    </w:p>
                  </w:txbxContent>
                </v:textbox>
              </v:rect>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2336" behindDoc="0" locked="0" layoutInCell="1" allowOverlap="1">
                <wp:simplePos x="0" y="0"/>
                <wp:positionH relativeFrom="column">
                  <wp:posOffset>2299335</wp:posOffset>
                </wp:positionH>
                <wp:positionV relativeFrom="paragraph">
                  <wp:posOffset>23495</wp:posOffset>
                </wp:positionV>
                <wp:extent cx="1678305" cy="2174875"/>
                <wp:effectExtent l="6350" t="6350" r="10795" b="9525"/>
                <wp:wrapNone/>
                <wp:docPr id="318" name="Rectangles 318"/>
                <wp:cNvGraphicFramePr/>
                <a:graphic xmlns:a="http://schemas.openxmlformats.org/drawingml/2006/main">
                  <a:graphicData uri="http://schemas.microsoft.com/office/word/2010/wordprocessingShape">
                    <wps:wsp>
                      <wps:cNvSpPr/>
                      <wps:spPr>
                        <a:xfrm>
                          <a:off x="0" y="0"/>
                          <a:ext cx="1678305" cy="217487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2AF6F649">
                            <w:pPr>
                              <w:spacing w:after="120" w:line="240"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Search 1</w:t>
                            </w:r>
                          </w:p>
                          <w:p w14:paraId="4FF22716">
                            <w:pPr>
                              <w:spacing w:after="120" w:line="240"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Keywords:</w:t>
                            </w:r>
                          </w:p>
                          <w:p w14:paraId="65B8D867">
                            <w:pPr>
                              <w:spacing w:after="120" w:line="240" w:lineRule="auto"/>
                              <w:jc w:val="center"/>
                              <w:rPr>
                                <w:rFonts w:hint="default" w:ascii="Times New Roman" w:hAnsi="Times New Roman" w:cs="Times New Roman"/>
                                <w:b w:val="0"/>
                                <w:bCs/>
                                <w:color w:val="auto"/>
                                <w:sz w:val="20"/>
                                <w:szCs w:val="20"/>
                                <w:highlight w:val="none"/>
                                <w:lang w:val="en-US" w:eastAsia="en-US"/>
                              </w:rPr>
                            </w:pPr>
                            <w:r>
                              <w:rPr>
                                <w:rFonts w:hint="default" w:ascii="Times New Roman" w:hAnsi="Times New Roman" w:cs="Times New Roman"/>
                                <w:b w:val="0"/>
                                <w:bCs/>
                                <w:color w:val="auto"/>
                                <w:sz w:val="20"/>
                                <w:szCs w:val="20"/>
                                <w:highlight w:val="none"/>
                                <w:lang w:val="en-US" w:eastAsia="en-US"/>
                              </w:rPr>
                              <w:t xml:space="preserve">[(multinationality* OR internationalization* OR international diversification* OR international expansion*) AND performance] </w:t>
                            </w:r>
                            <w:r>
                              <w:rPr>
                                <w:rFonts w:hint="default" w:ascii="Times New Roman" w:hAnsi="Times New Roman"/>
                                <w:b w:val="0"/>
                                <w:bCs/>
                                <w:color w:val="auto"/>
                                <w:sz w:val="20"/>
                                <w:szCs w:val="20"/>
                                <w:highlight w:val="none"/>
                                <w:lang w:val="en-US" w:eastAsia="en-US"/>
                              </w:rPr>
                              <w:t>in the title, summary, keywords</w:t>
                            </w:r>
                            <w:r>
                              <w:rPr>
                                <w:rFonts w:hint="default" w:ascii="Times New Roman" w:hAnsi="Times New Roman" w:cs="Times New Roman"/>
                                <w:b w:val="0"/>
                                <w:bCs/>
                                <w:color w:val="auto"/>
                                <w:sz w:val="20"/>
                                <w:szCs w:val="20"/>
                                <w:highlight w:val="none"/>
                                <w:lang w:val="en-US" w:eastAsia="en-US"/>
                              </w:rPr>
                              <w:t>.</w:t>
                            </w:r>
                          </w:p>
                          <w:p w14:paraId="58DDB29E">
                            <w:pPr>
                              <w:spacing w:after="120" w:line="240" w:lineRule="auto"/>
                              <w:jc w:val="center"/>
                              <w:rPr>
                                <w:rFonts w:hint="default" w:ascii="Times New Roman" w:hAnsi="Times New Roman" w:eastAsia="Segoe UI" w:cs="Times New Roman"/>
                                <w:i w:val="0"/>
                                <w:iCs w:val="0"/>
                                <w:caps w:val="0"/>
                                <w:color w:val="0D0D0D"/>
                                <w:spacing w:val="0"/>
                                <w:sz w:val="20"/>
                                <w:szCs w:val="20"/>
                                <w:shd w:val="clear" w:fill="FFFFFF"/>
                                <w:lang w:val="en-US" w:eastAsia="en-US"/>
                              </w:rPr>
                            </w:pPr>
                            <w:r>
                              <w:rPr>
                                <w:rFonts w:hint="default" w:ascii="Times New Roman" w:hAnsi="Times New Roman" w:eastAsia="Segoe UI"/>
                                <w:i w:val="0"/>
                                <w:iCs w:val="0"/>
                                <w:caps w:val="0"/>
                                <w:color w:val="0D0D0D"/>
                                <w:spacing w:val="0"/>
                                <w:sz w:val="20"/>
                                <w:szCs w:val="20"/>
                                <w:shd w:val="clear" w:fill="FFFFFF"/>
                                <w:lang w:eastAsia="en-US"/>
                              </w:rPr>
                              <w:t xml:space="preserve">Search results on </w:t>
                            </w:r>
                            <w:r>
                              <w:rPr>
                                <w:rFonts w:hint="default" w:ascii="Times New Roman" w:hAnsi="Times New Roman" w:eastAsia="Segoe UI"/>
                                <w:b/>
                                <w:bCs/>
                                <w:i w:val="0"/>
                                <w:iCs w:val="0"/>
                                <w:caps w:val="0"/>
                                <w:color w:val="0D0D0D"/>
                                <w:spacing w:val="0"/>
                                <w:sz w:val="20"/>
                                <w:szCs w:val="20"/>
                                <w:shd w:val="clear" w:fill="FFFFFF"/>
                                <w:lang w:eastAsia="en-US"/>
                              </w:rPr>
                              <w:t>Google Scholar</w:t>
                            </w:r>
                            <w:r>
                              <w:rPr>
                                <w:rFonts w:hint="default" w:ascii="Times New Roman" w:hAnsi="Times New Roman" w:eastAsia="Segoe UI"/>
                                <w:i w:val="0"/>
                                <w:iCs w:val="0"/>
                                <w:caps w:val="0"/>
                                <w:color w:val="0D0D0D"/>
                                <w:spacing w:val="0"/>
                                <w:sz w:val="20"/>
                                <w:szCs w:val="20"/>
                                <w:shd w:val="clear" w:fill="FFFFFF"/>
                                <w:lang w:eastAsia="en-US"/>
                              </w:rPr>
                              <w:t>: 24.600 studies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05pt;margin-top:1.85pt;height:171.25pt;width:132.15pt;z-index:251662336;v-text-anchor:middle;mso-width-relative:page;mso-height-relative:page;" filled="f" stroked="t" coordsize="21600,21600" o:gfxdata="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IpGE69cAAAAJAQAADwAAAAAAAAABACAAAAAiAAAA&#10;ZHJzL2Rvd25yZXYueG1sUEsBAhQAFAAAAAgAh07iQJXKxrR6AgAAAQUAAA4AAAAAAAAAAQAgAAAA&#10;JgEAAGRycy9lMm9Eb2MueG1sUEsFBgAAAAAGAAYAWQEAABIGAAAAAA==&#10;">
                <v:fill on="f" focussize="0,0"/>
                <v:stroke weight="1pt" color="#000000 [3204]" miterlimit="8" joinstyle="miter"/>
                <v:imagedata o:title=""/>
                <o:lock v:ext="edit" aspectratio="f"/>
                <v:textbox>
                  <w:txbxContent>
                    <w:p w14:paraId="2AF6F649">
                      <w:pPr>
                        <w:spacing w:after="120" w:line="240"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Search 1</w:t>
                      </w:r>
                    </w:p>
                    <w:p w14:paraId="4FF22716">
                      <w:pPr>
                        <w:spacing w:after="120" w:line="240"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Keywords:</w:t>
                      </w:r>
                    </w:p>
                    <w:p w14:paraId="65B8D867">
                      <w:pPr>
                        <w:spacing w:after="120" w:line="240" w:lineRule="auto"/>
                        <w:jc w:val="center"/>
                        <w:rPr>
                          <w:rFonts w:hint="default" w:ascii="Times New Roman" w:hAnsi="Times New Roman" w:cs="Times New Roman"/>
                          <w:b w:val="0"/>
                          <w:bCs/>
                          <w:color w:val="auto"/>
                          <w:sz w:val="20"/>
                          <w:szCs w:val="20"/>
                          <w:highlight w:val="none"/>
                          <w:lang w:val="en-US" w:eastAsia="en-US"/>
                        </w:rPr>
                      </w:pPr>
                      <w:r>
                        <w:rPr>
                          <w:rFonts w:hint="default" w:ascii="Times New Roman" w:hAnsi="Times New Roman" w:cs="Times New Roman"/>
                          <w:b w:val="0"/>
                          <w:bCs/>
                          <w:color w:val="auto"/>
                          <w:sz w:val="20"/>
                          <w:szCs w:val="20"/>
                          <w:highlight w:val="none"/>
                          <w:lang w:val="en-US" w:eastAsia="en-US"/>
                        </w:rPr>
                        <w:t xml:space="preserve">[(multinationality* OR internationalization* OR international diversification* OR international expansion*) AND performance] </w:t>
                      </w:r>
                      <w:r>
                        <w:rPr>
                          <w:rFonts w:hint="default" w:ascii="Times New Roman" w:hAnsi="Times New Roman"/>
                          <w:b w:val="0"/>
                          <w:bCs/>
                          <w:color w:val="auto"/>
                          <w:sz w:val="20"/>
                          <w:szCs w:val="20"/>
                          <w:highlight w:val="none"/>
                          <w:lang w:val="en-US" w:eastAsia="en-US"/>
                        </w:rPr>
                        <w:t>in the title, summary, keywords</w:t>
                      </w:r>
                      <w:r>
                        <w:rPr>
                          <w:rFonts w:hint="default" w:ascii="Times New Roman" w:hAnsi="Times New Roman" w:cs="Times New Roman"/>
                          <w:b w:val="0"/>
                          <w:bCs/>
                          <w:color w:val="auto"/>
                          <w:sz w:val="20"/>
                          <w:szCs w:val="20"/>
                          <w:highlight w:val="none"/>
                          <w:lang w:val="en-US" w:eastAsia="en-US"/>
                        </w:rPr>
                        <w:t>.</w:t>
                      </w:r>
                    </w:p>
                    <w:p w14:paraId="58DDB29E">
                      <w:pPr>
                        <w:spacing w:after="120" w:line="240" w:lineRule="auto"/>
                        <w:jc w:val="center"/>
                        <w:rPr>
                          <w:rFonts w:hint="default" w:ascii="Times New Roman" w:hAnsi="Times New Roman" w:eastAsia="Segoe UI" w:cs="Times New Roman"/>
                          <w:i w:val="0"/>
                          <w:iCs w:val="0"/>
                          <w:caps w:val="0"/>
                          <w:color w:val="0D0D0D"/>
                          <w:spacing w:val="0"/>
                          <w:sz w:val="20"/>
                          <w:szCs w:val="20"/>
                          <w:shd w:val="clear" w:fill="FFFFFF"/>
                          <w:lang w:val="en-US" w:eastAsia="en-US"/>
                        </w:rPr>
                      </w:pPr>
                      <w:r>
                        <w:rPr>
                          <w:rFonts w:hint="default" w:ascii="Times New Roman" w:hAnsi="Times New Roman" w:eastAsia="Segoe UI"/>
                          <w:i w:val="0"/>
                          <w:iCs w:val="0"/>
                          <w:caps w:val="0"/>
                          <w:color w:val="0D0D0D"/>
                          <w:spacing w:val="0"/>
                          <w:sz w:val="20"/>
                          <w:szCs w:val="20"/>
                          <w:shd w:val="clear" w:fill="FFFFFF"/>
                          <w:lang w:eastAsia="en-US"/>
                        </w:rPr>
                        <w:t xml:space="preserve">Search results on </w:t>
                      </w:r>
                      <w:r>
                        <w:rPr>
                          <w:rFonts w:hint="default" w:ascii="Times New Roman" w:hAnsi="Times New Roman" w:eastAsia="Segoe UI"/>
                          <w:b/>
                          <w:bCs/>
                          <w:i w:val="0"/>
                          <w:iCs w:val="0"/>
                          <w:caps w:val="0"/>
                          <w:color w:val="0D0D0D"/>
                          <w:spacing w:val="0"/>
                          <w:sz w:val="20"/>
                          <w:szCs w:val="20"/>
                          <w:shd w:val="clear" w:fill="FFFFFF"/>
                          <w:lang w:eastAsia="en-US"/>
                        </w:rPr>
                        <w:t>Google Scholar</w:t>
                      </w:r>
                      <w:r>
                        <w:rPr>
                          <w:rFonts w:hint="default" w:ascii="Times New Roman" w:hAnsi="Times New Roman" w:eastAsia="Segoe UI"/>
                          <w:i w:val="0"/>
                          <w:iCs w:val="0"/>
                          <w:caps w:val="0"/>
                          <w:color w:val="0D0D0D"/>
                          <w:spacing w:val="0"/>
                          <w:sz w:val="20"/>
                          <w:szCs w:val="20"/>
                          <w:shd w:val="clear" w:fill="FFFFFF"/>
                          <w:lang w:eastAsia="en-US"/>
                        </w:rPr>
                        <w:t>: 24.600 studies</w:t>
                      </w:r>
                    </w:p>
                  </w:txbxContent>
                </v:textbox>
              </v:rect>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4384" behindDoc="0" locked="0" layoutInCell="1" allowOverlap="1">
                <wp:simplePos x="0" y="0"/>
                <wp:positionH relativeFrom="column">
                  <wp:posOffset>10795</wp:posOffset>
                </wp:positionH>
                <wp:positionV relativeFrom="paragraph">
                  <wp:posOffset>36830</wp:posOffset>
                </wp:positionV>
                <wp:extent cx="463550" cy="1385570"/>
                <wp:effectExtent l="6350" t="6350" r="6350" b="17780"/>
                <wp:wrapNone/>
                <wp:docPr id="322" name="Rectangles 322"/>
                <wp:cNvGraphicFramePr/>
                <a:graphic xmlns:a="http://schemas.openxmlformats.org/drawingml/2006/main">
                  <a:graphicData uri="http://schemas.microsoft.com/office/word/2010/wordprocessingShape">
                    <wps:wsp>
                      <wps:cNvSpPr/>
                      <wps:spPr>
                        <a:xfrm>
                          <a:off x="1058545" y="4965065"/>
                          <a:ext cx="463550" cy="1385570"/>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489D52A7">
                            <w:pPr>
                              <w:rPr>
                                <w:rFonts w:hint="default"/>
                                <w:b/>
                                <w:bCs/>
                                <w:lang w:val="en-US" w:eastAsia="en-US"/>
                              </w:rPr>
                            </w:pPr>
                            <w:r>
                              <w:rPr>
                                <w:rFonts w:hint="default"/>
                                <w:b/>
                                <w:bCs/>
                                <w:lang w:val="en-US" w:eastAsia="en-US"/>
                              </w:rPr>
                              <w:t>Identification</w:t>
                            </w:r>
                          </w:p>
                        </w:txbxContent>
                      </wps:txbx>
                      <wps:bodyPr rot="0" spcFirstLastPara="0" vertOverflow="overflow" horzOverflow="overflow" vert="eaVert" wrap="square" lIns="91440" tIns="45720" rIns="91440" bIns="45720" numCol="1" spcCol="0" rtlCol="0" fromWordArt="0" anchor="b" anchorCtr="0" forceAA="0" compatLnSpc="1">
                        <a:noAutofit/>
                      </wps:bodyPr>
                    </wps:wsp>
                  </a:graphicData>
                </a:graphic>
              </wp:anchor>
            </w:drawing>
          </mc:Choice>
          <mc:Fallback>
            <w:pict>
              <v:rect id="_x0000_s1026" o:spid="_x0000_s1026" o:spt="1" style="position:absolute;left:0pt;margin-left:0.85pt;margin-top:2.9pt;height:109.1pt;width:36.5pt;z-index:251664384;v-text-anchor:bottom;mso-width-relative:page;mso-height-relative:page;" filled="f" stroked="t" coordsize="21600,21600" o:gfxdata="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xUbY7WAAAABgEAAA8A&#10;AAAAAAAAAQAgAAAAIgAAAGRycy9kb3ducmV2LnhtbFBLAQIUABQAAAAIAIdO4kAvTg9iiwIAAAwF&#10;AAAOAAAAAAAAAAEAIAAAACUBAABkcnMvZTJvRG9jLnhtbFBLBQYAAAAABgAGAFkBAAAiBgAAAAA=&#10;">
                <v:fill on="f" focussize="0,0"/>
                <v:stroke weight="1pt" color="#000000 [3204]" miterlimit="8" joinstyle="miter"/>
                <v:imagedata o:title=""/>
                <o:lock v:ext="edit" aspectratio="f"/>
                <v:textbox style="layout-flow:vertical-ideographic;">
                  <w:txbxContent>
                    <w:p w14:paraId="489D52A7">
                      <w:pPr>
                        <w:rPr>
                          <w:rFonts w:hint="default"/>
                          <w:b/>
                          <w:bCs/>
                          <w:lang w:val="en-US" w:eastAsia="en-US"/>
                        </w:rPr>
                      </w:pPr>
                      <w:r>
                        <w:rPr>
                          <w:rFonts w:hint="default"/>
                          <w:b/>
                          <w:bCs/>
                          <w:lang w:val="en-US" w:eastAsia="en-US"/>
                        </w:rPr>
                        <w:t>Identification</w:t>
                      </w:r>
                    </w:p>
                  </w:txbxContent>
                </v:textbox>
              </v:rect>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1312" behindDoc="0" locked="0" layoutInCell="1" allowOverlap="1">
                <wp:simplePos x="0" y="0"/>
                <wp:positionH relativeFrom="column">
                  <wp:posOffset>565150</wp:posOffset>
                </wp:positionH>
                <wp:positionV relativeFrom="paragraph">
                  <wp:posOffset>21590</wp:posOffset>
                </wp:positionV>
                <wp:extent cx="1656715" cy="2165350"/>
                <wp:effectExtent l="6350" t="6350" r="13335" b="19050"/>
                <wp:wrapNone/>
                <wp:docPr id="315" name="Rectangles 315"/>
                <wp:cNvGraphicFramePr/>
                <a:graphic xmlns:a="http://schemas.openxmlformats.org/drawingml/2006/main">
                  <a:graphicData uri="http://schemas.microsoft.com/office/word/2010/wordprocessingShape">
                    <wps:wsp>
                      <wps:cNvSpPr/>
                      <wps:spPr>
                        <a:xfrm>
                          <a:off x="1990725" y="4942840"/>
                          <a:ext cx="1656715" cy="2165350"/>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5C7462E3">
                            <w:pPr>
                              <w:spacing w:after="120" w:line="240"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Search 1</w:t>
                            </w:r>
                          </w:p>
                          <w:p w14:paraId="6E939BE3">
                            <w:pPr>
                              <w:spacing w:after="120" w:line="240" w:lineRule="auto"/>
                              <w:jc w:val="center"/>
                              <w:rPr>
                                <w:rFonts w:hint="default" w:ascii="Times New Roman" w:hAnsi="Times New Roman" w:cs="Times New Roman"/>
                                <w:b/>
                                <w:bCs/>
                                <w:sz w:val="20"/>
                                <w:szCs w:val="20"/>
                                <w:lang w:val="en-US" w:eastAsia="en-US"/>
                              </w:rPr>
                            </w:pPr>
                            <w:r>
                              <w:rPr>
                                <w:rFonts w:hint="default" w:ascii="Times New Roman" w:hAnsi="Times New Roman"/>
                                <w:b/>
                                <w:bCs/>
                                <w:sz w:val="20"/>
                                <w:szCs w:val="20"/>
                                <w:u w:val="none"/>
                                <w:lang w:val="en-US" w:eastAsia="en-US"/>
                              </w:rPr>
                              <w:t>Keywords:</w:t>
                            </w:r>
                          </w:p>
                          <w:p w14:paraId="737F3C6B">
                            <w:pPr>
                              <w:spacing w:after="120" w:line="240" w:lineRule="auto"/>
                              <w:jc w:val="center"/>
                              <w:rPr>
                                <w:rFonts w:hint="default" w:ascii="Times New Roman" w:hAnsi="Times New Roman" w:cs="Times New Roman"/>
                                <w:b w:val="0"/>
                                <w:bCs/>
                                <w:color w:val="auto"/>
                                <w:sz w:val="20"/>
                                <w:szCs w:val="20"/>
                                <w:highlight w:val="none"/>
                                <w:lang w:val="en-US" w:eastAsia="en-US"/>
                              </w:rPr>
                            </w:pPr>
                            <w:r>
                              <w:rPr>
                                <w:rFonts w:hint="default" w:ascii="Times New Roman" w:hAnsi="Times New Roman" w:cs="Times New Roman"/>
                                <w:b w:val="0"/>
                                <w:bCs/>
                                <w:color w:val="auto"/>
                                <w:sz w:val="20"/>
                                <w:szCs w:val="20"/>
                                <w:highlight w:val="none"/>
                                <w:lang w:val="en-US" w:eastAsia="en-US"/>
                              </w:rPr>
                              <w:t xml:space="preserve">[(multinationality* OR internationalization* OR international diversification* OR international expansion*) AND performance] </w:t>
                            </w:r>
                            <w:r>
                              <w:rPr>
                                <w:rFonts w:hint="default" w:ascii="Times New Roman" w:hAnsi="Times New Roman"/>
                                <w:b w:val="0"/>
                                <w:bCs/>
                                <w:color w:val="auto"/>
                                <w:sz w:val="20"/>
                                <w:szCs w:val="20"/>
                                <w:highlight w:val="none"/>
                                <w:lang w:val="en-US" w:eastAsia="en-US"/>
                              </w:rPr>
                              <w:t>in the title, summary, keywords.</w:t>
                            </w:r>
                          </w:p>
                          <w:p w14:paraId="3030875F">
                            <w:pPr>
                              <w:spacing w:after="120" w:line="264" w:lineRule="auto"/>
                              <w:jc w:val="center"/>
                              <w:rPr>
                                <w:rFonts w:hint="default" w:ascii="Times New Roman" w:hAnsi="Times New Roman" w:cs="Times New Roman"/>
                                <w:sz w:val="24"/>
                                <w:szCs w:val="24"/>
                                <w:lang w:val="en-US" w:eastAsia="en-US"/>
                              </w:rPr>
                            </w:pPr>
                            <w:r>
                              <w:rPr>
                                <w:rFonts w:hint="default" w:ascii="Times New Roman" w:hAnsi="Times New Roman"/>
                                <w:b w:val="0"/>
                                <w:bCs/>
                                <w:color w:val="auto"/>
                                <w:sz w:val="20"/>
                                <w:szCs w:val="20"/>
                                <w:highlight w:val="none"/>
                                <w:lang w:val="en-US" w:eastAsia="en-US"/>
                              </w:rPr>
                              <w:t>Search results on</w:t>
                            </w:r>
                            <w:r>
                              <w:rPr>
                                <w:rFonts w:hint="default" w:ascii="Times New Roman" w:hAnsi="Times New Roman"/>
                                <w:b/>
                                <w:bCs w:val="0"/>
                                <w:color w:val="auto"/>
                                <w:sz w:val="20"/>
                                <w:szCs w:val="20"/>
                                <w:highlight w:val="none"/>
                                <w:lang w:val="en-US" w:eastAsia="en-US"/>
                              </w:rPr>
                              <w:t xml:space="preserve"> ISI Web of Science</w:t>
                            </w:r>
                            <w:r>
                              <w:rPr>
                                <w:rFonts w:hint="default" w:ascii="Times New Roman" w:hAnsi="Times New Roman"/>
                                <w:b w:val="0"/>
                                <w:bCs/>
                                <w:color w:val="auto"/>
                                <w:sz w:val="20"/>
                                <w:szCs w:val="20"/>
                                <w:highlight w:val="none"/>
                                <w:lang w:val="en-US" w:eastAsia="en-US"/>
                              </w:rPr>
                              <w:t>: 5.596 studies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5pt;margin-top:1.7pt;height:170.5pt;width:130.45pt;z-index:251661312;v-text-anchor:middle;mso-width-relative:page;mso-height-relative:page;" filled="f" stroked="t" coordsize="21600,21600" o:gfxdata="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QaDONgAAAAIAQAADwAAAAAA&#10;AAABACAAAAAiAAAAZHJzL2Rvd25yZXYueG1sUEsBAhQAFAAAAAgAh07iQK8h9RuFAgAADQUAAA4A&#10;AAAAAAAAAQAgAAAAJwEAAGRycy9lMm9Eb2MueG1sUEsFBgAAAAAGAAYAWQEAAB4GAAAAAA==&#10;">
                <v:fill on="f" focussize="0,0"/>
                <v:stroke weight="1pt" color="#000000 [3204]" miterlimit="8" joinstyle="miter"/>
                <v:imagedata o:title=""/>
                <o:lock v:ext="edit" aspectratio="f"/>
                <v:textbox>
                  <w:txbxContent>
                    <w:p w14:paraId="5C7462E3">
                      <w:pPr>
                        <w:spacing w:after="120" w:line="240" w:lineRule="auto"/>
                        <w:jc w:val="center"/>
                        <w:rPr>
                          <w:rFonts w:hint="default" w:ascii="Times New Roman" w:hAnsi="Times New Roman"/>
                          <w:b/>
                          <w:bCs/>
                          <w:sz w:val="20"/>
                          <w:szCs w:val="20"/>
                          <w:u w:val="none"/>
                          <w:lang w:val="en-US" w:eastAsia="en-US"/>
                        </w:rPr>
                      </w:pPr>
                      <w:r>
                        <w:rPr>
                          <w:rFonts w:hint="default" w:ascii="Times New Roman" w:hAnsi="Times New Roman"/>
                          <w:b/>
                          <w:bCs/>
                          <w:sz w:val="20"/>
                          <w:szCs w:val="20"/>
                          <w:u w:val="none"/>
                          <w:lang w:val="en-US" w:eastAsia="en-US"/>
                        </w:rPr>
                        <w:t>Search 1</w:t>
                      </w:r>
                    </w:p>
                    <w:p w14:paraId="6E939BE3">
                      <w:pPr>
                        <w:spacing w:after="120" w:line="240" w:lineRule="auto"/>
                        <w:jc w:val="center"/>
                        <w:rPr>
                          <w:rFonts w:hint="default" w:ascii="Times New Roman" w:hAnsi="Times New Roman" w:cs="Times New Roman"/>
                          <w:b/>
                          <w:bCs/>
                          <w:sz w:val="20"/>
                          <w:szCs w:val="20"/>
                          <w:lang w:val="en-US" w:eastAsia="en-US"/>
                        </w:rPr>
                      </w:pPr>
                      <w:r>
                        <w:rPr>
                          <w:rFonts w:hint="default" w:ascii="Times New Roman" w:hAnsi="Times New Roman"/>
                          <w:b/>
                          <w:bCs/>
                          <w:sz w:val="20"/>
                          <w:szCs w:val="20"/>
                          <w:u w:val="none"/>
                          <w:lang w:val="en-US" w:eastAsia="en-US"/>
                        </w:rPr>
                        <w:t>Keywords:</w:t>
                      </w:r>
                    </w:p>
                    <w:p w14:paraId="737F3C6B">
                      <w:pPr>
                        <w:spacing w:after="120" w:line="240" w:lineRule="auto"/>
                        <w:jc w:val="center"/>
                        <w:rPr>
                          <w:rFonts w:hint="default" w:ascii="Times New Roman" w:hAnsi="Times New Roman" w:cs="Times New Roman"/>
                          <w:b w:val="0"/>
                          <w:bCs/>
                          <w:color w:val="auto"/>
                          <w:sz w:val="20"/>
                          <w:szCs w:val="20"/>
                          <w:highlight w:val="none"/>
                          <w:lang w:val="en-US" w:eastAsia="en-US"/>
                        </w:rPr>
                      </w:pPr>
                      <w:r>
                        <w:rPr>
                          <w:rFonts w:hint="default" w:ascii="Times New Roman" w:hAnsi="Times New Roman" w:cs="Times New Roman"/>
                          <w:b w:val="0"/>
                          <w:bCs/>
                          <w:color w:val="auto"/>
                          <w:sz w:val="20"/>
                          <w:szCs w:val="20"/>
                          <w:highlight w:val="none"/>
                          <w:lang w:val="en-US" w:eastAsia="en-US"/>
                        </w:rPr>
                        <w:t xml:space="preserve">[(multinationality* OR internationalization* OR international diversification* OR international expansion*) AND performance] </w:t>
                      </w:r>
                      <w:r>
                        <w:rPr>
                          <w:rFonts w:hint="default" w:ascii="Times New Roman" w:hAnsi="Times New Roman"/>
                          <w:b w:val="0"/>
                          <w:bCs/>
                          <w:color w:val="auto"/>
                          <w:sz w:val="20"/>
                          <w:szCs w:val="20"/>
                          <w:highlight w:val="none"/>
                          <w:lang w:val="en-US" w:eastAsia="en-US"/>
                        </w:rPr>
                        <w:t>in the title, summary, keywords.</w:t>
                      </w:r>
                    </w:p>
                    <w:p w14:paraId="3030875F">
                      <w:pPr>
                        <w:spacing w:after="120" w:line="264" w:lineRule="auto"/>
                        <w:jc w:val="center"/>
                        <w:rPr>
                          <w:rFonts w:hint="default" w:ascii="Times New Roman" w:hAnsi="Times New Roman" w:cs="Times New Roman"/>
                          <w:sz w:val="24"/>
                          <w:szCs w:val="24"/>
                          <w:lang w:val="en-US" w:eastAsia="en-US"/>
                        </w:rPr>
                      </w:pPr>
                      <w:r>
                        <w:rPr>
                          <w:rFonts w:hint="default" w:ascii="Times New Roman" w:hAnsi="Times New Roman"/>
                          <w:b w:val="0"/>
                          <w:bCs/>
                          <w:color w:val="auto"/>
                          <w:sz w:val="20"/>
                          <w:szCs w:val="20"/>
                          <w:highlight w:val="none"/>
                          <w:lang w:val="en-US" w:eastAsia="en-US"/>
                        </w:rPr>
                        <w:t>Search results on</w:t>
                      </w:r>
                      <w:r>
                        <w:rPr>
                          <w:rFonts w:hint="default" w:ascii="Times New Roman" w:hAnsi="Times New Roman"/>
                          <w:b/>
                          <w:bCs w:val="0"/>
                          <w:color w:val="auto"/>
                          <w:sz w:val="20"/>
                          <w:szCs w:val="20"/>
                          <w:highlight w:val="none"/>
                          <w:lang w:val="en-US" w:eastAsia="en-US"/>
                        </w:rPr>
                        <w:t xml:space="preserve"> ISI Web of Science</w:t>
                      </w:r>
                      <w:r>
                        <w:rPr>
                          <w:rFonts w:hint="default" w:ascii="Times New Roman" w:hAnsi="Times New Roman"/>
                          <w:b w:val="0"/>
                          <w:bCs/>
                          <w:color w:val="auto"/>
                          <w:sz w:val="20"/>
                          <w:szCs w:val="20"/>
                          <w:highlight w:val="none"/>
                          <w:lang w:val="en-US" w:eastAsia="en-US"/>
                        </w:rPr>
                        <w:t>: 5.596 studies</w:t>
                      </w:r>
                    </w:p>
                  </w:txbxContent>
                </v:textbox>
              </v:rect>
            </w:pict>
          </mc:Fallback>
        </mc:AlternateContent>
      </w:r>
    </w:p>
    <w:p w14:paraId="19107D24">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7B095C3F">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697EF52F">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3AD4444C">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1677A892">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64EB64B4">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08647E71">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2F4D25FE">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7696" behindDoc="0" locked="0" layoutInCell="1" allowOverlap="1">
                <wp:simplePos x="0" y="0"/>
                <wp:positionH relativeFrom="column">
                  <wp:posOffset>3134995</wp:posOffset>
                </wp:positionH>
                <wp:positionV relativeFrom="paragraph">
                  <wp:posOffset>71755</wp:posOffset>
                </wp:positionV>
                <wp:extent cx="1270" cy="363855"/>
                <wp:effectExtent l="6350" t="0" r="11430" b="17145"/>
                <wp:wrapNone/>
                <wp:docPr id="346" name="Straight Connector 346"/>
                <wp:cNvGraphicFramePr/>
                <a:graphic xmlns:a="http://schemas.openxmlformats.org/drawingml/2006/main">
                  <a:graphicData uri="http://schemas.microsoft.com/office/word/2010/wordprocessingShape">
                    <wps:wsp>
                      <wps:cNvCnPr/>
                      <wps:spPr>
                        <a:xfrm flipH="1">
                          <a:off x="0" y="0"/>
                          <a:ext cx="1270" cy="363855"/>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6.85pt;margin-top:5.65pt;height:28.65pt;width:0.1pt;z-index:251677696;mso-width-relative:page;mso-height-relative:page;" filled="f" stroked="t" coordsize="21600,21600" o:gfxdata="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i&#10;TaXa1QAAAAkBAAAPAAAAAAAAAAEAIAAAACIAAABkcnMvZG93bnJldi54bWxQSwECFAAUAAAACACH&#10;TuJAdqlLmO4BAADnAwAADgAAAAAAAAABACAAAAAkAQAAZHJzL2Uyb0RvYy54bWxQSwUGAAAAAAYA&#10;BgBZAQAAhAUAAAAA&#10;">
                <v:fill on="f" focussize="0,0"/>
                <v:stroke weight="1pt" color="#000000 [3204]" miterlimit="8" joinstyle="miter"/>
                <v:imagedata o:title=""/>
                <o:lock v:ext="edit" aspectratio="f"/>
              </v:line>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8720" behindDoc="0" locked="0" layoutInCell="1" allowOverlap="1">
                <wp:simplePos x="0" y="0"/>
                <wp:positionH relativeFrom="column">
                  <wp:posOffset>4709795</wp:posOffset>
                </wp:positionH>
                <wp:positionV relativeFrom="paragraph">
                  <wp:posOffset>78740</wp:posOffset>
                </wp:positionV>
                <wp:extent cx="1270" cy="363855"/>
                <wp:effectExtent l="6350" t="0" r="11430" b="17145"/>
                <wp:wrapNone/>
                <wp:docPr id="347" name="Straight Connector 347"/>
                <wp:cNvGraphicFramePr/>
                <a:graphic xmlns:a="http://schemas.openxmlformats.org/drawingml/2006/main">
                  <a:graphicData uri="http://schemas.microsoft.com/office/word/2010/wordprocessingShape">
                    <wps:wsp>
                      <wps:cNvCnPr/>
                      <wps:spPr>
                        <a:xfrm flipH="1">
                          <a:off x="0" y="0"/>
                          <a:ext cx="1270" cy="363855"/>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70.85pt;margin-top:6.2pt;height:28.65pt;width:0.1pt;z-index:251678720;mso-width-relative:page;mso-height-relative:page;" filled="f" stroked="t" coordsize="21600,21600" o:gfxdata="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MiNoh9YAAAAJAQAADwAAAAAAAAABACAAAAAiAAAAZHJzL2Rvd25yZXYueG1sUEsBAhQAFAAAAAgA&#10;h07iQOB4BNPuAQAA5wMAAA4AAAAAAAAAAQAgAAAAJQEAAGRycy9lMm9Eb2MueG1sUEsFBgAAAAAG&#10;AAYAWQEAAIUFAAAAAA==&#10;">
                <v:fill on="f" focussize="0,0"/>
                <v:stroke weight="1pt" color="#000000 [3204]" miterlimit="8" joinstyle="miter"/>
                <v:imagedata o:title=""/>
                <o:lock v:ext="edit" aspectratio="f"/>
              </v:line>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6672" behindDoc="0" locked="0" layoutInCell="1" allowOverlap="1">
                <wp:simplePos x="0" y="0"/>
                <wp:positionH relativeFrom="column">
                  <wp:posOffset>1392555</wp:posOffset>
                </wp:positionH>
                <wp:positionV relativeFrom="paragraph">
                  <wp:posOffset>58420</wp:posOffset>
                </wp:positionV>
                <wp:extent cx="1270" cy="363855"/>
                <wp:effectExtent l="6350" t="0" r="11430" b="17145"/>
                <wp:wrapNone/>
                <wp:docPr id="344" name="Straight Connector 344"/>
                <wp:cNvGraphicFramePr/>
                <a:graphic xmlns:a="http://schemas.openxmlformats.org/drawingml/2006/main">
                  <a:graphicData uri="http://schemas.microsoft.com/office/word/2010/wordprocessingShape">
                    <wps:wsp>
                      <wps:cNvCnPr>
                        <a:stCxn id="315" idx="2"/>
                      </wps:cNvCnPr>
                      <wps:spPr>
                        <a:xfrm flipH="1">
                          <a:off x="2825115" y="3618865"/>
                          <a:ext cx="1270" cy="363855"/>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9.65pt;margin-top:4.6pt;height:28.65pt;width:0.1pt;z-index:251676672;mso-width-relative:page;mso-height-relative:page;" filled="f" stroked="t" coordsize="21600,21600" o:gfxdata="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AVwaF1gAAAAgBAAAPAAAAAAAAAAEAIAAAACIAAABk&#10;cnMvZG93bnJldi54bWxQSwECFAAUAAAACACHTuJAbYHV6QgCAAAbBAAADgAAAAAAAAABACAAAAAl&#10;AQAAZHJzL2Uyb0RvYy54bWxQSwUGAAAAAAYABgBZAQAAnwUAAAAA&#10;">
                <v:fill on="f" focussize="0,0"/>
                <v:stroke weight="1pt" color="#000000 [3204]" miterlimit="8" joinstyle="miter"/>
                <v:imagedata o:title=""/>
                <o:lock v:ext="edit" aspectratio="f"/>
              </v:line>
            </w:pict>
          </mc:Fallback>
        </mc:AlternateContent>
      </w:r>
    </w:p>
    <w:p w14:paraId="69019B6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215900</wp:posOffset>
                </wp:positionV>
                <wp:extent cx="492760" cy="995045"/>
                <wp:effectExtent l="6350" t="6350" r="15240" b="8255"/>
                <wp:wrapNone/>
                <wp:docPr id="334" name="Rectangles 334"/>
                <wp:cNvGraphicFramePr/>
                <a:graphic xmlns:a="http://schemas.openxmlformats.org/drawingml/2006/main">
                  <a:graphicData uri="http://schemas.microsoft.com/office/word/2010/wordprocessingShape">
                    <wps:wsp>
                      <wps:cNvSpPr/>
                      <wps:spPr>
                        <a:xfrm>
                          <a:off x="0" y="0"/>
                          <a:ext cx="492760" cy="99504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6349C071">
                            <w:pPr>
                              <w:spacing w:after="120" w:line="264" w:lineRule="auto"/>
                              <w:jc w:val="center"/>
                              <w:rPr>
                                <w:rFonts w:ascii="Times New Roman" w:hAnsi="Times New Roman" w:cs="Times New Roman"/>
                                <w:b/>
                                <w:bCs/>
                                <w:sz w:val="20"/>
                                <w:szCs w:val="20"/>
                                <w:lang w:eastAsia="en-US"/>
                              </w:rPr>
                            </w:pPr>
                            <w:r>
                              <w:rPr>
                                <w:rFonts w:ascii="Times New Roman" w:hAnsi="Times New Roman" w:cs="Times New Roman"/>
                                <w:b/>
                                <w:bCs/>
                                <w:sz w:val="20"/>
                                <w:szCs w:val="20"/>
                                <w:lang w:eastAsia="en-US"/>
                              </w:rPr>
                              <w:t>Screening</w:t>
                            </w:r>
                          </w:p>
                          <w:p w14:paraId="2DE2F1CA">
                            <w:pPr>
                              <w:rPr>
                                <w:rFonts w:hint="default"/>
                                <w:sz w:val="20"/>
                                <w:szCs w:val="20"/>
                                <w:lang w:val="en-US" w:eastAsia="en-US"/>
                              </w:rPr>
                            </w:pPr>
                          </w:p>
                        </w:txbxContent>
                      </wps:txbx>
                      <wps:bodyPr rot="0" spcFirstLastPara="0" vertOverflow="overflow" horzOverflow="overflow" vert="eaVert" wrap="square" lIns="91440" tIns="45720" rIns="91440" bIns="45720" numCol="1" spcCol="0" rtlCol="0" fromWordArt="0" anchor="b" anchorCtr="0" forceAA="0" compatLnSpc="1">
                        <a:noAutofit/>
                      </wps:bodyPr>
                    </wps:wsp>
                  </a:graphicData>
                </a:graphic>
              </wp:anchor>
            </w:drawing>
          </mc:Choice>
          <mc:Fallback>
            <w:pict>
              <v:rect id="_x0000_s1026" o:spid="_x0000_s1026" o:spt="1" style="position:absolute;left:0pt;margin-left:-0.4pt;margin-top:17pt;height:78.35pt;width:38.8pt;z-index:251669504;v-text-anchor:bottom;mso-width-relative:page;mso-height-relative:page;" filled="f" stroked="t" coordsize="21600,21600" o:gfxdata="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5JrG+2AAAAAcBAAAPAAAAAAAAAAEAIAAAACIA&#10;AABkcnMvZG93bnJldi54bWxQSwECFAAUAAAACACHTuJATPV8WnsCAAD/BAAADgAAAAAAAAABACAA&#10;AAAnAQAAZHJzL2Uyb0RvYy54bWxQSwUGAAAAAAYABgBZAQAAFAYAAAAA&#10;">
                <v:fill on="f" focussize="0,0"/>
                <v:stroke weight="1pt" color="#000000 [3204]" miterlimit="8" joinstyle="miter"/>
                <v:imagedata o:title=""/>
                <o:lock v:ext="edit" aspectratio="f"/>
                <v:textbox style="layout-flow:vertical-ideographic;">
                  <w:txbxContent>
                    <w:p w14:paraId="6349C071">
                      <w:pPr>
                        <w:spacing w:after="120" w:line="264" w:lineRule="auto"/>
                        <w:jc w:val="center"/>
                        <w:rPr>
                          <w:rFonts w:ascii="Times New Roman" w:hAnsi="Times New Roman" w:cs="Times New Roman"/>
                          <w:b/>
                          <w:bCs/>
                          <w:sz w:val="20"/>
                          <w:szCs w:val="20"/>
                          <w:lang w:eastAsia="en-US"/>
                        </w:rPr>
                      </w:pPr>
                      <w:r>
                        <w:rPr>
                          <w:rFonts w:ascii="Times New Roman" w:hAnsi="Times New Roman" w:cs="Times New Roman"/>
                          <w:b/>
                          <w:bCs/>
                          <w:sz w:val="20"/>
                          <w:szCs w:val="20"/>
                          <w:lang w:eastAsia="en-US"/>
                        </w:rPr>
                        <w:t>Screening</w:t>
                      </w:r>
                    </w:p>
                    <w:p w14:paraId="2DE2F1CA">
                      <w:pPr>
                        <w:rPr>
                          <w:rFonts w:hint="default"/>
                          <w:sz w:val="20"/>
                          <w:szCs w:val="20"/>
                          <w:lang w:val="en-US" w:eastAsia="en-US"/>
                        </w:rPr>
                      </w:pPr>
                    </w:p>
                  </w:txbxContent>
                </v:textbox>
              </v:rect>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5408" behindDoc="0" locked="0" layoutInCell="1" allowOverlap="1">
                <wp:simplePos x="0" y="0"/>
                <wp:positionH relativeFrom="column">
                  <wp:posOffset>1379220</wp:posOffset>
                </wp:positionH>
                <wp:positionV relativeFrom="paragraph">
                  <wp:posOffset>156210</wp:posOffset>
                </wp:positionV>
                <wp:extent cx="3340735" cy="6985"/>
                <wp:effectExtent l="0" t="0" r="0" b="0"/>
                <wp:wrapNone/>
                <wp:docPr id="329" name="Straight Connector 329"/>
                <wp:cNvGraphicFramePr/>
                <a:graphic xmlns:a="http://schemas.openxmlformats.org/drawingml/2006/main">
                  <a:graphicData uri="http://schemas.microsoft.com/office/word/2010/wordprocessingShape">
                    <wps:wsp>
                      <wps:cNvCnPr/>
                      <wps:spPr>
                        <a:xfrm>
                          <a:off x="2758440" y="7939405"/>
                          <a:ext cx="3340735" cy="6985"/>
                        </a:xfrm>
                        <a:prstGeom prst="line">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8.6pt;margin-top:12.3pt;height:0.55pt;width:263.05pt;z-index:251665408;mso-width-relative:page;mso-height-relative:page;" filled="f" stroked="t" coordsize="21600,21600" o:gfxdata="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xD4nH2AAAAAkBAAAPAAAAAAAAAAEAIAAAACIAAABkcnMvZG93bnJldi54&#10;bWxQSwECFAAUAAAACACHTuJACaKZ4/oBAADqAwAADgAAAAAAAAABACAAAAAnAQAAZHJzL2Uyb0Rv&#10;Yy54bWxQSwUGAAAAAAYABgBZAQAAkwUAAAAA&#10;">
                <v:fill on="f" focussize="0,0"/>
                <v:stroke weight="1pt" color="#000000 [3204]" miterlimit="8" joinstyle="miter"/>
                <v:imagedata o:title=""/>
                <o:lock v:ext="edit" aspectratio="f"/>
              </v:line>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8480" behindDoc="0" locked="0" layoutInCell="1" allowOverlap="1">
                <wp:simplePos x="0" y="0"/>
                <wp:positionH relativeFrom="column">
                  <wp:posOffset>1753870</wp:posOffset>
                </wp:positionH>
                <wp:positionV relativeFrom="paragraph">
                  <wp:posOffset>166370</wp:posOffset>
                </wp:positionV>
                <wp:extent cx="635" cy="284480"/>
                <wp:effectExtent l="50165" t="0" r="63500" b="1270"/>
                <wp:wrapNone/>
                <wp:docPr id="332" name="Straight Arrow Connector 332"/>
                <wp:cNvGraphicFramePr/>
                <a:graphic xmlns:a="http://schemas.openxmlformats.org/drawingml/2006/main">
                  <a:graphicData uri="http://schemas.microsoft.com/office/word/2010/wordprocessingShape">
                    <wps:wsp>
                      <wps:cNvCnPr/>
                      <wps:spPr>
                        <a:xfrm>
                          <a:off x="3622675" y="4075430"/>
                          <a:ext cx="635" cy="284480"/>
                        </a:xfrm>
                        <a:prstGeom prst="straightConnector1">
                          <a:avLst/>
                        </a:prstGeom>
                        <a:noFill/>
                        <a:ln w="12700" cap="flat" cmpd="sng" algn="ctr">
                          <a:solidFill>
                            <a:sysClr val="windowText" lastClr="000000"/>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8.1pt;margin-top:13.1pt;height:22.4pt;width:0.05pt;z-index:251668480;mso-width-relative:page;mso-height-relative:page;" filled="f" stroked="t" coordsize="21600,21600" o:gfxdata="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FKds9UAAAAJAQAADwAAAAAAAAABACAAAAAi&#10;AAAAZHJzL2Rvd25yZXYueG1sUEsBAhQAFAAAAAgAh07iQNzOFlENAgAAFQQAAA4AAAAAAAAAAQAg&#10;AAAAJAEAAGRycy9lMm9Eb2MueG1sUEsFBgAAAAAGAAYAWQEAAKMFAAAAAA==&#10;">
                <v:fill on="f" focussize="0,0"/>
                <v:stroke weight="1pt" color="#000000 [3204]" miterlimit="8" joinstyle="miter" endarrow="open"/>
                <v:imagedata o:title=""/>
                <o:lock v:ext="edit" aspectratio="f"/>
              </v:shape>
            </w:pict>
          </mc:Fallback>
        </mc:AlternateContent>
      </w:r>
    </w:p>
    <w:p w14:paraId="13C203F6">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7456" behindDoc="0" locked="0" layoutInCell="1" allowOverlap="1">
                <wp:simplePos x="0" y="0"/>
                <wp:positionH relativeFrom="column">
                  <wp:posOffset>3289935</wp:posOffset>
                </wp:positionH>
                <wp:positionV relativeFrom="paragraph">
                  <wp:posOffset>151765</wp:posOffset>
                </wp:positionV>
                <wp:extent cx="2206625" cy="1858010"/>
                <wp:effectExtent l="6350" t="6350" r="15875" b="21590"/>
                <wp:wrapNone/>
                <wp:docPr id="331" name="Rectangles 331"/>
                <wp:cNvGraphicFramePr/>
                <a:graphic xmlns:a="http://schemas.openxmlformats.org/drawingml/2006/main">
                  <a:graphicData uri="http://schemas.microsoft.com/office/word/2010/wordprocessingShape">
                    <wps:wsp>
                      <wps:cNvSpPr/>
                      <wps:spPr>
                        <a:xfrm>
                          <a:off x="5088255" y="4382135"/>
                          <a:ext cx="2206625" cy="1858010"/>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1517DBD4">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30,063 studies were excluded based on the following criteria:</w:t>
                            </w:r>
                          </w:p>
                          <w:p w14:paraId="690EE0C8">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in languages other than English</w:t>
                            </w:r>
                          </w:p>
                          <w:p w14:paraId="22826D20">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not reporting Pearson's r correlation coefficient</w:t>
                            </w:r>
                          </w:p>
                          <w:p w14:paraId="60FB4864">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On the same dataset</w:t>
                            </w:r>
                          </w:p>
                          <w:p w14:paraId="227EA5C9">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including partial correlation coefficients</w:t>
                            </w:r>
                          </w:p>
                          <w:p w14:paraId="2B057733">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Books under review</w:t>
                            </w:r>
                          </w:p>
                          <w:p w14:paraId="4CF057EF">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Qualitative studies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05pt;margin-top:11.95pt;height:146.3pt;width:173.75pt;z-index:251667456;v-text-anchor:middle;mso-width-relative:page;mso-height-relative:page;" filled="f" stroked="t" coordsize="21600,21600" o:gfxdata="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RX4px2QAAAAoBAAAPAAAA&#10;AAAAAAEAIAAAACIAAABkcnMvZG93bnJldi54bWxQSwECFAAUAAAACACHTuJACHcZIYYCAAANBQAA&#10;DgAAAAAAAAABACAAAAAoAQAAZHJzL2Uyb0RvYy54bWxQSwUGAAAAAAYABgBZAQAAIAYAAAAA&#10;">
                <v:fill on="f" focussize="0,0"/>
                <v:stroke weight="1pt" color="#000000 [3204]" miterlimit="8" joinstyle="miter"/>
                <v:imagedata o:title=""/>
                <o:lock v:ext="edit" aspectratio="f"/>
                <v:textbox>
                  <w:txbxContent>
                    <w:p w14:paraId="1517DBD4">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30,063 studies were excluded based on the following criteria:</w:t>
                      </w:r>
                    </w:p>
                    <w:p w14:paraId="690EE0C8">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in languages other than English</w:t>
                      </w:r>
                    </w:p>
                    <w:p w14:paraId="22826D20">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not reporting Pearson's r correlation coefficient</w:t>
                      </w:r>
                    </w:p>
                    <w:p w14:paraId="60FB4864">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On the same dataset</w:t>
                      </w:r>
                    </w:p>
                    <w:p w14:paraId="227EA5C9">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including partial correlation coefficients</w:t>
                      </w:r>
                    </w:p>
                    <w:p w14:paraId="2B057733">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Books under review</w:t>
                      </w:r>
                    </w:p>
                    <w:p w14:paraId="4CF057EF">
                      <w:pPr>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Qualitative studies</w:t>
                      </w:r>
                    </w:p>
                  </w:txbxContent>
                </v:textbox>
              </v:rect>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66432" behindDoc="0" locked="0" layoutInCell="1" allowOverlap="1">
                <wp:simplePos x="0" y="0"/>
                <wp:positionH relativeFrom="column">
                  <wp:posOffset>730250</wp:posOffset>
                </wp:positionH>
                <wp:positionV relativeFrom="paragraph">
                  <wp:posOffset>184785</wp:posOffset>
                </wp:positionV>
                <wp:extent cx="2075815" cy="469265"/>
                <wp:effectExtent l="6350" t="6350" r="13335" b="19685"/>
                <wp:wrapNone/>
                <wp:docPr id="330" name="Rectangles 330"/>
                <wp:cNvGraphicFramePr/>
                <a:graphic xmlns:a="http://schemas.openxmlformats.org/drawingml/2006/main">
                  <a:graphicData uri="http://schemas.microsoft.com/office/word/2010/wordprocessingShape">
                    <wps:wsp>
                      <wps:cNvSpPr/>
                      <wps:spPr>
                        <a:xfrm>
                          <a:off x="2574925" y="4404360"/>
                          <a:ext cx="2075815" cy="46926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4DC383A7">
                            <w:pPr>
                              <w:spacing w:after="120" w:line="264" w:lineRule="auto"/>
                              <w:jc w:val="center"/>
                              <w:rPr>
                                <w:rFonts w:hint="default" w:ascii="Times New Roman" w:hAnsi="Times New Roman" w:cs="Times New Roman"/>
                                <w:sz w:val="20"/>
                                <w:szCs w:val="20"/>
                                <w:lang w:val="en-US" w:eastAsia="en-US"/>
                              </w:rPr>
                            </w:pPr>
                            <w:r>
                              <w:rPr>
                                <w:rFonts w:hint="default" w:ascii="Times New Roman" w:hAnsi="Times New Roman" w:cs="Times New Roman"/>
                                <w:b/>
                                <w:bCs/>
                                <w:sz w:val="20"/>
                                <w:szCs w:val="20"/>
                                <w:highlight w:val="none"/>
                                <w:lang w:val="en-US" w:eastAsia="en-US"/>
                              </w:rPr>
                              <w:t>30.268</w:t>
                            </w:r>
                            <w:r>
                              <w:rPr>
                                <w:rFonts w:hint="default" w:ascii="Times New Roman" w:hAnsi="Times New Roman" w:cs="Times New Roman"/>
                                <w:sz w:val="20"/>
                                <w:szCs w:val="20"/>
                                <w:highlight w:val="none"/>
                                <w:lang w:val="en-US" w:eastAsia="en-US"/>
                              </w:rPr>
                              <w:t xml:space="preserve"> </w:t>
                            </w:r>
                            <w:r>
                              <w:rPr>
                                <w:rFonts w:hint="default" w:ascii="Times New Roman" w:hAnsi="Times New Roman" w:eastAsia="Segoe UI"/>
                                <w:i w:val="0"/>
                                <w:iCs w:val="0"/>
                                <w:caps w:val="0"/>
                                <w:color w:val="0D0D0D"/>
                                <w:spacing w:val="0"/>
                                <w:sz w:val="20"/>
                                <w:szCs w:val="20"/>
                                <w:shd w:val="clear" w:fill="FFFFFF"/>
                                <w:lang w:eastAsia="en-US"/>
                              </w:rPr>
                              <w:t xml:space="preserve">studies were selected for initial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5pt;margin-top:14.55pt;height:36.95pt;width:163.45pt;z-index:251666432;v-text-anchor:middle;mso-width-relative:page;mso-height-relative:page;" filled="f" stroked="t" coordsize="21600,21600" o:gfxdata="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kAb1LXAAAACgEAAA8AAAAA&#10;AAAAAQAgAAAAIgAAAGRycy9kb3ducmV2LnhtbFBLAQIUABQAAAAIAIdO4kBqMZLAhwIAAAwFAAAO&#10;AAAAAAAAAAEAIAAAACYBAABkcnMvZTJvRG9jLnhtbFBLBQYAAAAABgAGAFkBAAAfBgAAAAA=&#10;">
                <v:fill on="f" focussize="0,0"/>
                <v:stroke weight="1pt" color="#000000 [3204]" miterlimit="8" joinstyle="miter"/>
                <v:imagedata o:title=""/>
                <o:lock v:ext="edit" aspectratio="f"/>
                <v:textbox>
                  <w:txbxContent>
                    <w:p w14:paraId="4DC383A7">
                      <w:pPr>
                        <w:spacing w:after="120" w:line="264" w:lineRule="auto"/>
                        <w:jc w:val="center"/>
                        <w:rPr>
                          <w:rFonts w:hint="default" w:ascii="Times New Roman" w:hAnsi="Times New Roman" w:cs="Times New Roman"/>
                          <w:sz w:val="20"/>
                          <w:szCs w:val="20"/>
                          <w:lang w:val="en-US" w:eastAsia="en-US"/>
                        </w:rPr>
                      </w:pPr>
                      <w:r>
                        <w:rPr>
                          <w:rFonts w:hint="default" w:ascii="Times New Roman" w:hAnsi="Times New Roman" w:cs="Times New Roman"/>
                          <w:b/>
                          <w:bCs/>
                          <w:sz w:val="20"/>
                          <w:szCs w:val="20"/>
                          <w:highlight w:val="none"/>
                          <w:lang w:val="en-US" w:eastAsia="en-US"/>
                        </w:rPr>
                        <w:t>30.268</w:t>
                      </w:r>
                      <w:r>
                        <w:rPr>
                          <w:rFonts w:hint="default" w:ascii="Times New Roman" w:hAnsi="Times New Roman" w:cs="Times New Roman"/>
                          <w:sz w:val="20"/>
                          <w:szCs w:val="20"/>
                          <w:highlight w:val="none"/>
                          <w:lang w:val="en-US" w:eastAsia="en-US"/>
                        </w:rPr>
                        <w:t xml:space="preserve"> </w:t>
                      </w:r>
                      <w:r>
                        <w:rPr>
                          <w:rFonts w:hint="default" w:ascii="Times New Roman" w:hAnsi="Times New Roman" w:eastAsia="Segoe UI"/>
                          <w:i w:val="0"/>
                          <w:iCs w:val="0"/>
                          <w:caps w:val="0"/>
                          <w:color w:val="0D0D0D"/>
                          <w:spacing w:val="0"/>
                          <w:sz w:val="20"/>
                          <w:szCs w:val="20"/>
                          <w:shd w:val="clear" w:fill="FFFFFF"/>
                          <w:lang w:eastAsia="en-US"/>
                        </w:rPr>
                        <w:t xml:space="preserve">studies were selected for initial </w:t>
                      </w:r>
                    </w:p>
                  </w:txbxContent>
                </v:textbox>
              </v:rect>
            </w:pict>
          </mc:Fallback>
        </mc:AlternateContent>
      </w:r>
    </w:p>
    <w:p w14:paraId="4D34B3AC">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80768" behindDoc="0" locked="0" layoutInCell="1" allowOverlap="1">
                <wp:simplePos x="0" y="0"/>
                <wp:positionH relativeFrom="column">
                  <wp:posOffset>2804160</wp:posOffset>
                </wp:positionH>
                <wp:positionV relativeFrom="paragraph">
                  <wp:posOffset>183515</wp:posOffset>
                </wp:positionV>
                <wp:extent cx="466090" cy="635"/>
                <wp:effectExtent l="0" t="48895" r="10160" b="64770"/>
                <wp:wrapNone/>
                <wp:docPr id="7" name="Straight Arrow Connector 7"/>
                <wp:cNvGraphicFramePr/>
                <a:graphic xmlns:a="http://schemas.openxmlformats.org/drawingml/2006/main">
                  <a:graphicData uri="http://schemas.microsoft.com/office/word/2010/wordprocessingShape">
                    <wps:wsp>
                      <wps:cNvCnPr/>
                      <wps:spPr>
                        <a:xfrm flipH="1">
                          <a:off x="0" y="0"/>
                          <a:ext cx="466090" cy="635"/>
                        </a:xfrm>
                        <a:prstGeom prst="straightConnector1">
                          <a:avLst/>
                        </a:prstGeom>
                        <a:noFill/>
                        <a:ln w="6350" cap="flat" cmpd="sng" algn="ctr">
                          <a:solidFill>
                            <a:schemeClr val="tx1"/>
                          </a:solidFill>
                          <a:prstDash val="dash"/>
                          <a:miter lim="800000"/>
                          <a:tailEnd type="arrow" w="med" len="med"/>
                        </a:ln>
                        <a:effectLst/>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20.8pt;margin-top:14.45pt;height:0.05pt;width:36.7pt;z-index:251680768;mso-width-relative:page;mso-height-relative:page;" filled="f" stroked="t" coordsize="21600,21600" o:gfxdata="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NjANNgAAAAJAQAADwAAAAAAAAABACAAAAAiAAAAZHJzL2Rvd25y&#10;ZXYueG1sUEsBAhQAFAAAAAgAh07iQG90CMz+AQAACwQAAA4AAAAAAAAAAQAgAAAAJwEAAGRycy9l&#10;Mm9Eb2MueG1sUEsFBgAAAAAGAAYAWQEAAJcFAAAAAA==&#10;">
                <v:fill on="f" focussize="0,0"/>
                <v:stroke weight="0.5pt" color="#000000 [3213]" miterlimit="8" joinstyle="miter" dashstyle="dash" endarrow="open"/>
                <v:imagedata o:title=""/>
                <o:lock v:ext="edit" aspectratio="f"/>
              </v:shape>
            </w:pict>
          </mc:Fallback>
        </mc:AlternateContent>
      </w:r>
    </w:p>
    <w:p w14:paraId="0EFF52A8">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9744" behindDoc="0" locked="0" layoutInCell="1" allowOverlap="1">
                <wp:simplePos x="0" y="0"/>
                <wp:positionH relativeFrom="column">
                  <wp:posOffset>1764030</wp:posOffset>
                </wp:positionH>
                <wp:positionV relativeFrom="paragraph">
                  <wp:posOffset>121920</wp:posOffset>
                </wp:positionV>
                <wp:extent cx="4445" cy="2023110"/>
                <wp:effectExtent l="50800" t="0" r="59055" b="15240"/>
                <wp:wrapNone/>
                <wp:docPr id="348" name="Straight Arrow Connector 348"/>
                <wp:cNvGraphicFramePr/>
                <a:graphic xmlns:a="http://schemas.openxmlformats.org/drawingml/2006/main">
                  <a:graphicData uri="http://schemas.microsoft.com/office/word/2010/wordprocessingShape">
                    <wps:wsp>
                      <wps:cNvCnPr/>
                      <wps:spPr>
                        <a:xfrm flipH="1">
                          <a:off x="3179445" y="4739640"/>
                          <a:ext cx="4445" cy="2023110"/>
                        </a:xfrm>
                        <a:prstGeom prst="straightConnector1">
                          <a:avLst/>
                        </a:prstGeom>
                        <a:noFill/>
                        <a:ln w="12700" cap="flat" cmpd="sng" algn="ctr">
                          <a:solidFill>
                            <a:sysClr val="windowText" lastClr="000000"/>
                          </a:solidFill>
                          <a:prstDash val="solid"/>
                          <a:miter lim="800000"/>
                          <a:tailEnd type="arrow"/>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8.9pt;margin-top:9.6pt;height:159.3pt;width:0.35pt;z-index:251679744;mso-width-relative:page;mso-height-relative:page;" filled="f" stroked="t" coordsize="21600,21600" o:gfxdata="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I/FNoAAAAKAQAADwAA&#10;AAAAAAABACAAAAAiAAAAZHJzL2Rvd25yZXYueG1sUEsBAhQAFAAAAAgAh07iQKF2qlEUAgAAIQQA&#10;AA4AAAAAAAAAAQAgAAAAKQEAAGRycy9lMm9Eb2MueG1sUEsFBgAAAAAGAAYAWQEAAK8FAAAAAA==&#10;">
                <v:fill on="f" focussize="0,0"/>
                <v:stroke weight="1pt" color="#000000 [3204]" miterlimit="8" joinstyle="miter" endarrow="open"/>
                <v:imagedata o:title=""/>
                <o:lock v:ext="edit" aspectratio="f"/>
              </v:shape>
            </w:pict>
          </mc:Fallback>
        </mc:AlternateContent>
      </w:r>
    </w:p>
    <w:p w14:paraId="7A615195">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0A8B9460">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433B2FED">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3F3F843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77D752D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3600" behindDoc="0" locked="0" layoutInCell="1" allowOverlap="1">
                <wp:simplePos x="0" y="0"/>
                <wp:positionH relativeFrom="column">
                  <wp:posOffset>45720</wp:posOffset>
                </wp:positionH>
                <wp:positionV relativeFrom="paragraph">
                  <wp:posOffset>152400</wp:posOffset>
                </wp:positionV>
                <wp:extent cx="490855" cy="1152525"/>
                <wp:effectExtent l="6350" t="6350" r="17145" b="22225"/>
                <wp:wrapNone/>
                <wp:docPr id="340" name="Rectangles 340"/>
                <wp:cNvGraphicFramePr/>
                <a:graphic xmlns:a="http://schemas.openxmlformats.org/drawingml/2006/main">
                  <a:graphicData uri="http://schemas.microsoft.com/office/word/2010/wordprocessingShape">
                    <wps:wsp>
                      <wps:cNvSpPr/>
                      <wps:spPr>
                        <a:xfrm>
                          <a:off x="0" y="0"/>
                          <a:ext cx="490855" cy="115252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3E71EA60">
                            <w:pPr>
                              <w:spacing w:after="120" w:line="264" w:lineRule="auto"/>
                              <w:jc w:val="center"/>
                              <w:rPr>
                                <w:rFonts w:hint="default" w:ascii="Times New Roman" w:hAnsi="Times New Roman" w:cs="Times New Roman"/>
                                <w:b/>
                                <w:bCs/>
                                <w:sz w:val="20"/>
                                <w:szCs w:val="20"/>
                                <w:lang w:val="en-US" w:eastAsia="en-US"/>
                              </w:rPr>
                            </w:pPr>
                            <w:r>
                              <w:rPr>
                                <w:rFonts w:hint="default" w:ascii="Times New Roman" w:hAnsi="Times New Roman"/>
                                <w:b/>
                                <w:bCs/>
                                <w:sz w:val="20"/>
                                <w:szCs w:val="20"/>
                                <w:lang w:val="en-US" w:eastAsia="en-US"/>
                              </w:rPr>
                              <w:t>Eligibility</w:t>
                            </w:r>
                          </w:p>
                        </w:txbxContent>
                      </wps:txbx>
                      <wps:bodyPr rot="0" spcFirstLastPara="0" vertOverflow="overflow" horzOverflow="overflow" vert="eaVert" wrap="square" lIns="91440" tIns="45720" rIns="91440" bIns="45720" numCol="1" spcCol="0" rtlCol="0" fromWordArt="0" anchor="b" anchorCtr="0" forceAA="0" compatLnSpc="1">
                        <a:noAutofit/>
                      </wps:bodyPr>
                    </wps:wsp>
                  </a:graphicData>
                </a:graphic>
              </wp:anchor>
            </w:drawing>
          </mc:Choice>
          <mc:Fallback>
            <w:pict>
              <v:rect id="_x0000_s1026" o:spid="_x0000_s1026" o:spt="1" style="position:absolute;left:0pt;margin-left:3.6pt;margin-top:12pt;height:90.75pt;width:38.65pt;z-index:251673600;v-text-anchor:bottom;mso-width-relative:page;mso-height-relative:page;" filled="f" stroked="t" coordsize="21600,21600" o:gfxdata="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I39bJ2QAAAAcBAAAPAAAAAAAAAAEAIAAAACIA&#10;AABkcnMvZG93bnJldi54bWxQSwECFAAUAAAACACHTuJA7I18F3oCAAAABQAADgAAAAAAAAABACAA&#10;AAAoAQAAZHJzL2Uyb0RvYy54bWxQSwUGAAAAAAYABgBZAQAAFAYAAAAA&#10;">
                <v:fill on="f" focussize="0,0"/>
                <v:stroke weight="1pt" color="#000000 [3204]" miterlimit="8" joinstyle="miter"/>
                <v:imagedata o:title=""/>
                <o:lock v:ext="edit" aspectratio="f"/>
                <v:textbox style="layout-flow:vertical-ideographic;">
                  <w:txbxContent>
                    <w:p w14:paraId="3E71EA60">
                      <w:pPr>
                        <w:spacing w:after="120" w:line="264" w:lineRule="auto"/>
                        <w:jc w:val="center"/>
                        <w:rPr>
                          <w:rFonts w:hint="default" w:ascii="Times New Roman" w:hAnsi="Times New Roman" w:cs="Times New Roman"/>
                          <w:b/>
                          <w:bCs/>
                          <w:sz w:val="20"/>
                          <w:szCs w:val="20"/>
                          <w:lang w:val="en-US" w:eastAsia="en-US"/>
                        </w:rPr>
                      </w:pPr>
                      <w:r>
                        <w:rPr>
                          <w:rFonts w:hint="default" w:ascii="Times New Roman" w:hAnsi="Times New Roman"/>
                          <w:b/>
                          <w:bCs/>
                          <w:sz w:val="20"/>
                          <w:szCs w:val="20"/>
                          <w:lang w:val="en-US" w:eastAsia="en-US"/>
                        </w:rPr>
                        <w:t>Eligibility</w:t>
                      </w:r>
                    </w:p>
                  </w:txbxContent>
                </v:textbox>
              </v:rect>
            </w:pict>
          </mc:Fallback>
        </mc:AlternateContent>
      </w:r>
    </w:p>
    <w:p w14:paraId="6534150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630ACFC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1552" behindDoc="0" locked="0" layoutInCell="1" allowOverlap="1">
                <wp:simplePos x="0" y="0"/>
                <wp:positionH relativeFrom="column">
                  <wp:posOffset>3272155</wp:posOffset>
                </wp:positionH>
                <wp:positionV relativeFrom="paragraph">
                  <wp:posOffset>255270</wp:posOffset>
                </wp:positionV>
                <wp:extent cx="2204085" cy="1226820"/>
                <wp:effectExtent l="6350" t="6350" r="18415" b="24130"/>
                <wp:wrapNone/>
                <wp:docPr id="337" name="Rectangles 337"/>
                <wp:cNvGraphicFramePr/>
                <a:graphic xmlns:a="http://schemas.openxmlformats.org/drawingml/2006/main">
                  <a:graphicData uri="http://schemas.microsoft.com/office/word/2010/wordprocessingShape">
                    <wps:wsp>
                      <wps:cNvSpPr/>
                      <wps:spPr>
                        <a:xfrm>
                          <a:off x="0" y="0"/>
                          <a:ext cx="2204085" cy="1226820"/>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13041086">
                            <w:pPr>
                              <w:spacing w:after="120" w:line="240" w:lineRule="auto"/>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92 studies were excluded:</w:t>
                            </w:r>
                          </w:p>
                          <w:p w14:paraId="16E22B01">
                            <w:pPr>
                              <w:spacing w:after="120" w:line="240" w:lineRule="auto"/>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Duplicates</w:t>
                            </w:r>
                          </w:p>
                          <w:p w14:paraId="629185E7">
                            <w:pPr>
                              <w:spacing w:after="120" w:line="240" w:lineRule="auto"/>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not listed in the ABS journal ranking list</w:t>
                            </w:r>
                          </w:p>
                          <w:p w14:paraId="24E87C53">
                            <w:pPr>
                              <w:spacing w:after="120" w:line="240" w:lineRule="auto"/>
                              <w:jc w:val="both"/>
                              <w:rPr>
                                <w:rFonts w:hint="default" w:ascii="Times New Roman" w:hAnsi="Times New Roman" w:eastAsia="Segoe UI" w:cs="Times New Roman"/>
                                <w:i w:val="0"/>
                                <w:iCs w:val="0"/>
                                <w:caps w:val="0"/>
                                <w:color w:val="0D0D0D"/>
                                <w:spacing w:val="0"/>
                                <w:sz w:val="20"/>
                                <w:szCs w:val="20"/>
                                <w:shd w:val="clear" w:fill="FFFFFF"/>
                                <w:lang w:val="en-US" w:eastAsia="en-US"/>
                              </w:rPr>
                            </w:pPr>
                            <w:r>
                              <w:rPr>
                                <w:rFonts w:hint="default" w:ascii="Times New Roman" w:hAnsi="Times New Roman"/>
                                <w:sz w:val="20"/>
                                <w:szCs w:val="20"/>
                                <w:lang w:val="en-US" w:eastAsia="en-US"/>
                              </w:rPr>
                              <w:t>- Not focusing on the DOI - FP relationship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7.65pt;margin-top:20.1pt;height:96.6pt;width:173.55pt;z-index:251671552;v-text-anchor:middle;mso-width-relative:page;mso-height-relative:page;" filled="f" stroked="t" coordsize="21600,21600" o:gfxdata="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v0EGt9kAAAAKAQAADwAAAAAAAAABACAAAAAi&#10;AAAAZHJzL2Rvd25yZXYueG1sUEsBAhQAFAAAAAgAh07iQD9H2Bx7AgAAAQUAAA4AAAAAAAAAAQAg&#10;AAAAKAEAAGRycy9lMm9Eb2MueG1sUEsFBgAAAAAGAAYAWQEAABUGAAAAAA==&#10;">
                <v:fill on="f" focussize="0,0"/>
                <v:stroke weight="1pt" color="#000000 [3204]" miterlimit="8" joinstyle="miter"/>
                <v:imagedata o:title=""/>
                <o:lock v:ext="edit" aspectratio="f"/>
                <v:textbox>
                  <w:txbxContent>
                    <w:p w14:paraId="13041086">
                      <w:pPr>
                        <w:spacing w:after="120" w:line="240" w:lineRule="auto"/>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92 studies were excluded:</w:t>
                      </w:r>
                    </w:p>
                    <w:p w14:paraId="16E22B01">
                      <w:pPr>
                        <w:spacing w:after="120" w:line="240" w:lineRule="auto"/>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Duplicates</w:t>
                      </w:r>
                    </w:p>
                    <w:p w14:paraId="629185E7">
                      <w:pPr>
                        <w:spacing w:after="120" w:line="240" w:lineRule="auto"/>
                        <w:jc w:val="both"/>
                        <w:rPr>
                          <w:rFonts w:hint="default" w:ascii="Times New Roman" w:hAnsi="Times New Roman"/>
                          <w:sz w:val="20"/>
                          <w:szCs w:val="20"/>
                          <w:lang w:val="en-US" w:eastAsia="en-US"/>
                        </w:rPr>
                      </w:pPr>
                      <w:r>
                        <w:rPr>
                          <w:rFonts w:hint="default" w:ascii="Times New Roman" w:hAnsi="Times New Roman"/>
                          <w:sz w:val="20"/>
                          <w:szCs w:val="20"/>
                          <w:lang w:val="en-US" w:eastAsia="en-US"/>
                        </w:rPr>
                        <w:t>- Studies not listed in the ABS journal ranking list</w:t>
                      </w:r>
                    </w:p>
                    <w:p w14:paraId="24E87C53">
                      <w:pPr>
                        <w:spacing w:after="120" w:line="240" w:lineRule="auto"/>
                        <w:jc w:val="both"/>
                        <w:rPr>
                          <w:rFonts w:hint="default" w:ascii="Times New Roman" w:hAnsi="Times New Roman" w:eastAsia="Segoe UI" w:cs="Times New Roman"/>
                          <w:i w:val="0"/>
                          <w:iCs w:val="0"/>
                          <w:caps w:val="0"/>
                          <w:color w:val="0D0D0D"/>
                          <w:spacing w:val="0"/>
                          <w:sz w:val="20"/>
                          <w:szCs w:val="20"/>
                          <w:shd w:val="clear" w:fill="FFFFFF"/>
                          <w:lang w:val="en-US" w:eastAsia="en-US"/>
                        </w:rPr>
                      </w:pPr>
                      <w:r>
                        <w:rPr>
                          <w:rFonts w:hint="default" w:ascii="Times New Roman" w:hAnsi="Times New Roman"/>
                          <w:sz w:val="20"/>
                          <w:szCs w:val="20"/>
                          <w:lang w:val="en-US" w:eastAsia="en-US"/>
                        </w:rPr>
                        <w:t>- Not focusing on the DOI - FP relationship</w:t>
                      </w:r>
                    </w:p>
                  </w:txbxContent>
                </v:textbox>
              </v:rect>
            </w:pict>
          </mc:Fallback>
        </mc:AlternateContent>
      </w:r>
    </w:p>
    <w:p w14:paraId="1264BB80">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0528" behindDoc="0" locked="0" layoutInCell="1" allowOverlap="1">
                <wp:simplePos x="0" y="0"/>
                <wp:positionH relativeFrom="column">
                  <wp:posOffset>719455</wp:posOffset>
                </wp:positionH>
                <wp:positionV relativeFrom="paragraph">
                  <wp:posOffset>24765</wp:posOffset>
                </wp:positionV>
                <wp:extent cx="2064385" cy="469265"/>
                <wp:effectExtent l="6350" t="6350" r="24765" b="19685"/>
                <wp:wrapNone/>
                <wp:docPr id="336" name="Rectangles 336"/>
                <wp:cNvGraphicFramePr/>
                <a:graphic xmlns:a="http://schemas.openxmlformats.org/drawingml/2006/main">
                  <a:graphicData uri="http://schemas.microsoft.com/office/word/2010/wordprocessingShape">
                    <wps:wsp>
                      <wps:cNvSpPr/>
                      <wps:spPr>
                        <a:xfrm>
                          <a:off x="0" y="0"/>
                          <a:ext cx="2064385" cy="46926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0341192C">
                            <w:pPr>
                              <w:spacing w:after="120" w:line="264" w:lineRule="auto"/>
                              <w:jc w:val="center"/>
                              <w:rPr>
                                <w:rFonts w:hint="default" w:ascii="Times New Roman" w:hAnsi="Times New Roman" w:cs="Times New Roman"/>
                                <w:sz w:val="20"/>
                                <w:szCs w:val="20"/>
                                <w:highlight w:val="none"/>
                                <w:lang w:val="en-US" w:eastAsia="en-US"/>
                              </w:rPr>
                            </w:pPr>
                            <w:r>
                              <w:rPr>
                                <w:rFonts w:hint="default" w:ascii="Times New Roman" w:hAnsi="Times New Roman" w:cs="Times New Roman"/>
                                <w:b/>
                                <w:bCs/>
                                <w:sz w:val="20"/>
                                <w:szCs w:val="20"/>
                                <w:highlight w:val="none"/>
                                <w:lang w:val="en-US" w:eastAsia="en-US"/>
                              </w:rPr>
                              <w:t>205</w:t>
                            </w:r>
                            <w:r>
                              <w:rPr>
                                <w:rFonts w:hint="default" w:ascii="Times New Roman" w:hAnsi="Times New Roman" w:eastAsia="Segoe UI" w:cs="Times New Roman"/>
                                <w:i w:val="0"/>
                                <w:iCs w:val="0"/>
                                <w:caps w:val="0"/>
                                <w:color w:val="0D0D0D"/>
                                <w:spacing w:val="0"/>
                                <w:sz w:val="20"/>
                                <w:szCs w:val="20"/>
                                <w:shd w:val="clear" w:fill="FFFFFF"/>
                                <w:lang w:eastAsia="en-US"/>
                              </w:rPr>
                              <w:t xml:space="preserve"> </w:t>
                            </w:r>
                            <w:r>
                              <w:rPr>
                                <w:rFonts w:hint="default" w:ascii="Times New Roman" w:hAnsi="Times New Roman" w:eastAsia="Segoe UI"/>
                                <w:i w:val="0"/>
                                <w:iCs w:val="0"/>
                                <w:caps w:val="0"/>
                                <w:color w:val="0D0D0D"/>
                                <w:spacing w:val="0"/>
                                <w:sz w:val="20"/>
                                <w:szCs w:val="20"/>
                                <w:shd w:val="clear" w:fill="FFFFFF"/>
                                <w:lang w:eastAsia="en-US"/>
                              </w:rPr>
                              <w:t>studies were assessed for eligibility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65pt;margin-top:1.95pt;height:36.95pt;width:162.55pt;z-index:251670528;v-text-anchor:middle;mso-width-relative:page;mso-height-relative:page;" filled="f" stroked="t" coordsize="21600,21600" o:gfxdata="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JUwmPXAAAACAEAAA8AAAAAAAAAAQAgAAAAIgAA&#10;AGRycy9kb3ducmV2LnhtbFBLAQIUABQAAAAIAIdO4kCYMwZYewIAAAAFAAAOAAAAAAAAAAEAIAAA&#10;ACYBAABkcnMvZTJvRG9jLnhtbFBLBQYAAAAABgAGAFkBAAATBgAAAAA=&#10;">
                <v:fill on="f" focussize="0,0"/>
                <v:stroke weight="1pt" color="#000000 [3204]" miterlimit="8" joinstyle="miter"/>
                <v:imagedata o:title=""/>
                <o:lock v:ext="edit" aspectratio="f"/>
                <v:textbox>
                  <w:txbxContent>
                    <w:p w14:paraId="0341192C">
                      <w:pPr>
                        <w:spacing w:after="120" w:line="264" w:lineRule="auto"/>
                        <w:jc w:val="center"/>
                        <w:rPr>
                          <w:rFonts w:hint="default" w:ascii="Times New Roman" w:hAnsi="Times New Roman" w:cs="Times New Roman"/>
                          <w:sz w:val="20"/>
                          <w:szCs w:val="20"/>
                          <w:highlight w:val="none"/>
                          <w:lang w:val="en-US" w:eastAsia="en-US"/>
                        </w:rPr>
                      </w:pPr>
                      <w:r>
                        <w:rPr>
                          <w:rFonts w:hint="default" w:ascii="Times New Roman" w:hAnsi="Times New Roman" w:cs="Times New Roman"/>
                          <w:b/>
                          <w:bCs/>
                          <w:sz w:val="20"/>
                          <w:szCs w:val="20"/>
                          <w:highlight w:val="none"/>
                          <w:lang w:val="en-US" w:eastAsia="en-US"/>
                        </w:rPr>
                        <w:t>205</w:t>
                      </w:r>
                      <w:r>
                        <w:rPr>
                          <w:rFonts w:hint="default" w:ascii="Times New Roman" w:hAnsi="Times New Roman" w:eastAsia="Segoe UI" w:cs="Times New Roman"/>
                          <w:i w:val="0"/>
                          <w:iCs w:val="0"/>
                          <w:caps w:val="0"/>
                          <w:color w:val="0D0D0D"/>
                          <w:spacing w:val="0"/>
                          <w:sz w:val="20"/>
                          <w:szCs w:val="20"/>
                          <w:shd w:val="clear" w:fill="FFFFFF"/>
                          <w:lang w:eastAsia="en-US"/>
                        </w:rPr>
                        <w:t xml:space="preserve"> </w:t>
                      </w:r>
                      <w:r>
                        <w:rPr>
                          <w:rFonts w:hint="default" w:ascii="Times New Roman" w:hAnsi="Times New Roman" w:eastAsia="Segoe UI"/>
                          <w:i w:val="0"/>
                          <w:iCs w:val="0"/>
                          <w:caps w:val="0"/>
                          <w:color w:val="0D0D0D"/>
                          <w:spacing w:val="0"/>
                          <w:sz w:val="20"/>
                          <w:szCs w:val="20"/>
                          <w:shd w:val="clear" w:fill="FFFFFF"/>
                          <w:lang w:eastAsia="en-US"/>
                        </w:rPr>
                        <w:t>studies were assessed for eligibility</w:t>
                      </w:r>
                    </w:p>
                  </w:txbxContent>
                </v:textbox>
              </v:rect>
            </w:pict>
          </mc:Fallback>
        </mc:AlternateContent>
      </w: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5648" behindDoc="0" locked="0" layoutInCell="1" allowOverlap="1">
                <wp:simplePos x="0" y="0"/>
                <wp:positionH relativeFrom="column">
                  <wp:posOffset>2783840</wp:posOffset>
                </wp:positionH>
                <wp:positionV relativeFrom="paragraph">
                  <wp:posOffset>259080</wp:posOffset>
                </wp:positionV>
                <wp:extent cx="466090" cy="635"/>
                <wp:effectExtent l="0" t="48895" r="10160" b="64770"/>
                <wp:wrapNone/>
                <wp:docPr id="342" name="Straight Arrow Connector 342"/>
                <wp:cNvGraphicFramePr/>
                <a:graphic xmlns:a="http://schemas.openxmlformats.org/drawingml/2006/main">
                  <a:graphicData uri="http://schemas.microsoft.com/office/word/2010/wordprocessingShape">
                    <wps:wsp>
                      <wps:cNvCnPr>
                        <a:endCxn id="336" idx="3"/>
                      </wps:cNvCnPr>
                      <wps:spPr>
                        <a:xfrm flipH="1">
                          <a:off x="4253230" y="6837045"/>
                          <a:ext cx="466090" cy="635"/>
                        </a:xfrm>
                        <a:prstGeom prst="straightConnector1">
                          <a:avLst/>
                        </a:prstGeom>
                        <a:noFill/>
                        <a:ln w="6350" cap="flat" cmpd="sng" algn="ctr">
                          <a:solidFill>
                            <a:schemeClr val="tx1"/>
                          </a:solidFill>
                          <a:prstDash val="dash"/>
                          <a:miter lim="800000"/>
                          <a:tailEnd type="arrow" w="med" len="med"/>
                        </a:ln>
                        <a:effectLst/>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9.2pt;margin-top:20.4pt;height:0.05pt;width:36.7pt;z-index:251675648;mso-width-relative:page;mso-height-relative:page;" filled="f" stroked="t" coordsize="21600,21600" o:gfxdata="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fO3y91gAAAAkB&#10;AAAPAAAAAAAAAAEAIAAAACIAAABkcnMvZG93bnJldi54bWxQSwECFAAUAAAACACHTuJAyiIZ6B0C&#10;AABEBAAADgAAAAAAAAABACAAAAAlAQAAZHJzL2Uyb0RvYy54bWxQSwUGAAAAAAYABgBZAQAAtAUA&#10;AAAA&#10;">
                <v:fill on="f" focussize="0,0"/>
                <v:stroke weight="0.5pt" color="#000000 [3213]" miterlimit="8" joinstyle="miter" dashstyle="dash" endarrow="open"/>
                <v:imagedata o:title=""/>
                <o:lock v:ext="edit" aspectratio="f"/>
              </v:shape>
            </w:pict>
          </mc:Fallback>
        </mc:AlternateContent>
      </w:r>
    </w:p>
    <w:p w14:paraId="6CAD5C9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sz w:val="26"/>
          <w:highlight w:val="none"/>
        </w:rPr>
        <mc:AlternateContent>
          <mc:Choice Requires="wps">
            <w:drawing>
              <wp:anchor distT="0" distB="0" distL="114300" distR="114300" simplePos="0" relativeHeight="251681792" behindDoc="0" locked="0" layoutInCell="1" allowOverlap="1">
                <wp:simplePos x="0" y="0"/>
                <wp:positionH relativeFrom="column">
                  <wp:posOffset>1751330</wp:posOffset>
                </wp:positionH>
                <wp:positionV relativeFrom="paragraph">
                  <wp:posOffset>227965</wp:posOffset>
                </wp:positionV>
                <wp:extent cx="635" cy="922655"/>
                <wp:effectExtent l="50800" t="0" r="62865" b="10795"/>
                <wp:wrapNone/>
                <wp:docPr id="2" name="Straight Arrow Connector 2"/>
                <wp:cNvGraphicFramePr/>
                <a:graphic xmlns:a="http://schemas.openxmlformats.org/drawingml/2006/main">
                  <a:graphicData uri="http://schemas.microsoft.com/office/word/2010/wordprocessingShape">
                    <wps:wsp>
                      <wps:cNvCnPr>
                        <a:stCxn id="336" idx="2"/>
                        <a:endCxn id="339" idx="0"/>
                      </wps:cNvCnPr>
                      <wps:spPr>
                        <a:xfrm flipH="1">
                          <a:off x="2894965" y="7261225"/>
                          <a:ext cx="635" cy="92265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7.9pt;margin-top:17.95pt;height:72.65pt;width:0.05pt;z-index:251681792;mso-width-relative:page;mso-height-relative:page;" filled="f" stroked="t" coordsize="21600,21600" o:gfxdata="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se8E2gAAAAoB&#10;AAAPAAAAAAAAAAEAIAAAACIAAABkcnMvZG93bnJldi54bWxQSwECFAAUAAAACACHTuJA+XsVYBkC&#10;AAA9BAAADgAAAAAAAAABACAAAAApAQAAZHJzL2Uyb0RvYy54bWxQSwUGAAAAAAYABgBZAQAAtAUA&#10;AAAA&#10;">
                <v:fill on="f" focussize="0,0"/>
                <v:stroke weight="1pt" color="#000000 [3213]" miterlimit="8" joinstyle="miter" endarrow="open"/>
                <v:imagedata o:title=""/>
                <o:lock v:ext="edit" aspectratio="f"/>
              </v:shape>
            </w:pict>
          </mc:Fallback>
        </mc:AlternateContent>
      </w:r>
    </w:p>
    <w:p w14:paraId="0DA7A677">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4624" behindDoc="0" locked="0" layoutInCell="1" allowOverlap="1">
                <wp:simplePos x="0" y="0"/>
                <wp:positionH relativeFrom="column">
                  <wp:posOffset>49530</wp:posOffset>
                </wp:positionH>
                <wp:positionV relativeFrom="paragraph">
                  <wp:posOffset>227965</wp:posOffset>
                </wp:positionV>
                <wp:extent cx="486410" cy="1043940"/>
                <wp:effectExtent l="6350" t="6350" r="21590" b="16510"/>
                <wp:wrapNone/>
                <wp:docPr id="341" name="Rectangles 341"/>
                <wp:cNvGraphicFramePr/>
                <a:graphic xmlns:a="http://schemas.openxmlformats.org/drawingml/2006/main">
                  <a:graphicData uri="http://schemas.microsoft.com/office/word/2010/wordprocessingShape">
                    <wps:wsp>
                      <wps:cNvSpPr/>
                      <wps:spPr>
                        <a:xfrm>
                          <a:off x="0" y="0"/>
                          <a:ext cx="486410" cy="1043940"/>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69EC470A">
                            <w:pPr>
                              <w:jc w:val="center"/>
                              <w:rPr>
                                <w:rFonts w:hint="default"/>
                                <w:b/>
                                <w:bCs/>
                                <w:lang w:val="en-US" w:eastAsia="en-US"/>
                              </w:rPr>
                            </w:pPr>
                            <w:r>
                              <w:rPr>
                                <w:rFonts w:hint="default"/>
                                <w:b/>
                                <w:bCs/>
                                <w:lang w:val="en-US" w:eastAsia="en-US"/>
                              </w:rPr>
                              <w:t>Included</w:t>
                            </w:r>
                          </w:p>
                        </w:txbxContent>
                      </wps:txbx>
                      <wps:bodyPr rot="0" spcFirstLastPara="0" vertOverflow="overflow" horzOverflow="overflow" vert="eaVert"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pt;margin-top:17.95pt;height:82.2pt;width:38.3pt;z-index:251674624;v-text-anchor:middle;mso-width-relative:page;mso-height-relative:page;" filled="f" stroked="t" coordsize="21600,21600" o:gfxdata="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&#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TPTEzUAAAABwEAAA8AAAAAAAAAAQAgAAAAIgAAAGRy&#10;cy9kb3ducmV2LnhtbFBLAQIUABQAAAAIAIdO4kA2Ps1UewIAAAIFAAAOAAAAAAAAAAEAIAAAACMB&#10;AABkcnMvZTJvRG9jLnhtbFBLBQYAAAAABgAGAFkBAAAQBgAAAAA=&#10;">
                <v:fill on="f" focussize="0,0"/>
                <v:stroke weight="1pt" color="#000000 [3204]" miterlimit="8" joinstyle="miter"/>
                <v:imagedata o:title=""/>
                <o:lock v:ext="edit" aspectratio="f"/>
                <v:textbox style="layout-flow:vertical-ideographic;">
                  <w:txbxContent>
                    <w:p w14:paraId="69EC470A">
                      <w:pPr>
                        <w:jc w:val="center"/>
                        <w:rPr>
                          <w:rFonts w:hint="default"/>
                          <w:b/>
                          <w:bCs/>
                          <w:lang w:val="en-US" w:eastAsia="en-US"/>
                        </w:rPr>
                      </w:pPr>
                      <w:r>
                        <w:rPr>
                          <w:rFonts w:hint="default"/>
                          <w:b/>
                          <w:bCs/>
                          <w:lang w:val="en-US" w:eastAsia="en-US"/>
                        </w:rPr>
                        <w:t>Included</w:t>
                      </w:r>
                    </w:p>
                  </w:txbxContent>
                </v:textbox>
              </v:rect>
            </w:pict>
          </mc:Fallback>
        </mc:AlternateContent>
      </w:r>
    </w:p>
    <w:p w14:paraId="58039015">
      <w:pPr>
        <w:spacing w:after="120" w:line="24" w:lineRule="atLeast"/>
        <w:ind w:firstLine="720" w:firstLineChars="0"/>
        <w:jc w:val="both"/>
        <w:rPr>
          <w:rFonts w:hint="default" w:ascii="Times New Roman" w:hAnsi="Times New Roman" w:cs="Times New Roman"/>
          <w:color w:val="auto"/>
          <w:sz w:val="26"/>
          <w:szCs w:val="26"/>
          <w:highlight w:val="none"/>
          <w:lang w:eastAsia="en-US"/>
        </w:rPr>
      </w:pPr>
    </w:p>
    <w:p w14:paraId="3DC99CF0">
      <w:pPr>
        <w:spacing w:after="120" w:line="24" w:lineRule="atLeast"/>
        <w:jc w:val="both"/>
        <w:rPr>
          <w:rFonts w:hint="default" w:ascii="Times New Roman" w:hAnsi="Times New Roman" w:cs="Times New Roman"/>
          <w:color w:val="auto"/>
          <w:sz w:val="26"/>
          <w:szCs w:val="26"/>
          <w:highlight w:val="none"/>
          <w:lang w:eastAsia="en-US"/>
        </w:rPr>
      </w:pPr>
    </w:p>
    <w:p w14:paraId="01CE2A03">
      <w:pPr>
        <w:spacing w:after="120" w:line="24" w:lineRule="atLeast"/>
        <w:ind w:firstLine="720" w:firstLineChars="0"/>
        <w:jc w:val="both"/>
        <w:rPr>
          <w:rFonts w:hint="default" w:ascii="Times New Roman" w:hAnsi="Times New Roman" w:cs="Times New Roman"/>
          <w:color w:val="auto"/>
          <w:sz w:val="26"/>
          <w:szCs w:val="26"/>
          <w:highlight w:val="none"/>
          <w:lang w:eastAsia="en-US"/>
        </w:rPr>
      </w:pPr>
      <w:r>
        <w:rPr>
          <w:rFonts w:hint="default" w:ascii="Times New Roman" w:hAnsi="Times New Roman" w:cs="Times New Roman"/>
          <w:color w:val="auto"/>
          <w:sz w:val="26"/>
          <w:szCs w:val="26"/>
          <w:highlight w:val="none"/>
          <w:lang w:eastAsia="en-US"/>
        </w:rPr>
        <mc:AlternateContent>
          <mc:Choice Requires="wps">
            <w:drawing>
              <wp:anchor distT="0" distB="0" distL="114300" distR="114300" simplePos="0" relativeHeight="251672576" behindDoc="0" locked="0" layoutInCell="1" allowOverlap="1">
                <wp:simplePos x="0" y="0"/>
                <wp:positionH relativeFrom="column">
                  <wp:posOffset>718820</wp:posOffset>
                </wp:positionH>
                <wp:positionV relativeFrom="paragraph">
                  <wp:posOffset>86360</wp:posOffset>
                </wp:positionV>
                <wp:extent cx="2064385" cy="374015"/>
                <wp:effectExtent l="6350" t="6350" r="24765" b="19685"/>
                <wp:wrapNone/>
                <wp:docPr id="339" name="Rectangles 339"/>
                <wp:cNvGraphicFramePr/>
                <a:graphic xmlns:a="http://schemas.openxmlformats.org/drawingml/2006/main">
                  <a:graphicData uri="http://schemas.microsoft.com/office/word/2010/wordprocessingShape">
                    <wps:wsp>
                      <wps:cNvSpPr/>
                      <wps:spPr>
                        <a:xfrm>
                          <a:off x="0" y="0"/>
                          <a:ext cx="2064385" cy="374015"/>
                        </a:xfrm>
                        <a:prstGeom prst="rect">
                          <a:avLst/>
                        </a:prstGeom>
                        <a:noFill/>
                        <a:ln w="12700" cap="flat" cmpd="sng" algn="ctr">
                          <a:solidFill>
                            <a:sysClr val="windowText" lastClr="000000"/>
                          </a:solidFill>
                          <a:prstDash val="solid"/>
                          <a:miter lim="800000"/>
                        </a:ln>
                        <a:effectLst/>
                      </wps:spPr>
                      <wps:style>
                        <a:lnRef idx="2">
                          <a:schemeClr val="accent1"/>
                        </a:lnRef>
                        <a:fillRef idx="0">
                          <a:srgbClr val="FFFFFF"/>
                        </a:fillRef>
                        <a:effectRef idx="0">
                          <a:srgbClr val="FFFFFF"/>
                        </a:effectRef>
                        <a:fontRef idx="minor">
                          <a:schemeClr val="dk1"/>
                        </a:fontRef>
                      </wps:style>
                      <wps:txbx>
                        <w:txbxContent>
                          <w:p w14:paraId="0274F6F7">
                            <w:pPr>
                              <w:spacing w:after="120" w:line="264" w:lineRule="auto"/>
                              <w:jc w:val="center"/>
                              <w:rPr>
                                <w:rFonts w:hint="default" w:ascii="Times New Roman" w:hAnsi="Times New Roman" w:cs="Times New Roman"/>
                                <w:sz w:val="20"/>
                                <w:szCs w:val="20"/>
                                <w:highlight w:val="none"/>
                                <w:lang w:val="en-US" w:eastAsia="en-US"/>
                              </w:rPr>
                            </w:pPr>
                            <w:r>
                              <w:rPr>
                                <w:rFonts w:hint="default" w:ascii="Times New Roman" w:hAnsi="Times New Roman" w:cs="Times New Roman"/>
                                <w:b/>
                                <w:bCs/>
                                <w:sz w:val="20"/>
                                <w:szCs w:val="20"/>
                                <w:highlight w:val="none"/>
                                <w:lang w:val="en-US" w:eastAsia="en-US"/>
                              </w:rPr>
                              <w:t>113</w:t>
                            </w:r>
                            <w:r>
                              <w:rPr>
                                <w:rFonts w:hint="default" w:cs="Times New Roman"/>
                                <w:b/>
                                <w:bCs/>
                                <w:sz w:val="20"/>
                                <w:szCs w:val="20"/>
                                <w:highlight w:val="none"/>
                                <w:lang w:val="en-US" w:eastAsia="en-US"/>
                              </w:rPr>
                              <w:t xml:space="preserve"> </w:t>
                            </w:r>
                            <w:r>
                              <w:rPr>
                                <w:rFonts w:hint="default" w:ascii="Times New Roman" w:hAnsi="Times New Roman"/>
                                <w:sz w:val="20"/>
                                <w:szCs w:val="20"/>
                                <w:highlight w:val="none"/>
                                <w:lang w:val="en-US" w:eastAsia="en-US"/>
                              </w:rPr>
                              <w:t xml:space="preserve">studies were included </w:t>
                            </w:r>
                            <w:r>
                              <w:rPr>
                                <w:rFonts w:hint="default" w:ascii="Times New Roman" w:hAnsi="Times New Roman" w:eastAsia="Segoe UI" w:cs="Times New Roman"/>
                                <w:i w:val="0"/>
                                <w:iCs w:val="0"/>
                                <w:caps w:val="0"/>
                                <w:color w:val="0D0D0D"/>
                                <w:spacing w:val="0"/>
                                <w:sz w:val="20"/>
                                <w:szCs w:val="20"/>
                                <w:shd w:val="clear" w:fill="FFFFFF"/>
                                <w:lang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6pt;margin-top:6.8pt;height:29.45pt;width:162.55pt;z-index:251672576;v-text-anchor:middle;mso-width-relative:page;mso-height-relative:page;" filled="f" stroked="t" coordsize="21600,21600" o:gfxdata="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c5TeT2AAAAAkBAAAPAAAAAAAAAAEAIAAAACIA&#10;AABkcnMvZG93bnJldi54bWxQSwECFAAUAAAACACHTuJAWonyJHsCAAAABQAADgAAAAAAAAABACAA&#10;AAAnAQAAZHJzL2Uyb0RvYy54bWxQSwUGAAAAAAYABgBZAQAAFAYAAAAA&#10;">
                <v:fill on="f" focussize="0,0"/>
                <v:stroke weight="1pt" color="#000000 [3204]" miterlimit="8" joinstyle="miter"/>
                <v:imagedata o:title=""/>
                <o:lock v:ext="edit" aspectratio="f"/>
                <v:textbox>
                  <w:txbxContent>
                    <w:p w14:paraId="0274F6F7">
                      <w:pPr>
                        <w:spacing w:after="120" w:line="264" w:lineRule="auto"/>
                        <w:jc w:val="center"/>
                        <w:rPr>
                          <w:rFonts w:hint="default" w:ascii="Times New Roman" w:hAnsi="Times New Roman" w:cs="Times New Roman"/>
                          <w:sz w:val="20"/>
                          <w:szCs w:val="20"/>
                          <w:highlight w:val="none"/>
                          <w:lang w:val="en-US" w:eastAsia="en-US"/>
                        </w:rPr>
                      </w:pPr>
                      <w:r>
                        <w:rPr>
                          <w:rFonts w:hint="default" w:ascii="Times New Roman" w:hAnsi="Times New Roman" w:cs="Times New Roman"/>
                          <w:b/>
                          <w:bCs/>
                          <w:sz w:val="20"/>
                          <w:szCs w:val="20"/>
                          <w:highlight w:val="none"/>
                          <w:lang w:val="en-US" w:eastAsia="en-US"/>
                        </w:rPr>
                        <w:t>113</w:t>
                      </w:r>
                      <w:r>
                        <w:rPr>
                          <w:rFonts w:hint="default" w:cs="Times New Roman"/>
                          <w:b/>
                          <w:bCs/>
                          <w:sz w:val="20"/>
                          <w:szCs w:val="20"/>
                          <w:highlight w:val="none"/>
                          <w:lang w:val="en-US" w:eastAsia="en-US"/>
                        </w:rPr>
                        <w:t xml:space="preserve"> </w:t>
                      </w:r>
                      <w:r>
                        <w:rPr>
                          <w:rFonts w:hint="default" w:ascii="Times New Roman" w:hAnsi="Times New Roman"/>
                          <w:sz w:val="20"/>
                          <w:szCs w:val="20"/>
                          <w:highlight w:val="none"/>
                          <w:lang w:val="en-US" w:eastAsia="en-US"/>
                        </w:rPr>
                        <w:t xml:space="preserve">studies were included </w:t>
                      </w:r>
                      <w:r>
                        <w:rPr>
                          <w:rFonts w:hint="default" w:ascii="Times New Roman" w:hAnsi="Times New Roman" w:eastAsia="Segoe UI" w:cs="Times New Roman"/>
                          <w:i w:val="0"/>
                          <w:iCs w:val="0"/>
                          <w:caps w:val="0"/>
                          <w:color w:val="0D0D0D"/>
                          <w:spacing w:val="0"/>
                          <w:sz w:val="20"/>
                          <w:szCs w:val="20"/>
                          <w:shd w:val="clear" w:fill="FFFFFF"/>
                          <w:lang w:eastAsia="en-US"/>
                        </w:rPr>
                        <w:t xml:space="preserve"> </w:t>
                      </w:r>
                    </w:p>
                  </w:txbxContent>
                </v:textbox>
              </v:rect>
            </w:pict>
          </mc:Fallback>
        </mc:AlternateContent>
      </w:r>
    </w:p>
    <w:p w14:paraId="7208807E">
      <w:pPr>
        <w:spacing w:after="120" w:line="240" w:lineRule="auto"/>
        <w:jc w:val="both"/>
        <w:rPr>
          <w:rFonts w:hint="default" w:ascii="Times New Roman" w:hAnsi="Times New Roman" w:cs="Times New Roman"/>
          <w:color w:val="auto"/>
          <w:sz w:val="26"/>
          <w:szCs w:val="26"/>
          <w:highlight w:val="none"/>
          <w:lang w:eastAsia="en-US"/>
        </w:rPr>
      </w:pPr>
    </w:p>
    <w:p w14:paraId="3C47A951">
      <w:pPr>
        <w:spacing w:after="120" w:line="240" w:lineRule="auto"/>
        <w:jc w:val="both"/>
        <w:rPr>
          <w:rFonts w:hint="default" w:ascii="Times New Roman" w:hAnsi="Times New Roman"/>
          <w:color w:val="auto"/>
          <w:sz w:val="21"/>
          <w:szCs w:val="21"/>
          <w:highlight w:val="none"/>
          <w:lang w:val="en-US" w:eastAsia="en-US"/>
        </w:rPr>
      </w:pPr>
      <w:r>
        <w:rPr>
          <w:rFonts w:hint="default" w:ascii="Times New Roman" w:hAnsi="Times New Roman"/>
          <w:color w:val="auto"/>
          <w:sz w:val="24"/>
          <w:szCs w:val="24"/>
          <w:highlight w:val="none"/>
          <w:lang w:val="en-US" w:eastAsia="en-US"/>
        </w:rPr>
        <w:t>Fig</w:t>
      </w:r>
      <w:r>
        <w:rPr>
          <w:rFonts w:hint="default"/>
          <w:color w:val="auto"/>
          <w:sz w:val="24"/>
          <w:szCs w:val="24"/>
          <w:highlight w:val="none"/>
          <w:lang w:val="en-US" w:eastAsia="en-US"/>
        </w:rPr>
        <w:t xml:space="preserve">. </w:t>
      </w:r>
      <w:r>
        <w:rPr>
          <w:rFonts w:hint="default" w:ascii="Times New Roman" w:hAnsi="Times New Roman"/>
          <w:color w:val="auto"/>
          <w:sz w:val="24"/>
          <w:szCs w:val="24"/>
          <w:highlight w:val="none"/>
          <w:lang w:val="en-US" w:eastAsia="en-US"/>
        </w:rPr>
        <w:t>1. PRISMA Flowchart - Summary of Search Strategy and Sampling Process in Meta-Analysis</w:t>
      </w:r>
    </w:p>
    <w:p w14:paraId="6CF5DE2E">
      <w:pPr>
        <w:spacing w:after="120" w:line="240" w:lineRule="auto"/>
        <w:ind w:firstLine="720" w:firstLineChars="0"/>
        <w:jc w:val="center"/>
        <w:rPr>
          <w:rFonts w:hint="default" w:ascii="Times New Roman" w:hAnsi="Times New Roman"/>
          <w:i/>
          <w:iCs/>
          <w:color w:val="auto"/>
          <w:sz w:val="21"/>
          <w:szCs w:val="21"/>
          <w:highlight w:val="none"/>
          <w:lang w:val="en-US" w:eastAsia="en-US"/>
        </w:rPr>
      </w:pPr>
      <w:r>
        <w:rPr>
          <w:rFonts w:hint="default" w:ascii="Times New Roman" w:hAnsi="Times New Roman"/>
          <w:i/>
          <w:iCs/>
          <w:color w:val="auto"/>
          <w:sz w:val="21"/>
          <w:szCs w:val="21"/>
          <w:highlight w:val="none"/>
          <w:lang w:val="en-US" w:eastAsia="en-US"/>
        </w:rPr>
        <w:t>Source: Authors' compilation (2024)</w:t>
      </w:r>
    </w:p>
    <w:p w14:paraId="4F2BC774">
      <w:pPr>
        <w:pStyle w:val="10"/>
        <w:rPr>
          <w:rFonts w:hint="default" w:ascii="Times New Roman" w:hAnsi="Times New Roman" w:cs="Times New Roman"/>
          <w:b w:val="0"/>
          <w:bCs/>
          <w:i/>
          <w:iCs/>
          <w:color w:val="auto"/>
          <w:sz w:val="24"/>
          <w:szCs w:val="24"/>
          <w:highlight w:val="none"/>
          <w:lang w:val="en-US" w:eastAsia="en-US"/>
        </w:rPr>
      </w:pPr>
      <w:r>
        <w:rPr>
          <w:rFonts w:hint="default" w:ascii="Times New Roman" w:hAnsi="Times New Roman"/>
          <w:b w:val="0"/>
          <w:bCs/>
          <w:i/>
          <w:iCs/>
          <w:color w:val="auto"/>
          <w:sz w:val="24"/>
          <w:szCs w:val="24"/>
          <w:highlight w:val="none"/>
          <w:lang w:val="en-US" w:eastAsia="en-US"/>
        </w:rPr>
        <w:t>Effect Size Measurement and Statistical Meta-Analysis Method</w:t>
      </w:r>
    </w:p>
    <w:p w14:paraId="5F19FBBD">
      <w:pPr>
        <w:pStyle w:val="10"/>
        <w:rPr>
          <w:rFonts w:hint="default" w:ascii="Times New Roman" w:hAnsi="Times New Roman"/>
          <w:color w:val="auto"/>
          <w:sz w:val="24"/>
          <w:szCs w:val="24"/>
          <w:highlight w:val="none"/>
          <w:lang w:val="fr-FR" w:eastAsia="en-US"/>
        </w:rPr>
      </w:pPr>
      <w:r>
        <w:rPr>
          <w:rFonts w:hint="default" w:ascii="Times New Roman" w:hAnsi="Times New Roman"/>
          <w:color w:val="auto"/>
          <w:sz w:val="24"/>
          <w:szCs w:val="24"/>
          <w:highlight w:val="none"/>
          <w:lang w:val="fr-FR" w:eastAsia="en-US"/>
        </w:rPr>
        <w:t>This study utilizes the meta-analysis approach outlined by Borenstein et al. (2009) to estimate effect sizes using Pearson's correlation coefficient (r), which assesses the association between continuous variables (Hunter et al., 1982). The method involves converting Pearson's correlation coefficients into Fisher's z-scores for analysis, followed by back-transformation to correlation coefficients for reporting.</w:t>
      </w:r>
    </w:p>
    <w:p w14:paraId="253EF359">
      <w:pPr>
        <w:pStyle w:val="10"/>
        <w:rPr>
          <w:rFonts w:hint="default" w:ascii="Times New Roman" w:hAnsi="Times New Roman" w:cs="Times New Roman"/>
          <w:b w:val="0"/>
          <w:bCs/>
          <w:color w:val="auto"/>
          <w:sz w:val="26"/>
          <w:szCs w:val="26"/>
          <w:highlight w:val="none"/>
          <w:lang w:val="en-US" w:eastAsia="en-US"/>
        </w:rPr>
      </w:pPr>
      <w:r>
        <w:rPr>
          <w:rFonts w:hint="default" w:ascii="Times New Roman" w:hAnsi="Times New Roman"/>
          <w:b w:val="0"/>
          <w:bCs/>
          <w:color w:val="auto"/>
          <w:sz w:val="24"/>
          <w:szCs w:val="24"/>
          <w:highlight w:val="none"/>
          <w:lang w:val="en-US" w:eastAsia="en-US"/>
        </w:rPr>
        <w:t>The analysis follows a random-effects model, as the studies, drawn from diverse contexts, cannot be assumed to be functionally equivalent (Borenstein et al., 2009). A total of 200 effect sizes were extracted from 113 studies, encompassing measures such as ROA, ROE, ROS, and internationalization indicators like FSTS and FATA (Bijmolt &amp; Pieters, 2001). The meta-analysis utilizes Meta-Essentials software (version 1.5), following the guidelines of van Rhee et al. (2015), and calculates the overall effect size using the inverse variance-weighted average. The correlation levels are categorized based on Cohen (1988), ranging from weak (r = 0.1-0.3) and moderate (r = 0.3-0.5) to strong (r = 0.5-1.0). Heterogeneity across studies is assessed using Cochran's Q test (1954) and the I² statistic, with levels of 25%, 50%, and 75% representing low, moderate, and high heterogeneity, respectively (Higgins et al., 2003; 2019).</w:t>
      </w:r>
    </w:p>
    <w:p w14:paraId="7C2C3E2C">
      <w:pPr>
        <w:pStyle w:val="2"/>
        <w:rPr>
          <w:sz w:val="20"/>
          <w:szCs w:val="20"/>
          <w:highlight w:val="none"/>
        </w:rPr>
      </w:pPr>
      <w:r>
        <w:rPr>
          <w:rFonts w:hint="default"/>
          <w:sz w:val="24"/>
          <w:szCs w:val="24"/>
          <w:highlight w:val="none"/>
          <w:lang w:val="en-US"/>
        </w:rPr>
        <w:t>R</w:t>
      </w:r>
      <w:r>
        <w:rPr>
          <w:rFonts w:hint="default"/>
          <w:sz w:val="20"/>
          <w:szCs w:val="20"/>
          <w:highlight w:val="none"/>
          <w:lang w:val="en-US"/>
        </w:rPr>
        <w:t>ESULTS</w:t>
      </w:r>
    </w:p>
    <w:p w14:paraId="63104967">
      <w:pPr>
        <w:keepNext w:val="0"/>
        <w:keepLines w:val="0"/>
        <w:pageBreakBefore w:val="0"/>
        <w:numPr>
          <w:ilvl w:val="0"/>
          <w:numId w:val="0"/>
        </w:numPr>
        <w:kinsoku/>
        <w:wordWrap/>
        <w:overflowPunct/>
        <w:topLinePunct w:val="0"/>
        <w:bidi w:val="0"/>
        <w:snapToGrid/>
        <w:spacing w:before="240" w:after="0" w:line="24" w:lineRule="atLeast"/>
        <w:ind w:firstLine="240" w:firstLineChars="100"/>
        <w:jc w:val="both"/>
        <w:textAlignment w:val="auto"/>
        <w:rPr>
          <w:rFonts w:hint="default" w:ascii="Times New Roman" w:hAnsi="Times New Roman" w:cs="Times New Roman"/>
          <w:b w:val="0"/>
          <w:bCs w:val="0"/>
          <w:i/>
          <w:iCs/>
          <w:color w:val="auto"/>
          <w:sz w:val="24"/>
          <w:szCs w:val="24"/>
          <w:highlight w:val="none"/>
          <w:lang w:val="en-US" w:eastAsia="en-US"/>
        </w:rPr>
      </w:pPr>
      <w:r>
        <w:rPr>
          <w:rFonts w:hint="default" w:ascii="Times New Roman" w:hAnsi="Times New Roman"/>
          <w:b w:val="0"/>
          <w:bCs w:val="0"/>
          <w:i/>
          <w:iCs/>
          <w:color w:val="auto"/>
          <w:sz w:val="24"/>
          <w:szCs w:val="24"/>
          <w:highlight w:val="none"/>
          <w:lang w:val="en-US" w:eastAsia="en-US"/>
        </w:rPr>
        <w:t>Summary of statistical results</w:t>
      </w:r>
    </w:p>
    <w:p w14:paraId="62B6F794">
      <w:pPr>
        <w:keepNext w:val="0"/>
        <w:keepLines w:val="0"/>
        <w:pageBreakBefore w:val="0"/>
        <w:numPr>
          <w:ilvl w:val="0"/>
          <w:numId w:val="0"/>
        </w:numPr>
        <w:kinsoku/>
        <w:wordWrap/>
        <w:overflowPunct/>
        <w:topLinePunct w:val="0"/>
        <w:bidi w:val="0"/>
        <w:snapToGrid/>
        <w:spacing w:before="240" w:after="0" w:line="24" w:lineRule="atLeast"/>
        <w:ind w:firstLine="240" w:firstLineChars="100"/>
        <w:jc w:val="both"/>
        <w:textAlignment w:val="auto"/>
        <w:rPr>
          <w:rFonts w:hint="default" w:ascii="Times New Roman" w:hAnsi="Times New Roman"/>
          <w:b w:val="0"/>
          <w:bCs w:val="0"/>
          <w:color w:val="auto"/>
          <w:sz w:val="24"/>
          <w:szCs w:val="24"/>
          <w:highlight w:val="none"/>
          <w:lang w:val="en-US" w:eastAsia="en-US"/>
        </w:rPr>
      </w:pPr>
      <w:r>
        <w:rPr>
          <w:rFonts w:hint="default" w:ascii="Times New Roman" w:hAnsi="Times New Roman"/>
          <w:b w:val="0"/>
          <w:bCs w:val="0"/>
          <w:color w:val="auto"/>
          <w:sz w:val="24"/>
          <w:szCs w:val="24"/>
          <w:highlight w:val="none"/>
          <w:lang w:val="en-US" w:eastAsia="en-US"/>
        </w:rPr>
        <w:t>The forest plot in Figure 2 illustrates the inconsistent and ambiguous findings regarding the relationship between internationalization and firm performance. Some studies report a statistically significant positive effect, others indicate a negative effect, and some find no significant relationship. Meta-analysis addresses this discrepancy by generating a “combined effect”, offering more reliable results. The results of the meta-analysis in this study are statistically significant, demonstrating that internationalization can enhance firm performance. This plays an important role in guiding policy and strategic decisions for policymakers and business managers. This result is not only consistent with prior research, such as Arte &amp; Larimo (2022) and Wu &amp; Chen (2022), but also expands upon it by providing a clearer explanation of the factors influencing this relationship.</w:t>
      </w:r>
    </w:p>
    <w:p w14:paraId="6314A317">
      <w:pPr>
        <w:keepNext w:val="0"/>
        <w:keepLines w:val="0"/>
        <w:pageBreakBefore w:val="0"/>
        <w:numPr>
          <w:ilvl w:val="0"/>
          <w:numId w:val="0"/>
        </w:numPr>
        <w:kinsoku/>
        <w:wordWrap/>
        <w:overflowPunct/>
        <w:topLinePunct w:val="0"/>
        <w:bidi w:val="0"/>
        <w:snapToGrid/>
        <w:spacing w:before="240" w:after="0" w:line="24" w:lineRule="atLeast"/>
        <w:ind w:firstLine="240" w:firstLineChars="100"/>
        <w:jc w:val="both"/>
        <w:textAlignment w:val="auto"/>
        <w:rPr>
          <w:rFonts w:hint="default" w:ascii="Times New Roman" w:hAnsi="Times New Roman"/>
          <w:b w:val="0"/>
          <w:bCs w:val="0"/>
          <w:color w:val="auto"/>
          <w:sz w:val="24"/>
          <w:szCs w:val="24"/>
          <w:highlight w:val="none"/>
          <w:lang w:val="en-US" w:eastAsia="en-US"/>
        </w:rPr>
      </w:pPr>
      <w:r>
        <w:rPr>
          <w:rFonts w:hint="default" w:ascii="Times New Roman" w:hAnsi="Times New Roman"/>
          <w:b w:val="0"/>
          <w:bCs w:val="0"/>
          <w:color w:val="auto"/>
          <w:sz w:val="24"/>
          <w:szCs w:val="24"/>
          <w:highlight w:val="none"/>
          <w:lang w:val="en-US" w:eastAsia="en-US"/>
        </w:rPr>
        <w:t>The combined effect size is 0,07, which lies within the 95% confidence interval and remains on the positive side of 0. From the results of this meta-analysis (see detailed results in the appendix), it is evident that the impact of internationalization on firm performance is positive (r = 0,07). The confidence interval does not coincide with 0, and this level of influence is statistically significant (z = 5,29; p = 0,000 &lt; 0.05). Therefore, hypothesis H</w:t>
      </w:r>
      <w:r>
        <w:rPr>
          <w:rFonts w:hint="default" w:ascii="Times New Roman" w:hAnsi="Times New Roman"/>
          <w:b w:val="0"/>
          <w:bCs w:val="0"/>
          <w:color w:val="auto"/>
          <w:sz w:val="24"/>
          <w:szCs w:val="24"/>
          <w:highlight w:val="none"/>
          <w:vertAlign w:val="subscript"/>
          <w:lang w:val="en-US" w:eastAsia="en-US"/>
        </w:rPr>
        <w:t>1</w:t>
      </w:r>
      <w:r>
        <w:rPr>
          <w:rFonts w:hint="default" w:ascii="Times New Roman" w:hAnsi="Times New Roman"/>
          <w:b w:val="0"/>
          <w:bCs w:val="0"/>
          <w:color w:val="auto"/>
          <w:sz w:val="24"/>
          <w:szCs w:val="24"/>
          <w:highlight w:val="none"/>
          <w:lang w:val="en-US" w:eastAsia="en-US"/>
        </w:rPr>
        <w:t xml:space="preserve"> is supported, confirming that the overall relationship between internationalization and firm performance is positive.</w:t>
      </w:r>
    </w:p>
    <w:p w14:paraId="159E8EE3">
      <w:pPr>
        <w:keepNext w:val="0"/>
        <w:keepLines w:val="0"/>
        <w:pageBreakBefore w:val="0"/>
        <w:numPr>
          <w:ilvl w:val="0"/>
          <w:numId w:val="0"/>
        </w:numPr>
        <w:kinsoku/>
        <w:wordWrap/>
        <w:overflowPunct/>
        <w:topLinePunct w:val="0"/>
        <w:bidi w:val="0"/>
        <w:snapToGrid/>
        <w:spacing w:before="240" w:after="0" w:line="24" w:lineRule="atLeast"/>
        <w:ind w:firstLine="240" w:firstLineChars="100"/>
        <w:jc w:val="both"/>
        <w:textAlignment w:val="auto"/>
        <w:rPr>
          <w:rFonts w:hint="default" w:ascii="Times New Roman" w:hAnsi="Times New Roman" w:cs="Times New Roman"/>
          <w:b w:val="0"/>
          <w:bCs w:val="0"/>
          <w:color w:val="auto"/>
          <w:sz w:val="24"/>
          <w:szCs w:val="24"/>
          <w:highlight w:val="none"/>
          <w:lang w:val="en-US" w:eastAsia="en-US"/>
        </w:rPr>
      </w:pPr>
      <w:r>
        <w:rPr>
          <w:rFonts w:hint="default" w:ascii="Times New Roman" w:hAnsi="Times New Roman"/>
          <w:b w:val="0"/>
          <w:bCs w:val="0"/>
          <w:color w:val="auto"/>
          <w:sz w:val="24"/>
          <w:szCs w:val="24"/>
          <w:highlight w:val="none"/>
          <w:lang w:val="en-US" w:eastAsia="en-US"/>
        </w:rPr>
        <w:t>In other words, the relationship between internationalization and firm performance is both positive and statistically significant. However, the magnitude of the effect size is 0,07, which Cohen’s classification considers small. The 95% confidence interval indicates an effect size between 0,04 (LL) and 0,09 (UL). Since the confidence interval does not include 0, we can conclude that this positive relationship is statistically significant and not due to chance (p &lt; 0,05). This finding is consistent with prior research by Bausch &amp; Krist (2007), Kirca et al. (2012), and Marano et al. (2016). However, this study goes further by employing the PRISMA framework for meta-analysis, systematizing data screening, mitigating publication bias, and examining moderating variables-dimensions not thoroughly addressed in earlier studies such as Ruigrok &amp; Wagner (2004).</w:t>
      </w:r>
    </w:p>
    <w:p w14:paraId="33F82E57">
      <w:pPr>
        <w:spacing w:after="120" w:line="264" w:lineRule="auto"/>
        <w:jc w:val="both"/>
        <w:rPr>
          <w:rFonts w:hint="default" w:ascii="Times New Roman" w:hAnsi="Times New Roman" w:cs="Times New Roman"/>
          <w:color w:val="auto"/>
          <w:sz w:val="24"/>
          <w:szCs w:val="24"/>
          <w:highlight w:val="none"/>
          <w:lang w:eastAsia="en-US"/>
        </w:rPr>
      </w:pPr>
      <w:r>
        <w:rPr>
          <w:rFonts w:hint="default" w:ascii="Times New Roman" w:hAnsi="Times New Roman" w:cs="Times New Roman"/>
          <w:color w:val="auto"/>
          <w:sz w:val="24"/>
          <w:szCs w:val="24"/>
          <w:highlight w:val="none"/>
          <w:lang w:eastAsia="en-US"/>
        </w:rPr>
        <w:drawing>
          <wp:inline distT="0" distB="0" distL="114300" distR="114300">
            <wp:extent cx="5878830" cy="7364095"/>
            <wp:effectExtent l="4445" t="4445" r="22225" b="22860"/>
            <wp:docPr id="9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6F3AC86">
      <w:pPr>
        <w:keepNext w:val="0"/>
        <w:keepLines w:val="0"/>
        <w:pageBreakBefore w:val="0"/>
        <w:widowControl/>
        <w:kinsoku/>
        <w:wordWrap/>
        <w:overflowPunct/>
        <w:topLinePunct w:val="0"/>
        <w:autoSpaceDE/>
        <w:autoSpaceDN/>
        <w:bidi w:val="0"/>
        <w:adjustRightInd/>
        <w:snapToGrid/>
        <w:spacing w:after="120" w:line="216" w:lineRule="auto"/>
        <w:jc w:val="left"/>
        <w:textAlignment w:val="auto"/>
        <w:rPr>
          <w:rFonts w:hint="default" w:ascii="Times New Roman" w:hAnsi="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Fig</w:t>
      </w:r>
      <w:r>
        <w:rPr>
          <w:rFonts w:hint="default"/>
          <w:color w:val="auto"/>
          <w:sz w:val="24"/>
          <w:szCs w:val="24"/>
          <w:highlight w:val="none"/>
          <w:lang w:val="en-US" w:eastAsia="en-US"/>
        </w:rPr>
        <w:t xml:space="preserve">. </w:t>
      </w:r>
      <w:r>
        <w:rPr>
          <w:rFonts w:hint="default" w:ascii="Times New Roman" w:hAnsi="Times New Roman"/>
          <w:color w:val="auto"/>
          <w:sz w:val="24"/>
          <w:szCs w:val="24"/>
          <w:highlight w:val="none"/>
          <w:lang w:val="en-US" w:eastAsia="en-US"/>
        </w:rPr>
        <w:t>2. Forest plot</w:t>
      </w:r>
    </w:p>
    <w:p w14:paraId="4E907A18">
      <w:pPr>
        <w:keepNext w:val="0"/>
        <w:keepLines w:val="0"/>
        <w:pageBreakBefore w:val="0"/>
        <w:widowControl/>
        <w:kinsoku/>
        <w:wordWrap/>
        <w:overflowPunct/>
        <w:topLinePunct w:val="0"/>
        <w:autoSpaceDE/>
        <w:autoSpaceDN/>
        <w:bidi w:val="0"/>
        <w:adjustRightInd/>
        <w:snapToGrid/>
        <w:spacing w:after="120" w:line="216" w:lineRule="auto"/>
        <w:jc w:val="center"/>
        <w:textAlignment w:val="auto"/>
        <w:rPr>
          <w:rFonts w:hint="default" w:ascii="Times New Roman" w:hAnsi="Times New Roman" w:cs="Times New Roman"/>
          <w:i/>
          <w:iCs/>
          <w:color w:val="auto"/>
          <w:sz w:val="21"/>
          <w:szCs w:val="21"/>
          <w:highlight w:val="none"/>
          <w:lang w:val="en-US" w:eastAsia="en-US"/>
        </w:rPr>
      </w:pPr>
      <w:r>
        <w:rPr>
          <w:rFonts w:hint="default" w:ascii="Times New Roman" w:hAnsi="Times New Roman"/>
          <w:i/>
          <w:iCs/>
          <w:color w:val="auto"/>
          <w:sz w:val="21"/>
          <w:szCs w:val="21"/>
          <w:highlight w:val="none"/>
          <w:lang w:val="en-US" w:eastAsia="en-US"/>
        </w:rPr>
        <w:t>Source: Meta - Essentials (2024)</w:t>
      </w:r>
    </w:p>
    <w:p w14:paraId="4873C7A3">
      <w:pPr>
        <w:spacing w:after="120" w:line="24" w:lineRule="atLeast"/>
        <w:ind w:firstLine="240" w:firstLineChars="100"/>
        <w:jc w:val="both"/>
        <w:rPr>
          <w:rFonts w:hint="default" w:ascii="Times New Roman" w:hAnsi="Times New Roman" w:cs="Times New Roman"/>
          <w:b w:val="0"/>
          <w:bCs w:val="0"/>
          <w:i/>
          <w:iCs/>
          <w:color w:val="auto"/>
          <w:sz w:val="24"/>
          <w:szCs w:val="24"/>
          <w:highlight w:val="none"/>
          <w:lang w:val="en-US" w:eastAsia="en-US"/>
        </w:rPr>
      </w:pPr>
      <w:r>
        <w:rPr>
          <w:rFonts w:hint="default" w:ascii="Times New Roman" w:hAnsi="Times New Roman"/>
          <w:b w:val="0"/>
          <w:bCs w:val="0"/>
          <w:i/>
          <w:iCs/>
          <w:color w:val="auto"/>
          <w:sz w:val="24"/>
          <w:szCs w:val="24"/>
          <w:highlight w:val="none"/>
          <w:lang w:val="en-US" w:eastAsia="en-US"/>
        </w:rPr>
        <w:t xml:space="preserve">Heterogeneity test results </w:t>
      </w:r>
    </w:p>
    <w:p w14:paraId="2D9E6954">
      <w:pPr>
        <w:spacing w:after="120" w:line="24" w:lineRule="atLeast"/>
        <w:ind w:firstLine="240" w:firstLineChars="100"/>
        <w:jc w:val="both"/>
        <w:rPr>
          <w:rFonts w:hint="default"/>
          <w:b w:val="0"/>
          <w:bCs w:val="0"/>
          <w:i w:val="0"/>
          <w:iCs w:val="0"/>
          <w:color w:val="auto"/>
          <w:sz w:val="24"/>
          <w:szCs w:val="24"/>
          <w:highlight w:val="none"/>
          <w:lang w:val="en-US" w:eastAsia="en-US"/>
        </w:rPr>
      </w:pPr>
      <w:r>
        <w:rPr>
          <w:rFonts w:hint="default" w:ascii="Times New Roman" w:hAnsi="Times New Roman"/>
          <w:b w:val="0"/>
          <w:bCs w:val="0"/>
          <w:i w:val="0"/>
          <w:iCs w:val="0"/>
          <w:color w:val="auto"/>
          <w:sz w:val="24"/>
          <w:szCs w:val="24"/>
          <w:highlight w:val="none"/>
          <w:lang w:val="en-US" w:eastAsia="en-US"/>
        </w:rPr>
        <w:t>After establishing the relationship between internationalization and firm performance, the author examines whether any signs of moderation exist in this relationship. Given the variability and contradictions in research findings, Geyskens et al. (2009) recommend employing multiple strategies to test for moderation.</w:t>
      </w:r>
      <w:r>
        <w:rPr>
          <w:rFonts w:hint="default"/>
          <w:b w:val="0"/>
          <w:bCs w:val="0"/>
          <w:i w:val="0"/>
          <w:iCs w:val="0"/>
          <w:color w:val="auto"/>
          <w:sz w:val="24"/>
          <w:szCs w:val="24"/>
          <w:highlight w:val="none"/>
          <w:lang w:val="en-US" w:eastAsia="en-US"/>
        </w:rPr>
        <w:t xml:space="preserve"> </w:t>
      </w:r>
    </w:p>
    <w:p w14:paraId="1FAFA16F">
      <w:pPr>
        <w:spacing w:after="120" w:line="24" w:lineRule="atLeast"/>
        <w:ind w:firstLine="240" w:firstLineChars="100"/>
        <w:jc w:val="both"/>
        <w:rPr>
          <w:rFonts w:hint="default"/>
          <w:b w:val="0"/>
          <w:bCs w:val="0"/>
          <w:i w:val="0"/>
          <w:iCs w:val="0"/>
          <w:color w:val="auto"/>
          <w:sz w:val="24"/>
          <w:szCs w:val="24"/>
          <w:highlight w:val="none"/>
          <w:lang w:val="en-US" w:eastAsia="en-US"/>
        </w:rPr>
      </w:pPr>
      <w:r>
        <w:rPr>
          <w:rFonts w:hint="default"/>
          <w:b w:val="0"/>
          <w:bCs w:val="0"/>
          <w:i w:val="0"/>
          <w:iCs w:val="0"/>
          <w:color w:val="auto"/>
          <w:sz w:val="24"/>
          <w:szCs w:val="24"/>
          <w:highlight w:val="none"/>
          <w:lang w:val="en-US" w:eastAsia="en-US"/>
        </w:rPr>
        <w:t>The I² index (Higgins et al., 2003) measures the degree of heterogeneity among observed effect sizes. The I² index ranges from 0 to 1, with higher values indicating greater heterogeneity and a higher likelihood of moderation (Higgins et al., 2003). In this study, the I² index reached 87.92% (p &lt; 0.001), indicating substantial heterogeneity among studies on the relationship between internationalization and firm performance. This finding underscores the need to consider moderating factors (Higgins et al., 2019), which previous studies, such as Schwens et al. (2018) and Debicki et al. (2020), did not thoroughly analyze.</w:t>
      </w:r>
    </w:p>
    <w:p w14:paraId="2E06E3EA">
      <w:pPr>
        <w:spacing w:after="120" w:line="24" w:lineRule="atLeast"/>
        <w:ind w:firstLine="240" w:firstLineChars="100"/>
        <w:jc w:val="both"/>
        <w:rPr>
          <w:rFonts w:hint="default" w:ascii="Times New Roman" w:hAnsi="Times New Roman" w:cs="Times New Roman"/>
          <w:b w:val="0"/>
          <w:bCs w:val="0"/>
          <w:i w:val="0"/>
          <w:iCs w:val="0"/>
          <w:color w:val="auto"/>
          <w:sz w:val="24"/>
          <w:szCs w:val="24"/>
          <w:highlight w:val="none"/>
          <w:lang w:val="en-US" w:eastAsia="en-US"/>
        </w:rPr>
      </w:pPr>
      <w:r>
        <w:rPr>
          <w:rFonts w:hint="default"/>
          <w:b w:val="0"/>
          <w:bCs w:val="0"/>
          <w:i w:val="0"/>
          <w:iCs w:val="0"/>
          <w:color w:val="auto"/>
          <w:sz w:val="24"/>
          <w:szCs w:val="24"/>
          <w:highlight w:val="none"/>
          <w:lang w:val="en-US" w:eastAsia="en-US"/>
        </w:rPr>
        <w:t>The prediction interval suggests that subsequent studies are likely to find effect sizes ranging from -0.13 to 0.26, a relatively wide range that highlights the variability in research findings on this relationship. Similarly, Kirca et al. (2012) and Bausch &amp; Krist (2007) considered certain moderating variables but did not explore the degree of heterogeneity as thoroughly as this study.</w:t>
      </w:r>
    </w:p>
    <w:p w14:paraId="689C0618">
      <w:pPr>
        <w:pStyle w:val="35"/>
        <w:rPr>
          <w:rFonts w:hint="default" w:ascii="Times New Roman" w:hAnsi="Times New Roman" w:cs="Times New Roman"/>
          <w:b w:val="0"/>
          <w:bCs w:val="0"/>
          <w:i w:val="0"/>
          <w:iCs w:val="0"/>
          <w:color w:val="auto"/>
          <w:sz w:val="24"/>
          <w:szCs w:val="24"/>
          <w:highlight w:val="none"/>
          <w:lang w:val="en-US" w:eastAsia="en-US"/>
        </w:rPr>
      </w:pPr>
      <w:r>
        <w:rPr>
          <w:rFonts w:hint="default"/>
          <w:sz w:val="24"/>
          <w:szCs w:val="24"/>
          <w:lang w:val="en-US"/>
        </w:rPr>
        <w:t>heterogeneity</w:t>
      </w:r>
    </w:p>
    <w:tbl>
      <w:tblPr>
        <w:tblStyle w:val="8"/>
        <w:tblW w:w="41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2116"/>
        <w:gridCol w:w="1995"/>
      </w:tblGrid>
      <w:tr w14:paraId="03C3F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240" w:hRule="atLeast"/>
          <w:jc w:val="center"/>
        </w:trPr>
        <w:tc>
          <w:tcPr>
            <w:tcW w:w="2115"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5CC284">
            <w:pPr>
              <w:keepNext w:val="0"/>
              <w:keepLines w:val="0"/>
              <w:widowControl/>
              <w:suppressLineNumbers w:val="0"/>
              <w:spacing w:after="120" w:line="264" w:lineRule="auto"/>
              <w:jc w:val="both"/>
              <w:textAlignment w:val="center"/>
              <w:rPr>
                <w:rFonts w:hint="default" w:ascii="Times New Roman" w:hAnsi="Times New Roman" w:cs="Times New Roman"/>
                <w:b/>
                <w:bCs/>
                <w:i w:val="0"/>
                <w:iCs w:val="0"/>
                <w:color w:val="auto"/>
                <w:sz w:val="24"/>
                <w:szCs w:val="24"/>
                <w:highlight w:val="none"/>
                <w:u w:val="none"/>
                <w:lang w:eastAsia="en-US"/>
              </w:rPr>
            </w:pPr>
            <w:r>
              <w:rPr>
                <w:rFonts w:hint="default" w:ascii="Times New Roman" w:hAnsi="Times New Roman" w:eastAsia="SimSun" w:cs="Times New Roman"/>
                <w:b/>
                <w:bCs/>
                <w:i w:val="0"/>
                <w:iCs w:val="0"/>
                <w:color w:val="auto"/>
                <w:kern w:val="0"/>
                <w:sz w:val="24"/>
                <w:szCs w:val="24"/>
                <w:highlight w:val="none"/>
                <w:u w:val="none"/>
                <w:lang w:val="en-US" w:eastAsia="zh-CN" w:bidi="ar"/>
              </w:rPr>
              <w:t>Heterogeneity</w:t>
            </w:r>
          </w:p>
        </w:tc>
        <w:tc>
          <w:tcPr>
            <w:tcW w:w="1995"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9AD64EE">
            <w:pPr>
              <w:spacing w:after="120" w:line="264" w:lineRule="auto"/>
              <w:jc w:val="both"/>
              <w:rPr>
                <w:rFonts w:hint="default" w:ascii="Times New Roman" w:hAnsi="Times New Roman" w:cs="Times New Roman"/>
                <w:b/>
                <w:bCs/>
                <w:i w:val="0"/>
                <w:iCs w:val="0"/>
                <w:color w:val="auto"/>
                <w:sz w:val="24"/>
                <w:szCs w:val="24"/>
                <w:highlight w:val="none"/>
                <w:u w:val="none"/>
                <w:lang w:eastAsia="en-US"/>
              </w:rPr>
            </w:pPr>
          </w:p>
        </w:tc>
      </w:tr>
      <w:tr w14:paraId="70D72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44F953E9">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Q</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0FB3EDBE">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1647,82</w:t>
            </w:r>
          </w:p>
        </w:tc>
      </w:tr>
      <w:tr w14:paraId="4AB38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6EAFEF15">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p</w:t>
            </w:r>
            <w:r>
              <w:rPr>
                <w:rFonts w:hint="default" w:ascii="Times New Roman" w:hAnsi="Times New Roman" w:eastAsia="SimSun" w:cs="Times New Roman"/>
                <w:i w:val="0"/>
                <w:iCs w:val="0"/>
                <w:color w:val="auto"/>
                <w:kern w:val="0"/>
                <w:sz w:val="24"/>
                <w:szCs w:val="24"/>
                <w:highlight w:val="none"/>
                <w:u w:val="none"/>
                <w:vertAlign w:val="subscript"/>
                <w:lang w:val="en-US" w:eastAsia="zh-CN" w:bidi="ar"/>
              </w:rPr>
              <w:t>Q</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295514CE">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0,000</w:t>
            </w:r>
          </w:p>
        </w:tc>
      </w:tr>
      <w:tr w14:paraId="46752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736C455E">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I</w:t>
            </w:r>
            <w:r>
              <w:rPr>
                <w:rFonts w:hint="default" w:ascii="Times New Roman" w:hAnsi="Times New Roman" w:eastAsia="SimSun" w:cs="Times New Roman"/>
                <w:i w:val="0"/>
                <w:iCs w:val="0"/>
                <w:color w:val="auto"/>
                <w:kern w:val="0"/>
                <w:sz w:val="24"/>
                <w:szCs w:val="24"/>
                <w:highlight w:val="none"/>
                <w:u w:val="none"/>
                <w:vertAlign w:val="superscript"/>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136A067D">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87,92%</w:t>
            </w:r>
          </w:p>
        </w:tc>
      </w:tr>
      <w:tr w14:paraId="7782E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25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718BD619">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T</w:t>
            </w:r>
            <w:r>
              <w:rPr>
                <w:rFonts w:hint="default" w:ascii="Times New Roman" w:hAnsi="Times New Roman" w:eastAsia="SimSun" w:cs="Times New Roman"/>
                <w:i w:val="0"/>
                <w:iCs w:val="0"/>
                <w:color w:val="auto"/>
                <w:kern w:val="0"/>
                <w:sz w:val="24"/>
                <w:szCs w:val="24"/>
                <w:highlight w:val="none"/>
                <w:u w:val="none"/>
                <w:vertAlign w:val="superscript"/>
                <w:lang w:val="en-US" w:eastAsia="zh-CN" w:bidi="ar"/>
              </w:rPr>
              <w:t xml:space="preserve">2 </w:t>
            </w:r>
            <w:r>
              <w:rPr>
                <w:rFonts w:hint="default" w:ascii="Times New Roman" w:hAnsi="Times New Roman" w:eastAsia="SimSun" w:cs="Times New Roman"/>
                <w:i w:val="0"/>
                <w:iCs w:val="0"/>
                <w:color w:val="auto"/>
                <w:kern w:val="0"/>
                <w:sz w:val="24"/>
                <w:szCs w:val="24"/>
                <w:highlight w:val="none"/>
                <w:u w:val="none"/>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74B71CBC">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0,01</w:t>
            </w:r>
          </w:p>
        </w:tc>
      </w:tr>
      <w:tr w14:paraId="7669D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2148C47F">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T (z)</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noWrap/>
            <w:vAlign w:val="bottom"/>
          </w:tcPr>
          <w:p w14:paraId="7EAEBD4C">
            <w:pPr>
              <w:keepNext w:val="0"/>
              <w:keepLines w:val="0"/>
              <w:widowControl/>
              <w:suppressLineNumbers w:val="0"/>
              <w:spacing w:after="120" w:line="264" w:lineRule="auto"/>
              <w:jc w:val="both"/>
              <w:textAlignment w:val="bottom"/>
              <w:rPr>
                <w:rFonts w:hint="default" w:ascii="Times New Roman" w:hAnsi="Times New Roman" w:cs="Times New Roman"/>
                <w:i w:val="0"/>
                <w:iCs w:val="0"/>
                <w:color w:val="auto"/>
                <w:sz w:val="24"/>
                <w:szCs w:val="24"/>
                <w:highlight w:val="none"/>
                <w:u w:val="none"/>
                <w:lang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0,10</w:t>
            </w:r>
          </w:p>
        </w:tc>
      </w:tr>
    </w:tbl>
    <w:p w14:paraId="6392CA63">
      <w:pPr>
        <w:spacing w:after="120" w:line="264" w:lineRule="auto"/>
        <w:jc w:val="center"/>
        <w:rPr>
          <w:rFonts w:hint="default" w:ascii="Times New Roman" w:hAnsi="Times New Roman" w:cs="Times New Roman"/>
          <w:i/>
          <w:iCs/>
          <w:color w:val="auto"/>
          <w:sz w:val="21"/>
          <w:szCs w:val="21"/>
          <w:highlight w:val="none"/>
          <w:lang w:eastAsia="en-US"/>
        </w:rPr>
      </w:pPr>
      <w:r>
        <w:rPr>
          <w:rFonts w:hint="default" w:ascii="Times New Roman" w:hAnsi="Times New Roman"/>
          <w:b w:val="0"/>
          <w:bCs w:val="0"/>
          <w:i/>
          <w:iCs/>
          <w:color w:val="auto"/>
          <w:sz w:val="21"/>
          <w:szCs w:val="21"/>
          <w:highlight w:val="none"/>
          <w:lang w:val="en-US" w:eastAsia="en-US"/>
        </w:rPr>
        <w:t>Source: Meta - Essentials (2024)</w:t>
      </w:r>
    </w:p>
    <w:p w14:paraId="6C90BE7A">
      <w:pPr>
        <w:spacing w:after="120" w:line="24" w:lineRule="atLeast"/>
        <w:ind w:firstLine="240" w:firstLineChars="100"/>
        <w:jc w:val="both"/>
        <w:rPr>
          <w:rFonts w:hint="default" w:ascii="Times New Roman" w:hAnsi="Times New Roman" w:cs="Times New Roman"/>
          <w:b w:val="0"/>
          <w:bCs w:val="0"/>
          <w:i w:val="0"/>
          <w:iCs w:val="0"/>
          <w:color w:val="auto"/>
          <w:sz w:val="24"/>
          <w:szCs w:val="24"/>
          <w:highlight w:val="none"/>
          <w:lang w:val="en-US" w:eastAsia="en-US"/>
        </w:rPr>
      </w:pPr>
      <w:r>
        <w:rPr>
          <w:rFonts w:hint="default" w:ascii="Times New Roman" w:hAnsi="Times New Roman"/>
          <w:b w:val="0"/>
          <w:bCs w:val="0"/>
          <w:i w:val="0"/>
          <w:iCs w:val="0"/>
          <w:color w:val="auto"/>
          <w:sz w:val="24"/>
          <w:szCs w:val="24"/>
          <w:highlight w:val="none"/>
          <w:lang w:val="en-US" w:eastAsia="en-US"/>
        </w:rPr>
        <w:t>Accordingly, the author examined the following variables: (1) country of origin; (2) industry; (3) year of publication, (4) study period to explore their moderating effects in the relationship between internationalization and firm performance.</w:t>
      </w:r>
    </w:p>
    <w:p w14:paraId="43AE23EE">
      <w:pPr>
        <w:spacing w:after="120" w:line="24" w:lineRule="atLeast"/>
        <w:ind w:firstLine="240" w:firstLineChars="100"/>
        <w:jc w:val="both"/>
        <w:rPr>
          <w:rFonts w:hint="default" w:ascii="Times New Roman" w:hAnsi="Times New Roman"/>
          <w:b w:val="0"/>
          <w:bCs w:val="0"/>
          <w:i/>
          <w:iCs/>
          <w:color w:val="auto"/>
          <w:sz w:val="24"/>
          <w:szCs w:val="24"/>
          <w:highlight w:val="none"/>
          <w:lang w:eastAsia="en-US"/>
        </w:rPr>
      </w:pPr>
      <w:r>
        <w:rPr>
          <w:rFonts w:hint="default" w:ascii="Times New Roman" w:hAnsi="Times New Roman"/>
          <w:b w:val="0"/>
          <w:bCs w:val="0"/>
          <w:i/>
          <w:iCs/>
          <w:color w:val="auto"/>
          <w:sz w:val="24"/>
          <w:szCs w:val="24"/>
          <w:highlight w:val="none"/>
          <w:lang w:eastAsia="en-US"/>
        </w:rPr>
        <w:t>The impact of subgroups in the relationship between internationalization and firm performance</w:t>
      </w:r>
    </w:p>
    <w:p w14:paraId="4983C627">
      <w:pPr>
        <w:spacing w:after="120" w:line="24" w:lineRule="atLeast"/>
        <w:ind w:firstLine="240" w:firstLineChars="100"/>
        <w:jc w:val="both"/>
        <w:rPr>
          <w:rFonts w:hint="default" w:ascii="Times New Roman" w:hAnsi="Times New Roman" w:cs="Times New Roman"/>
          <w:b w:val="0"/>
          <w:bCs w:val="0"/>
          <w:color w:val="auto"/>
          <w:sz w:val="24"/>
          <w:szCs w:val="24"/>
          <w:highlight w:val="none"/>
          <w:lang w:eastAsia="en-US"/>
        </w:rPr>
      </w:pPr>
      <w:r>
        <w:rPr>
          <w:rFonts w:hint="default" w:ascii="Times New Roman" w:hAnsi="Times New Roman"/>
          <w:b w:val="0"/>
          <w:bCs w:val="0"/>
          <w:color w:val="auto"/>
          <w:sz w:val="24"/>
          <w:szCs w:val="24"/>
          <w:highlight w:val="none"/>
          <w:lang w:eastAsia="en-US"/>
        </w:rPr>
        <w:t xml:space="preserve">The results of the subgroup analysis are presented in Table </w:t>
      </w:r>
      <w:r>
        <w:rPr>
          <w:rFonts w:hint="default"/>
          <w:b w:val="0"/>
          <w:bCs w:val="0"/>
          <w:color w:val="auto"/>
          <w:sz w:val="24"/>
          <w:szCs w:val="24"/>
          <w:highlight w:val="none"/>
          <w:lang w:val="en-US" w:eastAsia="en-US"/>
        </w:rPr>
        <w:t>II</w:t>
      </w:r>
      <w:r>
        <w:rPr>
          <w:rFonts w:hint="default" w:ascii="Times New Roman" w:hAnsi="Times New Roman"/>
          <w:b w:val="0"/>
          <w:bCs w:val="0"/>
          <w:color w:val="auto"/>
          <w:sz w:val="24"/>
          <w:szCs w:val="24"/>
          <w:highlight w:val="none"/>
          <w:lang w:eastAsia="en-US"/>
        </w:rPr>
        <w:t xml:space="preserve"> below.</w:t>
      </w:r>
    </w:p>
    <w:p w14:paraId="42D76B9E">
      <w:pPr>
        <w:pStyle w:val="35"/>
        <w:rPr>
          <w:rFonts w:hint="default" w:ascii="Times New Roman" w:hAnsi="Times New Roman" w:cs="Times New Roman"/>
          <w:b w:val="0"/>
          <w:bCs w:val="0"/>
          <w:color w:val="auto"/>
          <w:sz w:val="24"/>
          <w:szCs w:val="24"/>
          <w:highlight w:val="none"/>
          <w:lang w:val="en-US" w:eastAsia="en-US"/>
        </w:rPr>
      </w:pPr>
      <w:r>
        <w:rPr>
          <w:rFonts w:hint="default"/>
          <w:sz w:val="24"/>
          <w:szCs w:val="24"/>
          <w:lang w:val="en-US"/>
        </w:rPr>
        <w:t>subgroup analysis</w:t>
      </w:r>
    </w:p>
    <w:tbl>
      <w:tblPr>
        <w:tblStyle w:val="21"/>
        <w:tblW w:w="9232" w:type="dxa"/>
        <w:tblInd w:w="1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275"/>
        <w:gridCol w:w="613"/>
        <w:gridCol w:w="887"/>
        <w:gridCol w:w="1038"/>
        <w:gridCol w:w="1025"/>
        <w:gridCol w:w="1603"/>
        <w:gridCol w:w="1171"/>
      </w:tblGrid>
      <w:tr w14:paraId="2557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620" w:type="dxa"/>
            <w:vMerge w:val="restart"/>
          </w:tcPr>
          <w:p w14:paraId="7D59D69C">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p>
          <w:p w14:paraId="36B36ED6">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b/>
                <w:bCs/>
                <w:color w:val="auto"/>
                <w:sz w:val="24"/>
                <w:szCs w:val="24"/>
                <w:highlight w:val="none"/>
                <w:vertAlign w:val="baseline"/>
                <w:lang w:val="en-US" w:eastAsia="en-US"/>
              </w:rPr>
              <w:t>Classification</w:t>
            </w:r>
          </w:p>
        </w:tc>
        <w:tc>
          <w:tcPr>
            <w:tcW w:w="1275" w:type="dxa"/>
            <w:vMerge w:val="restart"/>
          </w:tcPr>
          <w:p w14:paraId="289E0AFF">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p>
          <w:p w14:paraId="55A105D8">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b/>
                <w:bCs/>
                <w:color w:val="auto"/>
                <w:sz w:val="24"/>
                <w:szCs w:val="24"/>
                <w:highlight w:val="none"/>
                <w:vertAlign w:val="baseline"/>
                <w:lang w:val="en-US" w:eastAsia="en-US"/>
              </w:rPr>
              <w:t>Subgroup</w:t>
            </w:r>
          </w:p>
        </w:tc>
        <w:tc>
          <w:tcPr>
            <w:tcW w:w="613" w:type="dxa"/>
            <w:vMerge w:val="restart"/>
          </w:tcPr>
          <w:p w14:paraId="7369502A">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p>
          <w:p w14:paraId="223C30C3">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cs="Times New Roman"/>
                <w:b/>
                <w:bCs/>
                <w:color w:val="auto"/>
                <w:sz w:val="24"/>
                <w:szCs w:val="24"/>
                <w:highlight w:val="none"/>
                <w:vertAlign w:val="baseline"/>
                <w:lang w:val="en-US" w:eastAsia="en-US"/>
              </w:rPr>
              <w:t>n</w:t>
            </w:r>
          </w:p>
        </w:tc>
        <w:tc>
          <w:tcPr>
            <w:tcW w:w="2950" w:type="dxa"/>
            <w:gridSpan w:val="3"/>
          </w:tcPr>
          <w:p w14:paraId="541E99E5">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b/>
                <w:bCs/>
                <w:color w:val="auto"/>
                <w:sz w:val="24"/>
                <w:szCs w:val="24"/>
                <w:highlight w:val="none"/>
                <w:vertAlign w:val="baseline"/>
                <w:lang w:val="en-US" w:eastAsia="en-US"/>
              </w:rPr>
              <w:t>Test for Heterogeneity</w:t>
            </w:r>
          </w:p>
        </w:tc>
        <w:tc>
          <w:tcPr>
            <w:tcW w:w="2774" w:type="dxa"/>
            <w:gridSpan w:val="2"/>
          </w:tcPr>
          <w:p w14:paraId="35BABDF1">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b/>
                <w:bCs/>
                <w:color w:val="auto"/>
                <w:sz w:val="24"/>
                <w:szCs w:val="24"/>
                <w:highlight w:val="none"/>
                <w:vertAlign w:val="baseline"/>
                <w:lang w:val="en-US" w:eastAsia="en-US"/>
              </w:rPr>
              <w:t>Test of Effect</w:t>
            </w:r>
          </w:p>
        </w:tc>
      </w:tr>
      <w:tr w14:paraId="2E9C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20" w:type="dxa"/>
            <w:vMerge w:val="continue"/>
          </w:tcPr>
          <w:p w14:paraId="786E7D44">
            <w:pPr>
              <w:spacing w:after="120" w:line="24" w:lineRule="atLeast"/>
              <w:jc w:val="both"/>
              <w:rPr>
                <w:rFonts w:hint="default" w:ascii="Times New Roman" w:hAnsi="Times New Roman" w:cs="Times New Roman"/>
                <w:b/>
                <w:bCs/>
                <w:color w:val="auto"/>
                <w:sz w:val="24"/>
                <w:szCs w:val="24"/>
                <w:highlight w:val="none"/>
                <w:vertAlign w:val="baseline"/>
                <w:lang w:eastAsia="en-US"/>
              </w:rPr>
            </w:pPr>
          </w:p>
        </w:tc>
        <w:tc>
          <w:tcPr>
            <w:tcW w:w="1275" w:type="dxa"/>
            <w:vMerge w:val="continue"/>
          </w:tcPr>
          <w:p w14:paraId="19D15CD0">
            <w:pPr>
              <w:spacing w:after="120" w:line="24" w:lineRule="atLeast"/>
              <w:jc w:val="both"/>
              <w:rPr>
                <w:rFonts w:hint="default" w:ascii="Times New Roman" w:hAnsi="Times New Roman" w:cs="Times New Roman"/>
                <w:b/>
                <w:bCs/>
                <w:color w:val="auto"/>
                <w:sz w:val="24"/>
                <w:szCs w:val="24"/>
                <w:highlight w:val="none"/>
                <w:vertAlign w:val="baseline"/>
                <w:lang w:eastAsia="en-US"/>
              </w:rPr>
            </w:pPr>
          </w:p>
        </w:tc>
        <w:tc>
          <w:tcPr>
            <w:tcW w:w="613" w:type="dxa"/>
            <w:vMerge w:val="continue"/>
          </w:tcPr>
          <w:p w14:paraId="6F0F71C7">
            <w:pPr>
              <w:spacing w:after="120" w:line="24" w:lineRule="atLeast"/>
              <w:jc w:val="both"/>
              <w:rPr>
                <w:rFonts w:hint="default" w:ascii="Times New Roman" w:hAnsi="Times New Roman" w:cs="Times New Roman"/>
                <w:b/>
                <w:bCs/>
                <w:color w:val="auto"/>
                <w:sz w:val="24"/>
                <w:szCs w:val="24"/>
                <w:highlight w:val="none"/>
                <w:vertAlign w:val="baseline"/>
                <w:lang w:eastAsia="en-US"/>
              </w:rPr>
            </w:pPr>
          </w:p>
        </w:tc>
        <w:tc>
          <w:tcPr>
            <w:tcW w:w="887" w:type="dxa"/>
          </w:tcPr>
          <w:p w14:paraId="30A272C2">
            <w:pPr>
              <w:spacing w:after="120" w:line="24" w:lineRule="atLeast"/>
              <w:jc w:val="both"/>
              <w:rPr>
                <w:rFonts w:hint="default" w:ascii="Times New Roman" w:hAnsi="Times New Roman" w:cs="Times New Roman"/>
                <w:b/>
                <w:bCs/>
                <w:i/>
                <w:iCs/>
                <w:color w:val="auto"/>
                <w:sz w:val="24"/>
                <w:szCs w:val="24"/>
                <w:highlight w:val="none"/>
                <w:vertAlign w:val="baseline"/>
                <w:lang w:val="en-US" w:eastAsia="en-US"/>
              </w:rPr>
            </w:pPr>
            <w:r>
              <w:rPr>
                <w:rFonts w:hint="default" w:ascii="Times New Roman" w:hAnsi="Times New Roman" w:cs="Times New Roman"/>
                <w:b/>
                <w:bCs/>
                <w:i/>
                <w:iCs/>
                <w:color w:val="auto"/>
                <w:sz w:val="24"/>
                <w:szCs w:val="24"/>
                <w:highlight w:val="none"/>
                <w:vertAlign w:val="baseline"/>
                <w:lang w:val="en-US" w:eastAsia="en-US"/>
              </w:rPr>
              <w:t>I</w:t>
            </w:r>
            <w:r>
              <w:rPr>
                <w:rFonts w:hint="default" w:ascii="Times New Roman" w:hAnsi="Times New Roman" w:cs="Times New Roman"/>
                <w:b/>
                <w:bCs/>
                <w:i/>
                <w:iCs/>
                <w:color w:val="auto"/>
                <w:sz w:val="24"/>
                <w:szCs w:val="24"/>
                <w:highlight w:val="none"/>
                <w:vertAlign w:val="superscript"/>
                <w:lang w:val="en-US" w:eastAsia="en-US"/>
              </w:rPr>
              <w:t xml:space="preserve">2 </w:t>
            </w:r>
            <w:r>
              <w:rPr>
                <w:rFonts w:hint="default" w:ascii="Times New Roman" w:hAnsi="Times New Roman" w:cs="Times New Roman"/>
                <w:b/>
                <w:bCs/>
                <w:i/>
                <w:iCs/>
                <w:color w:val="auto"/>
                <w:sz w:val="24"/>
                <w:szCs w:val="24"/>
                <w:highlight w:val="none"/>
                <w:vertAlign w:val="baseline"/>
                <w:lang w:val="en-US" w:eastAsia="en-US"/>
              </w:rPr>
              <w:t>(%)</w:t>
            </w:r>
          </w:p>
        </w:tc>
        <w:tc>
          <w:tcPr>
            <w:tcW w:w="1038" w:type="dxa"/>
          </w:tcPr>
          <w:p w14:paraId="6BC1AB89">
            <w:pPr>
              <w:spacing w:after="120" w:line="24" w:lineRule="atLeast"/>
              <w:jc w:val="both"/>
              <w:rPr>
                <w:rFonts w:hint="default" w:ascii="Times New Roman" w:hAnsi="Times New Roman" w:cs="Times New Roman"/>
                <w:b/>
                <w:bCs/>
                <w:i/>
                <w:iCs/>
                <w:color w:val="auto"/>
                <w:sz w:val="24"/>
                <w:szCs w:val="24"/>
                <w:highlight w:val="none"/>
                <w:vertAlign w:val="baseline"/>
                <w:lang w:val="en-US" w:eastAsia="en-US"/>
              </w:rPr>
            </w:pPr>
            <w:r>
              <w:rPr>
                <w:rFonts w:hint="default" w:ascii="Times New Roman" w:hAnsi="Times New Roman" w:cs="Times New Roman"/>
                <w:b/>
                <w:bCs/>
                <w:i/>
                <w:iCs/>
                <w:color w:val="auto"/>
                <w:sz w:val="24"/>
                <w:szCs w:val="24"/>
                <w:highlight w:val="none"/>
                <w:vertAlign w:val="baseline"/>
                <w:lang w:val="en-US" w:eastAsia="en-US"/>
              </w:rPr>
              <w:t>Q-stat</w:t>
            </w:r>
          </w:p>
        </w:tc>
        <w:tc>
          <w:tcPr>
            <w:tcW w:w="1025" w:type="dxa"/>
          </w:tcPr>
          <w:p w14:paraId="25A9E58D">
            <w:pPr>
              <w:spacing w:after="120" w:line="24" w:lineRule="atLeast"/>
              <w:jc w:val="both"/>
              <w:rPr>
                <w:rFonts w:hint="default" w:ascii="Times New Roman" w:hAnsi="Times New Roman" w:cs="Times New Roman"/>
                <w:b/>
                <w:bCs/>
                <w:i/>
                <w:iCs/>
                <w:color w:val="auto"/>
                <w:sz w:val="24"/>
                <w:szCs w:val="24"/>
                <w:highlight w:val="none"/>
                <w:vertAlign w:val="baseline"/>
                <w:lang w:val="en-US" w:eastAsia="en-US"/>
              </w:rPr>
            </w:pPr>
            <w:r>
              <w:rPr>
                <w:rFonts w:hint="default" w:ascii="Times New Roman" w:hAnsi="Times New Roman" w:cs="Times New Roman"/>
                <w:b/>
                <w:bCs/>
                <w:i/>
                <w:iCs/>
                <w:color w:val="auto"/>
                <w:sz w:val="24"/>
                <w:szCs w:val="24"/>
                <w:highlight w:val="none"/>
                <w:vertAlign w:val="baseline"/>
                <w:lang w:val="en-US" w:eastAsia="en-US"/>
              </w:rPr>
              <w:t>P-value</w:t>
            </w:r>
          </w:p>
        </w:tc>
        <w:tc>
          <w:tcPr>
            <w:tcW w:w="1603" w:type="dxa"/>
          </w:tcPr>
          <w:p w14:paraId="0ED16B9A">
            <w:pPr>
              <w:spacing w:after="120" w:line="24" w:lineRule="atLeast"/>
              <w:jc w:val="both"/>
              <w:rPr>
                <w:rFonts w:hint="default" w:ascii="Times New Roman" w:hAnsi="Times New Roman" w:cs="Times New Roman"/>
                <w:b/>
                <w:bCs/>
                <w:i/>
                <w:iCs/>
                <w:color w:val="auto"/>
                <w:sz w:val="24"/>
                <w:szCs w:val="24"/>
                <w:highlight w:val="none"/>
                <w:vertAlign w:val="baseline"/>
                <w:lang w:val="en-US" w:eastAsia="en-US"/>
              </w:rPr>
            </w:pPr>
            <w:r>
              <w:rPr>
                <w:rFonts w:hint="default" w:ascii="Times New Roman" w:hAnsi="Times New Roman" w:cs="Times New Roman"/>
                <w:b/>
                <w:bCs/>
                <w:i/>
                <w:iCs/>
                <w:color w:val="auto"/>
                <w:sz w:val="24"/>
                <w:szCs w:val="24"/>
                <w:highlight w:val="none"/>
                <w:vertAlign w:val="baseline"/>
                <w:lang w:val="en-US" w:eastAsia="en-US"/>
              </w:rPr>
              <w:t>Correlation</w:t>
            </w:r>
          </w:p>
        </w:tc>
        <w:tc>
          <w:tcPr>
            <w:tcW w:w="1171" w:type="dxa"/>
          </w:tcPr>
          <w:p w14:paraId="21A33454">
            <w:pPr>
              <w:spacing w:after="120" w:line="24" w:lineRule="atLeast"/>
              <w:jc w:val="both"/>
              <w:rPr>
                <w:rFonts w:hint="default" w:ascii="Times New Roman" w:hAnsi="Times New Roman" w:cs="Times New Roman"/>
                <w:b/>
                <w:bCs/>
                <w:i/>
                <w:iCs/>
                <w:color w:val="auto"/>
                <w:sz w:val="24"/>
                <w:szCs w:val="24"/>
                <w:highlight w:val="none"/>
                <w:vertAlign w:val="baseline"/>
                <w:lang w:val="en-US" w:eastAsia="en-US"/>
              </w:rPr>
            </w:pPr>
            <w:r>
              <w:rPr>
                <w:rFonts w:hint="default" w:ascii="Times New Roman" w:hAnsi="Times New Roman" w:cs="Times New Roman"/>
                <w:b/>
                <w:bCs/>
                <w:i/>
                <w:iCs/>
                <w:color w:val="auto"/>
                <w:sz w:val="24"/>
                <w:szCs w:val="24"/>
                <w:highlight w:val="none"/>
                <w:vertAlign w:val="baseline"/>
                <w:lang w:val="en-US" w:eastAsia="en-US"/>
              </w:rPr>
              <w:t>95%CI</w:t>
            </w:r>
          </w:p>
        </w:tc>
      </w:tr>
      <w:tr w14:paraId="27FA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620" w:type="dxa"/>
            <w:vMerge w:val="restart"/>
          </w:tcPr>
          <w:p w14:paraId="30660389">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ascii="Times New Roman" w:hAnsi="Times New Roman" w:cs="Times New Roman"/>
                <w:sz w:val="22"/>
                <w:szCs w:val="22"/>
                <w:highlight w:val="none"/>
                <w:lang w:eastAsia="en-US"/>
              </w:rPr>
              <w:t>Country of origin</w:t>
            </w:r>
          </w:p>
        </w:tc>
        <w:tc>
          <w:tcPr>
            <w:tcW w:w="1275" w:type="dxa"/>
          </w:tcPr>
          <w:p w14:paraId="6003FEF6">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A</w:t>
            </w:r>
          </w:p>
        </w:tc>
        <w:tc>
          <w:tcPr>
            <w:tcW w:w="613" w:type="dxa"/>
          </w:tcPr>
          <w:p w14:paraId="7EAD2B40">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76</w:t>
            </w:r>
          </w:p>
        </w:tc>
        <w:tc>
          <w:tcPr>
            <w:tcW w:w="887" w:type="dxa"/>
          </w:tcPr>
          <w:p w14:paraId="11A40359">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88,94</w:t>
            </w:r>
          </w:p>
        </w:tc>
        <w:tc>
          <w:tcPr>
            <w:tcW w:w="1038" w:type="dxa"/>
          </w:tcPr>
          <w:p w14:paraId="1C875105">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678,22</w:t>
            </w:r>
          </w:p>
        </w:tc>
        <w:tc>
          <w:tcPr>
            <w:tcW w:w="1025" w:type="dxa"/>
          </w:tcPr>
          <w:p w14:paraId="520FA2BC">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0,000</w:t>
            </w:r>
          </w:p>
        </w:tc>
        <w:tc>
          <w:tcPr>
            <w:tcW w:w="1603" w:type="dxa"/>
          </w:tcPr>
          <w:p w14:paraId="221FD384">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0,04</w:t>
            </w:r>
          </w:p>
        </w:tc>
        <w:tc>
          <w:tcPr>
            <w:tcW w:w="1171" w:type="dxa"/>
          </w:tcPr>
          <w:p w14:paraId="38E587DA">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0,00-0,07</w:t>
            </w:r>
          </w:p>
        </w:tc>
      </w:tr>
      <w:tr w14:paraId="4909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620" w:type="dxa"/>
            <w:vMerge w:val="continue"/>
          </w:tcPr>
          <w:p w14:paraId="6DB5E0F3">
            <w:pPr>
              <w:spacing w:after="120" w:line="24" w:lineRule="atLeast"/>
              <w:jc w:val="both"/>
              <w:rPr>
                <w:rFonts w:hint="default" w:ascii="Times New Roman" w:hAnsi="Times New Roman" w:cs="Times New Roman"/>
                <w:color w:val="auto"/>
                <w:sz w:val="24"/>
                <w:szCs w:val="24"/>
                <w:highlight w:val="none"/>
                <w:vertAlign w:val="baseline"/>
                <w:lang w:eastAsia="en-US"/>
              </w:rPr>
            </w:pPr>
          </w:p>
        </w:tc>
        <w:tc>
          <w:tcPr>
            <w:tcW w:w="1275" w:type="dxa"/>
          </w:tcPr>
          <w:p w14:paraId="44A4EA27">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AU</w:t>
            </w:r>
          </w:p>
        </w:tc>
        <w:tc>
          <w:tcPr>
            <w:tcW w:w="613" w:type="dxa"/>
          </w:tcPr>
          <w:p w14:paraId="10C5F0B8">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121</w:t>
            </w:r>
          </w:p>
        </w:tc>
        <w:tc>
          <w:tcPr>
            <w:tcW w:w="887" w:type="dxa"/>
          </w:tcPr>
          <w:p w14:paraId="72C7C46E">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85,13</w:t>
            </w:r>
          </w:p>
        </w:tc>
        <w:tc>
          <w:tcPr>
            <w:tcW w:w="1038" w:type="dxa"/>
          </w:tcPr>
          <w:p w14:paraId="48B4E95A">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806,96</w:t>
            </w:r>
          </w:p>
        </w:tc>
        <w:tc>
          <w:tcPr>
            <w:tcW w:w="1025" w:type="dxa"/>
          </w:tcPr>
          <w:p w14:paraId="01ED4E2C">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0,000</w:t>
            </w:r>
          </w:p>
        </w:tc>
        <w:tc>
          <w:tcPr>
            <w:tcW w:w="1603" w:type="dxa"/>
          </w:tcPr>
          <w:p w14:paraId="04F2CB87">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0,09</w:t>
            </w:r>
          </w:p>
        </w:tc>
        <w:tc>
          <w:tcPr>
            <w:tcW w:w="1171" w:type="dxa"/>
          </w:tcPr>
          <w:p w14:paraId="09BA1FD1">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0,06-0,13</w:t>
            </w:r>
          </w:p>
        </w:tc>
      </w:tr>
      <w:tr w14:paraId="3452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620" w:type="dxa"/>
            <w:vMerge w:val="restart"/>
          </w:tcPr>
          <w:p w14:paraId="1FD4D3AD">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Industry</w:t>
            </w:r>
          </w:p>
        </w:tc>
        <w:tc>
          <w:tcPr>
            <w:tcW w:w="1275" w:type="dxa"/>
          </w:tcPr>
          <w:p w14:paraId="686B5C49">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CBCT</w:t>
            </w:r>
          </w:p>
        </w:tc>
        <w:tc>
          <w:tcPr>
            <w:tcW w:w="613" w:type="dxa"/>
          </w:tcPr>
          <w:p w14:paraId="01B4283F">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61</w:t>
            </w:r>
          </w:p>
        </w:tc>
        <w:tc>
          <w:tcPr>
            <w:tcW w:w="887" w:type="dxa"/>
          </w:tcPr>
          <w:p w14:paraId="36B7EC91">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79,14</w:t>
            </w:r>
          </w:p>
        </w:tc>
        <w:tc>
          <w:tcPr>
            <w:tcW w:w="1038" w:type="dxa"/>
          </w:tcPr>
          <w:p w14:paraId="22110C54">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287,60</w:t>
            </w:r>
          </w:p>
        </w:tc>
        <w:tc>
          <w:tcPr>
            <w:tcW w:w="1025" w:type="dxa"/>
          </w:tcPr>
          <w:p w14:paraId="65F91075">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0,000</w:t>
            </w:r>
          </w:p>
        </w:tc>
        <w:tc>
          <w:tcPr>
            <w:tcW w:w="1603" w:type="dxa"/>
          </w:tcPr>
          <w:p w14:paraId="712D25BC">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0,05</w:t>
            </w:r>
          </w:p>
        </w:tc>
        <w:tc>
          <w:tcPr>
            <w:tcW w:w="1171" w:type="dxa"/>
          </w:tcPr>
          <w:p w14:paraId="3DA0F472">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0,02-0,08</w:t>
            </w:r>
          </w:p>
        </w:tc>
      </w:tr>
      <w:tr w14:paraId="4F76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20" w:type="dxa"/>
            <w:vMerge w:val="continue"/>
          </w:tcPr>
          <w:p w14:paraId="3A82337D">
            <w:pPr>
              <w:spacing w:after="120" w:line="24" w:lineRule="atLeast"/>
              <w:jc w:val="both"/>
              <w:rPr>
                <w:rFonts w:hint="default" w:ascii="Times New Roman" w:hAnsi="Times New Roman" w:cs="Times New Roman"/>
                <w:color w:val="auto"/>
                <w:sz w:val="24"/>
                <w:szCs w:val="24"/>
                <w:highlight w:val="none"/>
                <w:vertAlign w:val="baseline"/>
                <w:lang w:eastAsia="en-US"/>
              </w:rPr>
            </w:pPr>
          </w:p>
        </w:tc>
        <w:tc>
          <w:tcPr>
            <w:tcW w:w="1275" w:type="dxa"/>
          </w:tcPr>
          <w:p w14:paraId="73627D3F">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Others</w:t>
            </w:r>
          </w:p>
        </w:tc>
        <w:tc>
          <w:tcPr>
            <w:tcW w:w="613" w:type="dxa"/>
          </w:tcPr>
          <w:p w14:paraId="1AC70723">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136</w:t>
            </w:r>
          </w:p>
        </w:tc>
        <w:tc>
          <w:tcPr>
            <w:tcW w:w="887" w:type="dxa"/>
          </w:tcPr>
          <w:p w14:paraId="548D82A2">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89,93</w:t>
            </w:r>
          </w:p>
        </w:tc>
        <w:tc>
          <w:tcPr>
            <w:tcW w:w="1038" w:type="dxa"/>
          </w:tcPr>
          <w:p w14:paraId="3C9AAA8A">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1341,06</w:t>
            </w:r>
          </w:p>
        </w:tc>
        <w:tc>
          <w:tcPr>
            <w:tcW w:w="1025" w:type="dxa"/>
          </w:tcPr>
          <w:p w14:paraId="5F7367A5">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0,000</w:t>
            </w:r>
          </w:p>
        </w:tc>
        <w:tc>
          <w:tcPr>
            <w:tcW w:w="1603" w:type="dxa"/>
          </w:tcPr>
          <w:p w14:paraId="7F18A437">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0,08</w:t>
            </w:r>
          </w:p>
        </w:tc>
        <w:tc>
          <w:tcPr>
            <w:tcW w:w="1171" w:type="dxa"/>
          </w:tcPr>
          <w:p w14:paraId="2E5EEDF0">
            <w:pPr>
              <w:spacing w:after="120" w:line="24" w:lineRule="atLeast"/>
              <w:jc w:val="both"/>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eastAsia="en-US"/>
              </w:rPr>
              <w:t>0,04-0,11</w:t>
            </w:r>
          </w:p>
        </w:tc>
      </w:tr>
    </w:tbl>
    <w:p w14:paraId="6932767B">
      <w:pPr>
        <w:spacing w:after="120" w:line="24" w:lineRule="atLeast"/>
        <w:jc w:val="center"/>
        <w:rPr>
          <w:rFonts w:hint="default" w:ascii="Times New Roman" w:hAnsi="Times New Roman" w:cs="Times New Roman"/>
          <w:i/>
          <w:iCs/>
          <w:color w:val="auto"/>
          <w:sz w:val="21"/>
          <w:szCs w:val="21"/>
          <w:highlight w:val="none"/>
          <w:lang w:val="en-US" w:eastAsia="en-US"/>
        </w:rPr>
      </w:pPr>
      <w:r>
        <w:rPr>
          <w:rFonts w:hint="default" w:ascii="Times New Roman" w:hAnsi="Times New Roman"/>
          <w:i/>
          <w:iCs/>
          <w:color w:val="auto"/>
          <w:sz w:val="21"/>
          <w:szCs w:val="21"/>
          <w:highlight w:val="none"/>
          <w:lang w:val="en-US" w:eastAsia="en-US"/>
        </w:rPr>
        <w:t>Source: Meta - Essentials (2024)</w:t>
      </w:r>
    </w:p>
    <w:p w14:paraId="198C6C79">
      <w:pPr>
        <w:spacing w:after="120" w:line="24" w:lineRule="atLeast"/>
        <w:ind w:firstLine="240" w:firstLineChars="100"/>
        <w:jc w:val="both"/>
        <w:rPr>
          <w:rFonts w:hint="default" w:ascii="Times New Roman" w:hAnsi="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 xml:space="preserve">Table </w:t>
      </w:r>
      <w:r>
        <w:rPr>
          <w:rFonts w:hint="default"/>
          <w:color w:val="auto"/>
          <w:sz w:val="24"/>
          <w:szCs w:val="24"/>
          <w:highlight w:val="none"/>
          <w:lang w:val="en-US" w:eastAsia="en-US"/>
        </w:rPr>
        <w:t xml:space="preserve">II </w:t>
      </w:r>
      <w:r>
        <w:rPr>
          <w:rFonts w:hint="default" w:ascii="Times New Roman" w:hAnsi="Times New Roman"/>
          <w:color w:val="auto"/>
          <w:sz w:val="24"/>
          <w:szCs w:val="24"/>
          <w:highlight w:val="none"/>
          <w:lang w:val="en-US" w:eastAsia="en-US"/>
        </w:rPr>
        <w:t>shows that the I² statistics for most subgroups exceed 85%, indicating substantial heterogeneity among the studies included in the meta-analysis. This highlights the significant role of contextual factors in moderating the relationship between internationalization and firm performance.</w:t>
      </w:r>
    </w:p>
    <w:p w14:paraId="2D9D4AA1">
      <w:pPr>
        <w:spacing w:after="120" w:line="24" w:lineRule="atLeast"/>
        <w:ind w:firstLine="240" w:firstLineChars="100"/>
        <w:jc w:val="both"/>
        <w:rPr>
          <w:rFonts w:hint="default" w:ascii="Times New Roman" w:hAnsi="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The positive impact of internationalization on firm performance is amplified by moderating factors such as country of origin and industry, as evidenced by the effect size indicators and their positive position on the forest plot. These findings indicate that contextual moderators exert a positive influence on this relationship, although the effect size remains modest.</w:t>
      </w:r>
    </w:p>
    <w:p w14:paraId="1EA55A75">
      <w:pPr>
        <w:spacing w:after="120" w:line="24" w:lineRule="atLeast"/>
        <w:ind w:firstLine="240" w:firstLineChars="100"/>
        <w:jc w:val="both"/>
        <w:rPr>
          <w:rFonts w:hint="default" w:ascii="Times New Roman" w:hAnsi="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As a result, significant differences across studies in varying economic and industry contexts are clarified-a point acknowledged but not thoroughly analyzed in prior research by Marano et al. (2016), Schwens et al. (2018), and Debicki et al. (2020).</w:t>
      </w:r>
    </w:p>
    <w:p w14:paraId="6EB27C0C">
      <w:pPr>
        <w:spacing w:after="120" w:line="24" w:lineRule="atLeast"/>
        <w:ind w:firstLine="240" w:firstLineChars="100"/>
        <w:jc w:val="both"/>
        <w:rPr>
          <w:rFonts w:hint="default" w:ascii="Times New Roman" w:hAnsi="Times New Roman" w:cs="Times New Roman"/>
          <w:b w:val="0"/>
          <w:bCs w:val="0"/>
          <w:i/>
          <w:iCs/>
          <w:color w:val="auto"/>
          <w:sz w:val="24"/>
          <w:szCs w:val="24"/>
          <w:highlight w:val="none"/>
          <w:lang w:val="en-US" w:eastAsia="en-US"/>
        </w:rPr>
      </w:pPr>
      <w:r>
        <w:rPr>
          <w:rFonts w:hint="default" w:ascii="Times New Roman" w:hAnsi="Times New Roman"/>
          <w:b w:val="0"/>
          <w:bCs w:val="0"/>
          <w:i/>
          <w:iCs/>
          <w:color w:val="auto"/>
          <w:sz w:val="24"/>
          <w:szCs w:val="24"/>
          <w:highlight w:val="none"/>
          <w:lang w:val="en-US" w:eastAsia="en-US"/>
        </w:rPr>
        <w:t>The impact of moderating variables on the relationship between internationalization and firm performance</w:t>
      </w:r>
    </w:p>
    <w:p w14:paraId="680F31CD">
      <w:pPr>
        <w:spacing w:after="120" w:line="24" w:lineRule="atLeast"/>
        <w:ind w:firstLine="240" w:firstLineChars="100"/>
        <w:jc w:val="both"/>
        <w:rPr>
          <w:rFonts w:hint="default" w:ascii="Times New Roman" w:hAnsi="Times New Roman" w:cs="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 xml:space="preserve">The results of the moderator analysis are presented in Table </w:t>
      </w:r>
      <w:r>
        <w:rPr>
          <w:rFonts w:hint="default"/>
          <w:color w:val="auto"/>
          <w:sz w:val="24"/>
          <w:szCs w:val="24"/>
          <w:highlight w:val="none"/>
          <w:lang w:val="en-US" w:eastAsia="en-US"/>
        </w:rPr>
        <w:t>III</w:t>
      </w:r>
      <w:r>
        <w:rPr>
          <w:rFonts w:hint="default" w:ascii="Times New Roman" w:hAnsi="Times New Roman"/>
          <w:color w:val="auto"/>
          <w:sz w:val="24"/>
          <w:szCs w:val="24"/>
          <w:highlight w:val="none"/>
          <w:lang w:val="en-US" w:eastAsia="en-US"/>
        </w:rPr>
        <w:t>.</w:t>
      </w:r>
    </w:p>
    <w:p w14:paraId="48711304">
      <w:pPr>
        <w:pStyle w:val="35"/>
        <w:numPr>
          <w:ilvl w:val="0"/>
          <w:numId w:val="0"/>
        </w:numPr>
        <w:jc w:val="center"/>
        <w:rPr>
          <w:sz w:val="24"/>
          <w:szCs w:val="24"/>
        </w:rPr>
      </w:pPr>
      <w:r>
        <w:rPr>
          <w:rFonts w:hint="default"/>
          <w:sz w:val="24"/>
          <w:szCs w:val="24"/>
          <w:lang w:val="en-US"/>
        </w:rPr>
        <w:t>table iii.      moderator analysis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1338"/>
        <w:gridCol w:w="1300"/>
        <w:gridCol w:w="1322"/>
        <w:gridCol w:w="1275"/>
        <w:gridCol w:w="1212"/>
      </w:tblGrid>
      <w:tr w14:paraId="66F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371" w:type="dxa"/>
          </w:tcPr>
          <w:p w14:paraId="38607419">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b/>
                <w:bCs/>
                <w:color w:val="auto"/>
                <w:sz w:val="24"/>
                <w:szCs w:val="24"/>
                <w:highlight w:val="none"/>
                <w:vertAlign w:val="baseline"/>
                <w:lang w:val="en-US" w:eastAsia="en-US"/>
              </w:rPr>
              <w:t>Moderating variable</w:t>
            </w:r>
          </w:p>
        </w:tc>
        <w:tc>
          <w:tcPr>
            <w:tcW w:w="1338" w:type="dxa"/>
          </w:tcPr>
          <w:p w14:paraId="562AAB9D">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cs="Times New Roman"/>
                <w:b/>
                <w:bCs/>
                <w:color w:val="auto"/>
                <w:sz w:val="24"/>
                <w:szCs w:val="24"/>
                <w:highlight w:val="none"/>
                <w:vertAlign w:val="baseline"/>
                <w:lang w:val="en-US" w:eastAsia="en-US"/>
              </w:rPr>
              <w:t>B</w:t>
            </w:r>
          </w:p>
        </w:tc>
        <w:tc>
          <w:tcPr>
            <w:tcW w:w="1300" w:type="dxa"/>
          </w:tcPr>
          <w:p w14:paraId="0831F5C7">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cs="Times New Roman"/>
                <w:b/>
                <w:bCs/>
                <w:color w:val="auto"/>
                <w:sz w:val="24"/>
                <w:szCs w:val="24"/>
                <w:highlight w:val="none"/>
                <w:vertAlign w:val="baseline"/>
                <w:lang w:val="en-US" w:eastAsia="en-US"/>
              </w:rPr>
              <w:t>SE</w:t>
            </w:r>
          </w:p>
        </w:tc>
        <w:tc>
          <w:tcPr>
            <w:tcW w:w="1322" w:type="dxa"/>
          </w:tcPr>
          <w:p w14:paraId="577FC009">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cs="Times New Roman"/>
                <w:b/>
                <w:bCs/>
                <w:color w:val="auto"/>
                <w:sz w:val="24"/>
                <w:szCs w:val="24"/>
                <w:highlight w:val="none"/>
                <w:vertAlign w:val="baseline"/>
                <w:lang w:val="en-US" w:eastAsia="en-US"/>
              </w:rPr>
              <w:t>95% CI</w:t>
            </w:r>
          </w:p>
        </w:tc>
        <w:tc>
          <w:tcPr>
            <w:tcW w:w="1275" w:type="dxa"/>
          </w:tcPr>
          <w:p w14:paraId="5E46441D">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cs="Times New Roman"/>
                <w:b/>
                <w:bCs/>
                <w:color w:val="auto"/>
                <w:sz w:val="24"/>
                <w:szCs w:val="24"/>
                <w:highlight w:val="none"/>
                <w:vertAlign w:val="baseline"/>
                <w:lang w:val="en-US" w:eastAsia="en-US"/>
              </w:rPr>
              <w:t>Z-value</w:t>
            </w:r>
          </w:p>
        </w:tc>
        <w:tc>
          <w:tcPr>
            <w:tcW w:w="1212" w:type="dxa"/>
          </w:tcPr>
          <w:p w14:paraId="4C612158">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hint="default" w:ascii="Times New Roman" w:hAnsi="Times New Roman" w:cs="Times New Roman"/>
                <w:b/>
                <w:bCs/>
                <w:color w:val="auto"/>
                <w:sz w:val="24"/>
                <w:szCs w:val="24"/>
                <w:highlight w:val="none"/>
                <w:vertAlign w:val="baseline"/>
                <w:lang w:val="en-US" w:eastAsia="en-US"/>
              </w:rPr>
              <w:t>P-value</w:t>
            </w:r>
          </w:p>
        </w:tc>
      </w:tr>
      <w:tr w14:paraId="094E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371" w:type="dxa"/>
          </w:tcPr>
          <w:p w14:paraId="1EAF0D1B">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ascii="Times New Roman" w:hAnsi="Times New Roman" w:cs="Times New Roman"/>
                <w:sz w:val="24"/>
                <w:szCs w:val="24"/>
                <w:highlight w:val="none"/>
                <w:lang w:eastAsia="en-US"/>
              </w:rPr>
              <w:t>Publication Year</w:t>
            </w:r>
          </w:p>
        </w:tc>
        <w:tc>
          <w:tcPr>
            <w:tcW w:w="1338" w:type="dxa"/>
          </w:tcPr>
          <w:p w14:paraId="713A46A9">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w:t>
            </w:r>
          </w:p>
        </w:tc>
        <w:tc>
          <w:tcPr>
            <w:tcW w:w="1300" w:type="dxa"/>
          </w:tcPr>
          <w:p w14:paraId="039B038C">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w:t>
            </w:r>
          </w:p>
        </w:tc>
        <w:tc>
          <w:tcPr>
            <w:tcW w:w="1322" w:type="dxa"/>
          </w:tcPr>
          <w:p w14:paraId="14053E26">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0,00 - 0,00</w:t>
            </w:r>
          </w:p>
        </w:tc>
        <w:tc>
          <w:tcPr>
            <w:tcW w:w="1275" w:type="dxa"/>
          </w:tcPr>
          <w:p w14:paraId="62E22E9B">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-6,28</w:t>
            </w:r>
          </w:p>
        </w:tc>
        <w:tc>
          <w:tcPr>
            <w:tcW w:w="1212" w:type="dxa"/>
          </w:tcPr>
          <w:p w14:paraId="6D626FE4">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0,000</w:t>
            </w:r>
          </w:p>
        </w:tc>
      </w:tr>
      <w:tr w14:paraId="6697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371" w:type="dxa"/>
          </w:tcPr>
          <w:p w14:paraId="22AD1079">
            <w:pPr>
              <w:spacing w:after="120" w:line="24" w:lineRule="atLeast"/>
              <w:jc w:val="both"/>
              <w:rPr>
                <w:rFonts w:hint="default" w:ascii="Times New Roman" w:hAnsi="Times New Roman" w:cs="Times New Roman"/>
                <w:b/>
                <w:bCs/>
                <w:color w:val="auto"/>
                <w:sz w:val="24"/>
                <w:szCs w:val="24"/>
                <w:highlight w:val="none"/>
                <w:vertAlign w:val="baseline"/>
                <w:lang w:val="en-US" w:eastAsia="en-US"/>
              </w:rPr>
            </w:pPr>
            <w:r>
              <w:rPr>
                <w:rFonts w:ascii="Times New Roman" w:hAnsi="Times New Roman" w:cs="Times New Roman"/>
                <w:sz w:val="24"/>
                <w:szCs w:val="24"/>
                <w:highlight w:val="none"/>
                <w:lang w:eastAsia="en-US"/>
              </w:rPr>
              <w:t xml:space="preserve">Time span </w:t>
            </w:r>
          </w:p>
        </w:tc>
        <w:tc>
          <w:tcPr>
            <w:tcW w:w="1338" w:type="dxa"/>
          </w:tcPr>
          <w:p w14:paraId="4FC1E0AB">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w:t>
            </w:r>
          </w:p>
        </w:tc>
        <w:tc>
          <w:tcPr>
            <w:tcW w:w="1300" w:type="dxa"/>
          </w:tcPr>
          <w:p w14:paraId="456A3576">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w:t>
            </w:r>
          </w:p>
        </w:tc>
        <w:tc>
          <w:tcPr>
            <w:tcW w:w="1322" w:type="dxa"/>
          </w:tcPr>
          <w:p w14:paraId="60A3317D">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0,00 - 0,00</w:t>
            </w:r>
          </w:p>
        </w:tc>
        <w:tc>
          <w:tcPr>
            <w:tcW w:w="1275" w:type="dxa"/>
          </w:tcPr>
          <w:p w14:paraId="25F04585">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-2,36</w:t>
            </w:r>
          </w:p>
        </w:tc>
        <w:tc>
          <w:tcPr>
            <w:tcW w:w="1212" w:type="dxa"/>
          </w:tcPr>
          <w:p w14:paraId="145C565D">
            <w:pPr>
              <w:spacing w:after="120" w:line="24" w:lineRule="atLeast"/>
              <w:jc w:val="both"/>
              <w:rPr>
                <w:rFonts w:hint="default" w:ascii="Times New Roman" w:hAnsi="Times New Roman" w:cs="Times New Roman"/>
                <w:b w:val="0"/>
                <w:bCs w:val="0"/>
                <w:color w:val="auto"/>
                <w:sz w:val="24"/>
                <w:szCs w:val="24"/>
                <w:highlight w:val="none"/>
                <w:vertAlign w:val="baseline"/>
                <w:lang w:val="en-US" w:eastAsia="en-US"/>
              </w:rPr>
            </w:pPr>
            <w:r>
              <w:rPr>
                <w:rFonts w:hint="default" w:ascii="Times New Roman" w:hAnsi="Times New Roman" w:cs="Times New Roman"/>
                <w:b w:val="0"/>
                <w:bCs w:val="0"/>
                <w:color w:val="auto"/>
                <w:sz w:val="24"/>
                <w:szCs w:val="24"/>
                <w:highlight w:val="none"/>
                <w:vertAlign w:val="baseline"/>
                <w:lang w:val="en-US" w:eastAsia="en-US"/>
              </w:rPr>
              <w:t>0,018</w:t>
            </w:r>
          </w:p>
        </w:tc>
      </w:tr>
    </w:tbl>
    <w:p w14:paraId="5CDE7684">
      <w:pPr>
        <w:spacing w:after="120" w:line="24" w:lineRule="atLeast"/>
        <w:jc w:val="center"/>
        <w:rPr>
          <w:rFonts w:hint="default" w:ascii="Times New Roman" w:hAnsi="Times New Roman" w:cs="Times New Roman"/>
          <w:i/>
          <w:iCs/>
          <w:color w:val="auto"/>
          <w:sz w:val="21"/>
          <w:szCs w:val="21"/>
          <w:highlight w:val="none"/>
          <w:lang w:val="en-US" w:eastAsia="en-US"/>
        </w:rPr>
      </w:pPr>
      <w:r>
        <w:rPr>
          <w:rFonts w:hint="default" w:ascii="Times New Roman" w:hAnsi="Times New Roman"/>
          <w:i/>
          <w:iCs/>
          <w:color w:val="auto"/>
          <w:sz w:val="21"/>
          <w:szCs w:val="21"/>
          <w:highlight w:val="none"/>
          <w:lang w:val="en-US" w:eastAsia="en-US"/>
        </w:rPr>
        <w:t>Source: Meta - Essentials (2024)</w:t>
      </w:r>
    </w:p>
    <w:p w14:paraId="05B45723">
      <w:pPr>
        <w:spacing w:after="120" w:line="24" w:lineRule="atLeast"/>
        <w:ind w:firstLine="240" w:firstLineChars="100"/>
        <w:jc w:val="both"/>
        <w:rPr>
          <w:rFonts w:hint="default" w:ascii="Times New Roman" w:hAnsi="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 xml:space="preserve">Based on the results of the moderation analysis in Table </w:t>
      </w:r>
      <w:r>
        <w:rPr>
          <w:rFonts w:hint="default"/>
          <w:color w:val="auto"/>
          <w:sz w:val="24"/>
          <w:szCs w:val="24"/>
          <w:highlight w:val="none"/>
          <w:lang w:val="en-US" w:eastAsia="en-US"/>
        </w:rPr>
        <w:t>III</w:t>
      </w:r>
      <w:r>
        <w:rPr>
          <w:rFonts w:hint="default" w:ascii="Times New Roman" w:hAnsi="Times New Roman"/>
          <w:color w:val="auto"/>
          <w:sz w:val="24"/>
          <w:szCs w:val="24"/>
          <w:highlight w:val="none"/>
          <w:lang w:val="en-US" w:eastAsia="en-US"/>
        </w:rPr>
        <w:t>, the publication year variable indicates a statistically significant change (P-value = 0,000). However, the actual effect size is negligible (coefficient B = 0,00). The study period variable also demonstrates a statistically significant change (P-value = 0,018). However, its actual effect size remains minimal (coefficient B = 0,00). In summary, although both moderating variables are statistically significant, their actual effect sizes are minimal. This suggests that the relationship between internationalization and firm performance is not meaningfully influenced by these moderating factors</w:t>
      </w:r>
      <w:r>
        <w:rPr>
          <w:rFonts w:hint="default"/>
          <w:color w:val="auto"/>
          <w:sz w:val="24"/>
          <w:szCs w:val="24"/>
          <w:highlight w:val="none"/>
          <w:lang w:val="en-US" w:eastAsia="en-US"/>
        </w:rPr>
        <w:t>.</w:t>
      </w:r>
    </w:p>
    <w:p w14:paraId="5E33FF0A">
      <w:pPr>
        <w:spacing w:after="120" w:line="24" w:lineRule="atLeast"/>
        <w:ind w:firstLine="240" w:firstLineChars="100"/>
        <w:jc w:val="both"/>
        <w:rPr>
          <w:rFonts w:hint="default" w:ascii="Times New Roman" w:hAnsi="Times New Roman" w:cs="Times New Roman"/>
          <w:b w:val="0"/>
          <w:bCs w:val="0"/>
          <w:i/>
          <w:iCs/>
          <w:color w:val="auto"/>
          <w:sz w:val="24"/>
          <w:szCs w:val="24"/>
          <w:highlight w:val="none"/>
          <w:lang w:val="en-US" w:eastAsia="en-US"/>
        </w:rPr>
      </w:pPr>
      <w:r>
        <w:rPr>
          <w:rFonts w:hint="default" w:ascii="Times New Roman" w:hAnsi="Times New Roman"/>
          <w:b w:val="0"/>
          <w:bCs w:val="0"/>
          <w:i/>
          <w:iCs/>
          <w:color w:val="auto"/>
          <w:sz w:val="24"/>
          <w:szCs w:val="24"/>
          <w:highlight w:val="none"/>
          <w:lang w:val="en-US" w:eastAsia="en-US"/>
        </w:rPr>
        <w:t xml:space="preserve">Publication bias </w:t>
      </w:r>
    </w:p>
    <w:p w14:paraId="4BF017B8">
      <w:pPr>
        <w:spacing w:after="120" w:line="24" w:lineRule="atLeast"/>
        <w:ind w:firstLine="240" w:firstLineChars="100"/>
        <w:jc w:val="both"/>
        <w:rPr>
          <w:rFonts w:hint="default" w:ascii="Times New Roman" w:hAnsi="Times New Roman" w:cs="Times New Roman"/>
          <w:b w:val="0"/>
          <w:bCs w:val="0"/>
          <w:color w:val="auto"/>
          <w:sz w:val="24"/>
          <w:szCs w:val="24"/>
          <w:highlight w:val="none"/>
          <w:lang w:val="en-US" w:eastAsia="en-US"/>
        </w:rPr>
      </w:pPr>
      <w:r>
        <w:rPr>
          <w:rFonts w:hint="default" w:ascii="Times New Roman" w:hAnsi="Times New Roman"/>
          <w:b w:val="0"/>
          <w:bCs w:val="0"/>
          <w:color w:val="auto"/>
          <w:sz w:val="24"/>
          <w:szCs w:val="24"/>
          <w:highlight w:val="none"/>
          <w:lang w:val="en-US" w:eastAsia="en-US"/>
        </w:rPr>
        <w:t>The authors assessed publication bias using a funnel plot presented in Figure 3.</w:t>
      </w:r>
    </w:p>
    <w:p w14:paraId="6560F396">
      <w:pPr>
        <w:spacing w:after="120" w:line="24" w:lineRule="atLeast"/>
        <w:jc w:val="both"/>
        <w:rPr>
          <w:rFonts w:hint="default" w:ascii="Times New Roman" w:hAnsi="Times New Roman" w:cs="Times New Roman"/>
          <w:color w:val="auto"/>
          <w:sz w:val="24"/>
          <w:szCs w:val="24"/>
          <w:highlight w:val="none"/>
          <w:lang w:eastAsia="en-US"/>
        </w:rPr>
      </w:pPr>
      <w:r>
        <w:rPr>
          <w:rFonts w:hint="default" w:ascii="Times New Roman" w:hAnsi="Times New Roman" w:cs="Times New Roman"/>
          <w:color w:val="auto"/>
          <w:sz w:val="24"/>
          <w:szCs w:val="24"/>
          <w:highlight w:val="none"/>
          <w:lang w:eastAsia="en-US"/>
        </w:rPr>
        <w:drawing>
          <wp:inline distT="0" distB="0" distL="114300" distR="114300">
            <wp:extent cx="5908040" cy="3332480"/>
            <wp:effectExtent l="4445" t="5080" r="12065" b="15240"/>
            <wp:docPr id="3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503D5CE">
      <w:pPr>
        <w:spacing w:after="120" w:line="24" w:lineRule="atLeast"/>
        <w:jc w:val="both"/>
        <w:rPr>
          <w:rFonts w:hint="default" w:ascii="Times New Roman" w:hAnsi="Times New Roman" w:cs="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Fig</w:t>
      </w:r>
      <w:r>
        <w:rPr>
          <w:rFonts w:hint="default"/>
          <w:color w:val="auto"/>
          <w:sz w:val="24"/>
          <w:szCs w:val="24"/>
          <w:highlight w:val="none"/>
          <w:lang w:val="en-US" w:eastAsia="en-US"/>
        </w:rPr>
        <w:t>.</w:t>
      </w:r>
      <w:r>
        <w:rPr>
          <w:rFonts w:hint="default" w:ascii="Times New Roman" w:hAnsi="Times New Roman"/>
          <w:color w:val="auto"/>
          <w:sz w:val="24"/>
          <w:szCs w:val="24"/>
          <w:highlight w:val="none"/>
          <w:lang w:val="en-US" w:eastAsia="en-US"/>
        </w:rPr>
        <w:t>3. Funnel plot showing publication bias</w:t>
      </w:r>
    </w:p>
    <w:p w14:paraId="76ACCE5B">
      <w:pPr>
        <w:spacing w:after="120" w:line="24" w:lineRule="atLeast"/>
        <w:jc w:val="center"/>
        <w:rPr>
          <w:rFonts w:hint="default" w:ascii="Times New Roman" w:hAnsi="Times New Roman" w:cs="Times New Roman"/>
          <w:i/>
          <w:iCs/>
          <w:color w:val="auto"/>
          <w:sz w:val="21"/>
          <w:szCs w:val="21"/>
          <w:highlight w:val="none"/>
          <w:lang w:val="en-US" w:eastAsia="en-US"/>
        </w:rPr>
      </w:pPr>
      <w:r>
        <w:rPr>
          <w:rFonts w:hint="default" w:ascii="Times New Roman" w:hAnsi="Times New Roman"/>
          <w:i/>
          <w:iCs/>
          <w:color w:val="auto"/>
          <w:sz w:val="21"/>
          <w:szCs w:val="21"/>
          <w:highlight w:val="none"/>
          <w:lang w:val="en-US" w:eastAsia="en-US"/>
        </w:rPr>
        <w:t>Source: Meta - Essentials (2024)</w:t>
      </w:r>
    </w:p>
    <w:p w14:paraId="24BA6277">
      <w:pPr>
        <w:spacing w:after="120" w:line="24" w:lineRule="atLeast"/>
        <w:ind w:firstLine="240" w:firstLineChars="100"/>
        <w:jc w:val="both"/>
        <w:rPr>
          <w:rFonts w:hint="default"/>
          <w:color w:val="auto"/>
          <w:sz w:val="24"/>
          <w:szCs w:val="24"/>
          <w:highlight w:val="none"/>
          <w:lang w:val="en-US" w:eastAsia="en-US"/>
        </w:rPr>
      </w:pPr>
      <w:r>
        <w:rPr>
          <w:rFonts w:hint="default"/>
          <w:color w:val="auto"/>
          <w:sz w:val="24"/>
          <w:szCs w:val="24"/>
          <w:highlight w:val="none"/>
          <w:lang w:val="en-US" w:eastAsia="en-US"/>
        </w:rPr>
        <w:t>A review of the funnel plot suggests potential publication bias. The funnel plot, accompanied by trim-and-fill analysis, indicates no significant asymmetry in publication bias, as the plot appears relatively symmetrical. However, visual inspection of the graph is subjective. To confirm this result, Begg-Mazumdar rank correlation and Egger's regression tests were conducted.</w:t>
      </w:r>
    </w:p>
    <w:p w14:paraId="52693DEB">
      <w:pPr>
        <w:spacing w:after="120" w:line="24" w:lineRule="atLeast"/>
        <w:ind w:firstLine="240" w:firstLineChars="100"/>
        <w:jc w:val="both"/>
        <w:rPr>
          <w:rFonts w:hint="default" w:ascii="Times New Roman" w:hAnsi="Times New Roman" w:cs="Times New Roman"/>
          <w:color w:val="auto"/>
          <w:sz w:val="24"/>
          <w:szCs w:val="24"/>
          <w:highlight w:val="none"/>
          <w:lang w:val="en-US" w:eastAsia="en-US"/>
        </w:rPr>
      </w:pPr>
      <w:r>
        <w:rPr>
          <w:rFonts w:hint="default"/>
          <w:color w:val="auto"/>
          <w:sz w:val="24"/>
          <w:szCs w:val="24"/>
          <w:highlight w:val="none"/>
          <w:lang w:val="en-US" w:eastAsia="en-US"/>
        </w:rPr>
        <w:t>The Begg-Mazumdar test yielded a Kendall's Tau value of -0,07, which measures the degree of correlation between two variables. Additionally, the z-value, calculated based on Kendall's Tau to evaluate the reliability of publication bias, is -1,37, with a p-value of 0,170. Since the p-value (0,170) exceeds the threshold of 0,05, this indicates no significant publication bias</w:t>
      </w:r>
    </w:p>
    <w:p w14:paraId="7D98D2EC">
      <w:pPr>
        <w:pStyle w:val="35"/>
        <w:numPr>
          <w:ilvl w:val="0"/>
          <w:numId w:val="0"/>
        </w:numPr>
        <w:jc w:val="center"/>
        <w:rPr>
          <w:rFonts w:hint="default" w:ascii="Times New Roman" w:hAnsi="Times New Roman" w:cs="Times New Roman"/>
          <w:color w:val="auto"/>
          <w:sz w:val="24"/>
          <w:szCs w:val="24"/>
          <w:highlight w:val="none"/>
          <w:lang w:val="en-US" w:eastAsia="en-US"/>
        </w:rPr>
      </w:pPr>
      <w:r>
        <w:rPr>
          <w:rFonts w:hint="default"/>
          <w:sz w:val="24"/>
          <w:szCs w:val="24"/>
          <w:lang w:val="en-US"/>
        </w:rPr>
        <w:t xml:space="preserve">table iv.      </w:t>
      </w:r>
      <w:r>
        <w:rPr>
          <w:rFonts w:hint="default" w:cs="Times New Roman"/>
          <w:color w:val="auto"/>
          <w:sz w:val="24"/>
          <w:szCs w:val="24"/>
          <w:highlight w:val="none"/>
          <w:lang w:val="en-US" w:eastAsia="en-US"/>
        </w:rPr>
        <w:t>r</w:t>
      </w:r>
      <w:r>
        <w:rPr>
          <w:rFonts w:hint="default"/>
          <w:sz w:val="24"/>
          <w:szCs w:val="24"/>
          <w:lang w:val="en-US"/>
        </w:rPr>
        <w:t>esults of begg-mazumdar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2240"/>
      </w:tblGrid>
      <w:tr w14:paraId="738D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4480" w:type="dxa"/>
            <w:gridSpan w:val="2"/>
          </w:tcPr>
          <w:p w14:paraId="08E9FE85">
            <w:pPr>
              <w:spacing w:after="120" w:line="24" w:lineRule="atLeast"/>
              <w:jc w:val="center"/>
              <w:rPr>
                <w:rFonts w:hint="default" w:ascii="Times New Roman" w:hAnsi="Times New Roman"/>
                <w:color w:val="auto"/>
                <w:sz w:val="24"/>
                <w:szCs w:val="24"/>
                <w:highlight w:val="none"/>
                <w:vertAlign w:val="baseline"/>
                <w:lang w:val="en-US" w:eastAsia="en-US"/>
              </w:rPr>
            </w:pPr>
            <w:r>
              <w:rPr>
                <w:rFonts w:hint="default" w:ascii="Times New Roman" w:hAnsi="Times New Roman" w:eastAsia="SimSun" w:cs="Times New Roman"/>
                <w:b/>
                <w:bCs/>
                <w:i w:val="0"/>
                <w:iCs w:val="0"/>
                <w:color w:val="auto"/>
                <w:kern w:val="0"/>
                <w:sz w:val="24"/>
                <w:szCs w:val="24"/>
                <w:highlight w:val="none"/>
                <w:u w:val="none"/>
                <w:lang w:val="en-US" w:eastAsia="zh-CN" w:bidi="ar"/>
              </w:rPr>
              <w:t>Begg &amp; Mazumdar</w:t>
            </w:r>
          </w:p>
        </w:tc>
      </w:tr>
      <w:tr w14:paraId="112A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240" w:type="dxa"/>
          </w:tcPr>
          <w:p w14:paraId="572FD902">
            <w:pPr>
              <w:spacing w:after="120" w:line="24" w:lineRule="atLeast"/>
              <w:jc w:val="left"/>
              <w:rPr>
                <w:rFonts w:hint="default" w:ascii="Times New Roman" w:hAnsi="Times New Roman"/>
                <w:color w:val="auto"/>
                <w:sz w:val="24"/>
                <w:szCs w:val="24"/>
                <w:highlight w:val="none"/>
                <w:vertAlign w:val="baseline"/>
                <w:lang w:val="en-US"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w:t>
            </w:r>
            <w:r>
              <w:rPr>
                <w:rFonts w:hint="default" w:ascii="Times New Roman" w:hAnsi="Times New Roman" w:eastAsia="SimSun" w:cs="Times New Roman"/>
                <w:i w:val="0"/>
                <w:iCs w:val="0"/>
                <w:color w:val="auto"/>
                <w:kern w:val="0"/>
                <w:sz w:val="24"/>
                <w:szCs w:val="24"/>
                <w:highlight w:val="none"/>
                <w:u w:val="none"/>
                <w:vertAlign w:val="subscript"/>
                <w:lang w:val="en-US" w:eastAsia="zh-CN" w:bidi="ar"/>
              </w:rPr>
              <w:t>x-y</w:t>
            </w:r>
          </w:p>
        </w:tc>
        <w:tc>
          <w:tcPr>
            <w:tcW w:w="2240" w:type="dxa"/>
          </w:tcPr>
          <w:p w14:paraId="09D1645B">
            <w:pPr>
              <w:spacing w:after="120" w:line="24" w:lineRule="atLeast"/>
              <w:jc w:val="right"/>
              <w:rPr>
                <w:rFonts w:hint="default" w:ascii="Times New Roman" w:hAnsi="Times New Roman"/>
                <w:color w:val="auto"/>
                <w:sz w:val="24"/>
                <w:szCs w:val="24"/>
                <w:highlight w:val="none"/>
                <w:vertAlign w:val="baseline"/>
                <w:lang w:val="en-US"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-1299</w:t>
            </w:r>
          </w:p>
        </w:tc>
      </w:tr>
      <w:tr w14:paraId="368D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240" w:type="dxa"/>
          </w:tcPr>
          <w:p w14:paraId="4471A97F">
            <w:pPr>
              <w:spacing w:after="120" w:line="24" w:lineRule="atLeast"/>
              <w:jc w:val="left"/>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Kendall's Tau a</w:t>
            </w:r>
          </w:p>
        </w:tc>
        <w:tc>
          <w:tcPr>
            <w:tcW w:w="2240" w:type="dxa"/>
          </w:tcPr>
          <w:p w14:paraId="02091F2F">
            <w:pPr>
              <w:spacing w:after="120" w:line="24" w:lineRule="atLeast"/>
              <w:jc w:val="right"/>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-0,07</w:t>
            </w:r>
          </w:p>
        </w:tc>
      </w:tr>
      <w:tr w14:paraId="4291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240" w:type="dxa"/>
          </w:tcPr>
          <w:p w14:paraId="24EF14E8">
            <w:pPr>
              <w:spacing w:after="120" w:line="24" w:lineRule="atLeast"/>
              <w:jc w:val="left"/>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z-value</w:t>
            </w:r>
          </w:p>
        </w:tc>
        <w:tc>
          <w:tcPr>
            <w:tcW w:w="2240" w:type="dxa"/>
          </w:tcPr>
          <w:p w14:paraId="3A009689">
            <w:pPr>
              <w:spacing w:after="120" w:line="24" w:lineRule="atLeast"/>
              <w:jc w:val="right"/>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-1,37</w:t>
            </w:r>
          </w:p>
        </w:tc>
      </w:tr>
      <w:tr w14:paraId="744A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40" w:type="dxa"/>
          </w:tcPr>
          <w:p w14:paraId="7A9C2514">
            <w:pPr>
              <w:spacing w:after="120" w:line="24" w:lineRule="atLeast"/>
              <w:jc w:val="left"/>
              <w:rPr>
                <w:rFonts w:hint="default" w:ascii="Times New Roman" w:hAnsi="Times New Roman"/>
                <w:color w:val="auto"/>
                <w:sz w:val="24"/>
                <w:szCs w:val="24"/>
                <w:highlight w:val="none"/>
                <w:vertAlign w:val="baseline"/>
                <w:lang w:val="en-US" w:eastAsia="en-US"/>
              </w:rPr>
            </w:pPr>
            <w:r>
              <w:rPr>
                <w:rFonts w:hint="default" w:ascii="Times New Roman" w:hAnsi="Times New Roman" w:eastAsia="SimSun" w:cs="Times New Roman"/>
                <w:i w:val="0"/>
                <w:iCs w:val="0"/>
                <w:color w:val="auto"/>
                <w:kern w:val="0"/>
                <w:sz w:val="24"/>
                <w:szCs w:val="24"/>
                <w:highlight w:val="none"/>
                <w:u w:val="none"/>
                <w:lang w:val="en-US" w:eastAsia="zh-CN" w:bidi="ar"/>
              </w:rPr>
              <w:t>p</w:t>
            </w:r>
            <w:r>
              <w:rPr>
                <w:rFonts w:hint="default" w:ascii="Times New Roman" w:hAnsi="Times New Roman" w:eastAsia="SimSun" w:cs="Times New Roman"/>
                <w:i w:val="0"/>
                <w:iCs w:val="0"/>
                <w:color w:val="auto"/>
                <w:kern w:val="0"/>
                <w:sz w:val="24"/>
                <w:szCs w:val="24"/>
                <w:highlight w:val="none"/>
                <w:u w:val="none"/>
                <w:vertAlign w:val="subscript"/>
                <w:lang w:val="en-US" w:eastAsia="zh-CN" w:bidi="ar"/>
              </w:rPr>
              <w:t>z</w:t>
            </w:r>
          </w:p>
        </w:tc>
        <w:tc>
          <w:tcPr>
            <w:tcW w:w="2240" w:type="dxa"/>
          </w:tcPr>
          <w:p w14:paraId="0CC071AA">
            <w:pPr>
              <w:spacing w:after="120" w:line="24" w:lineRule="atLeast"/>
              <w:jc w:val="right"/>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0,170</w:t>
            </w:r>
          </w:p>
        </w:tc>
      </w:tr>
    </w:tbl>
    <w:p w14:paraId="4A13DAD3">
      <w:pPr>
        <w:spacing w:after="120" w:line="24" w:lineRule="atLeast"/>
        <w:jc w:val="center"/>
        <w:rPr>
          <w:rFonts w:hint="default" w:ascii="Times New Roman" w:hAnsi="Times New Roman" w:cs="Times New Roman"/>
          <w:i/>
          <w:iCs/>
          <w:color w:val="auto"/>
          <w:sz w:val="20"/>
          <w:szCs w:val="20"/>
          <w:highlight w:val="none"/>
          <w:lang w:val="en-US" w:eastAsia="en-US"/>
        </w:rPr>
      </w:pPr>
      <w:r>
        <w:rPr>
          <w:rFonts w:hint="default" w:ascii="Times New Roman" w:hAnsi="Times New Roman"/>
          <w:i/>
          <w:iCs/>
          <w:color w:val="auto"/>
          <w:sz w:val="20"/>
          <w:szCs w:val="20"/>
          <w:highlight w:val="none"/>
          <w:lang w:val="en-US" w:eastAsia="en-US"/>
        </w:rPr>
        <w:t>Source</w:t>
      </w:r>
      <w:r>
        <w:rPr>
          <w:rFonts w:hint="default" w:ascii="Times New Roman" w:hAnsi="Times New Roman" w:cs="Times New Roman"/>
          <w:i/>
          <w:iCs/>
          <w:color w:val="auto"/>
          <w:sz w:val="20"/>
          <w:szCs w:val="20"/>
          <w:highlight w:val="none"/>
          <w:lang w:val="en-US" w:eastAsia="en-US"/>
        </w:rPr>
        <w:t>: Meta - Essentials (2024)</w:t>
      </w:r>
    </w:p>
    <w:p w14:paraId="7AD69BF5">
      <w:pPr>
        <w:spacing w:after="120" w:line="24" w:lineRule="atLeast"/>
        <w:ind w:firstLine="240" w:firstLineChars="100"/>
        <w:jc w:val="both"/>
        <w:rPr>
          <w:rFonts w:hint="default" w:ascii="Times New Roman" w:hAnsi="Times New Roman" w:cs="Times New Roman"/>
          <w:color w:val="auto"/>
          <w:sz w:val="24"/>
          <w:szCs w:val="24"/>
          <w:highlight w:val="none"/>
          <w:lang w:val="en-US" w:eastAsia="en-US"/>
        </w:rPr>
      </w:pPr>
      <w:r>
        <w:rPr>
          <w:rFonts w:hint="default"/>
          <w:color w:val="auto"/>
          <w:sz w:val="24"/>
          <w:szCs w:val="24"/>
          <w:highlight w:val="none"/>
          <w:lang w:val="en-US" w:eastAsia="en-US"/>
        </w:rPr>
        <w:t>For the results of Egger's regression test, the intercept estimate (the estimate of the intercept of the Egger regression line) is 0,67, with a confidence interval (CI) ranging from -0,59 to 1,93. Since the CI includes 0, this suggests no significant publication bias. Similarly, the slope estimate of the regression line, which indicates the rate of increase or decrease in publication bias as sample size increases, is -0,02. The CI for the slope ranges from -0,17 to 0,14, further indicating no significant publication bias (Egger’s regression P = 0,30)</w:t>
      </w:r>
    </w:p>
    <w:p w14:paraId="3F57B936">
      <w:pPr>
        <w:pStyle w:val="35"/>
        <w:numPr>
          <w:ilvl w:val="0"/>
          <w:numId w:val="0"/>
        </w:numPr>
        <w:jc w:val="center"/>
        <w:rPr>
          <w:rFonts w:hint="default" w:ascii="Times New Roman" w:hAnsi="Times New Roman" w:cs="Times New Roman"/>
          <w:color w:val="auto"/>
          <w:sz w:val="24"/>
          <w:szCs w:val="24"/>
          <w:highlight w:val="none"/>
          <w:lang w:val="en-US" w:eastAsia="en-US"/>
        </w:rPr>
      </w:pPr>
      <w:r>
        <w:rPr>
          <w:rFonts w:hint="default"/>
          <w:sz w:val="24"/>
          <w:szCs w:val="24"/>
          <w:lang w:val="en-US"/>
        </w:rPr>
        <w:t xml:space="preserve">table v.      </w:t>
      </w:r>
      <w:r>
        <w:rPr>
          <w:rFonts w:hint="default" w:cs="Times New Roman"/>
          <w:color w:val="auto"/>
          <w:sz w:val="24"/>
          <w:szCs w:val="24"/>
          <w:highlight w:val="none"/>
          <w:lang w:val="en-US" w:eastAsia="en-US"/>
        </w:rPr>
        <w:t>r</w:t>
      </w:r>
      <w:r>
        <w:rPr>
          <w:rFonts w:hint="default"/>
          <w:sz w:val="24"/>
          <w:szCs w:val="24"/>
          <w:lang w:val="en-US"/>
        </w:rPr>
        <w:t>esults of egger’s regression test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883"/>
        <w:gridCol w:w="1883"/>
        <w:gridCol w:w="1884"/>
        <w:gridCol w:w="1887"/>
      </w:tblGrid>
      <w:tr w14:paraId="3B5C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420" w:type="dxa"/>
            <w:gridSpan w:val="5"/>
          </w:tcPr>
          <w:p w14:paraId="7F277543">
            <w:pPr>
              <w:spacing w:after="120" w:line="24" w:lineRule="atLeast"/>
              <w:jc w:val="center"/>
              <w:rPr>
                <w:rFonts w:hint="default" w:ascii="Times New Roman" w:hAnsi="Times New Roman"/>
                <w:color w:val="auto"/>
                <w:sz w:val="24"/>
                <w:szCs w:val="24"/>
                <w:highlight w:val="none"/>
                <w:vertAlign w:val="baseline"/>
                <w:lang w:val="en-US" w:eastAsia="en-US"/>
              </w:rPr>
            </w:pPr>
            <w:r>
              <w:rPr>
                <w:rFonts w:hint="default" w:ascii="Times New Roman" w:hAnsi="Times New Roman" w:eastAsia="SimSun" w:cs="Times New Roman"/>
                <w:b/>
                <w:bCs/>
                <w:i w:val="0"/>
                <w:iCs w:val="0"/>
                <w:color w:val="auto"/>
                <w:kern w:val="0"/>
                <w:sz w:val="24"/>
                <w:szCs w:val="24"/>
                <w:highlight w:val="none"/>
                <w:u w:val="none"/>
                <w:lang w:val="en-US" w:eastAsia="zh-CN" w:bidi="ar"/>
              </w:rPr>
              <w:t>Egger Regression</w:t>
            </w:r>
          </w:p>
        </w:tc>
      </w:tr>
      <w:tr w14:paraId="4ADC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883" w:type="dxa"/>
          </w:tcPr>
          <w:p w14:paraId="29ABCAB1">
            <w:pPr>
              <w:spacing w:after="120" w:line="24" w:lineRule="atLeast"/>
              <w:jc w:val="both"/>
              <w:rPr>
                <w:rFonts w:hint="default" w:ascii="Times New Roman" w:hAnsi="Times New Roman"/>
                <w:color w:val="auto"/>
                <w:sz w:val="24"/>
                <w:szCs w:val="24"/>
                <w:highlight w:val="none"/>
                <w:vertAlign w:val="baseline"/>
                <w:lang w:val="en-US" w:eastAsia="en-US"/>
              </w:rPr>
            </w:pPr>
          </w:p>
        </w:tc>
        <w:tc>
          <w:tcPr>
            <w:tcW w:w="1883" w:type="dxa"/>
          </w:tcPr>
          <w:p w14:paraId="0AF4A954">
            <w:pPr>
              <w:spacing w:after="120" w:line="24" w:lineRule="atLeast"/>
              <w:jc w:val="both"/>
              <w:rPr>
                <w:rFonts w:hint="default" w:ascii="Times New Roman" w:hAnsi="Times New Roman"/>
                <w:b/>
                <w:bCs/>
                <w:i/>
                <w:iCs/>
                <w:color w:val="auto"/>
                <w:sz w:val="24"/>
                <w:szCs w:val="24"/>
                <w:highlight w:val="none"/>
                <w:vertAlign w:val="baseline"/>
                <w:lang w:val="en-US" w:eastAsia="en-US"/>
              </w:rPr>
            </w:pPr>
            <w:r>
              <w:rPr>
                <w:rFonts w:hint="default" w:ascii="Times New Roman" w:hAnsi="Times New Roman"/>
                <w:b/>
                <w:bCs/>
                <w:i/>
                <w:iCs/>
                <w:color w:val="auto"/>
                <w:sz w:val="24"/>
                <w:szCs w:val="24"/>
                <w:highlight w:val="none"/>
                <w:vertAlign w:val="baseline"/>
                <w:lang w:val="en-US" w:eastAsia="en-US"/>
              </w:rPr>
              <w:t>Estimate</w:t>
            </w:r>
          </w:p>
        </w:tc>
        <w:tc>
          <w:tcPr>
            <w:tcW w:w="1883" w:type="dxa"/>
          </w:tcPr>
          <w:p w14:paraId="752A77DB">
            <w:pPr>
              <w:spacing w:after="120" w:line="24" w:lineRule="atLeast"/>
              <w:jc w:val="both"/>
              <w:rPr>
                <w:rFonts w:hint="default" w:ascii="Times New Roman" w:hAnsi="Times New Roman"/>
                <w:b/>
                <w:bCs/>
                <w:i/>
                <w:iCs/>
                <w:color w:val="auto"/>
                <w:sz w:val="24"/>
                <w:szCs w:val="24"/>
                <w:highlight w:val="none"/>
                <w:vertAlign w:val="baseline"/>
                <w:lang w:val="en-US" w:eastAsia="en-US"/>
              </w:rPr>
            </w:pPr>
            <w:r>
              <w:rPr>
                <w:rFonts w:hint="default" w:ascii="Times New Roman" w:hAnsi="Times New Roman"/>
                <w:b/>
                <w:bCs/>
                <w:i/>
                <w:iCs/>
                <w:color w:val="auto"/>
                <w:sz w:val="24"/>
                <w:szCs w:val="24"/>
                <w:highlight w:val="none"/>
                <w:vertAlign w:val="baseline"/>
                <w:lang w:val="en-US" w:eastAsia="en-US"/>
              </w:rPr>
              <w:t>SE</w:t>
            </w:r>
          </w:p>
        </w:tc>
        <w:tc>
          <w:tcPr>
            <w:tcW w:w="1884" w:type="dxa"/>
          </w:tcPr>
          <w:p w14:paraId="77900B6E">
            <w:pPr>
              <w:spacing w:after="120" w:line="24" w:lineRule="atLeast"/>
              <w:jc w:val="both"/>
              <w:rPr>
                <w:rFonts w:hint="default" w:ascii="Times New Roman" w:hAnsi="Times New Roman"/>
                <w:b/>
                <w:bCs/>
                <w:i/>
                <w:iCs/>
                <w:color w:val="auto"/>
                <w:sz w:val="24"/>
                <w:szCs w:val="24"/>
                <w:highlight w:val="none"/>
                <w:vertAlign w:val="baseline"/>
                <w:lang w:val="en-US" w:eastAsia="en-US"/>
              </w:rPr>
            </w:pPr>
            <w:r>
              <w:rPr>
                <w:rFonts w:hint="default" w:ascii="Times New Roman" w:hAnsi="Times New Roman"/>
                <w:b/>
                <w:bCs/>
                <w:i/>
                <w:iCs/>
                <w:color w:val="auto"/>
                <w:sz w:val="24"/>
                <w:szCs w:val="24"/>
                <w:highlight w:val="none"/>
                <w:vertAlign w:val="baseline"/>
                <w:lang w:val="en-US" w:eastAsia="en-US"/>
              </w:rPr>
              <w:t>CI LL</w:t>
            </w:r>
          </w:p>
        </w:tc>
        <w:tc>
          <w:tcPr>
            <w:tcW w:w="1887" w:type="dxa"/>
          </w:tcPr>
          <w:p w14:paraId="3A0A93D2">
            <w:pPr>
              <w:spacing w:after="120" w:line="24" w:lineRule="atLeast"/>
              <w:jc w:val="both"/>
              <w:rPr>
                <w:rFonts w:hint="default" w:ascii="Times New Roman" w:hAnsi="Times New Roman"/>
                <w:b/>
                <w:bCs/>
                <w:i/>
                <w:iCs/>
                <w:color w:val="auto"/>
                <w:sz w:val="24"/>
                <w:szCs w:val="24"/>
                <w:highlight w:val="none"/>
                <w:vertAlign w:val="baseline"/>
                <w:lang w:val="en-US" w:eastAsia="en-US"/>
              </w:rPr>
            </w:pPr>
            <w:r>
              <w:rPr>
                <w:rFonts w:hint="default" w:ascii="Times New Roman" w:hAnsi="Times New Roman"/>
                <w:b/>
                <w:bCs/>
                <w:i/>
                <w:iCs/>
                <w:color w:val="auto"/>
                <w:sz w:val="24"/>
                <w:szCs w:val="24"/>
                <w:highlight w:val="none"/>
                <w:vertAlign w:val="baseline"/>
                <w:lang w:val="en-US" w:eastAsia="en-US"/>
              </w:rPr>
              <w:t>CI UL</w:t>
            </w:r>
          </w:p>
        </w:tc>
      </w:tr>
      <w:tr w14:paraId="7733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883" w:type="dxa"/>
          </w:tcPr>
          <w:p w14:paraId="746A7B7D">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Intercept</w:t>
            </w:r>
          </w:p>
        </w:tc>
        <w:tc>
          <w:tcPr>
            <w:tcW w:w="1883" w:type="dxa"/>
          </w:tcPr>
          <w:p w14:paraId="09343CB3">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0,67</w:t>
            </w:r>
          </w:p>
        </w:tc>
        <w:tc>
          <w:tcPr>
            <w:tcW w:w="1883" w:type="dxa"/>
          </w:tcPr>
          <w:p w14:paraId="64BB2264">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0,64</w:t>
            </w:r>
          </w:p>
        </w:tc>
        <w:tc>
          <w:tcPr>
            <w:tcW w:w="1884" w:type="dxa"/>
          </w:tcPr>
          <w:p w14:paraId="732ED08F">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-0,59</w:t>
            </w:r>
          </w:p>
        </w:tc>
        <w:tc>
          <w:tcPr>
            <w:tcW w:w="1887" w:type="dxa"/>
          </w:tcPr>
          <w:p w14:paraId="47CA996F">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1,93</w:t>
            </w:r>
          </w:p>
        </w:tc>
      </w:tr>
      <w:tr w14:paraId="6363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883" w:type="dxa"/>
          </w:tcPr>
          <w:p w14:paraId="58F12461">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Slope</w:t>
            </w:r>
          </w:p>
        </w:tc>
        <w:tc>
          <w:tcPr>
            <w:tcW w:w="1883" w:type="dxa"/>
          </w:tcPr>
          <w:p w14:paraId="766710F8">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-0,02</w:t>
            </w:r>
          </w:p>
        </w:tc>
        <w:tc>
          <w:tcPr>
            <w:tcW w:w="1883" w:type="dxa"/>
          </w:tcPr>
          <w:p w14:paraId="19F801F9">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0,08</w:t>
            </w:r>
          </w:p>
        </w:tc>
        <w:tc>
          <w:tcPr>
            <w:tcW w:w="1884" w:type="dxa"/>
          </w:tcPr>
          <w:p w14:paraId="74430D83">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-0,17</w:t>
            </w:r>
          </w:p>
        </w:tc>
        <w:tc>
          <w:tcPr>
            <w:tcW w:w="1887" w:type="dxa"/>
          </w:tcPr>
          <w:p w14:paraId="1D48C739">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0,14</w:t>
            </w:r>
          </w:p>
        </w:tc>
      </w:tr>
      <w:tr w14:paraId="46AE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420" w:type="dxa"/>
            <w:gridSpan w:val="5"/>
          </w:tcPr>
          <w:p w14:paraId="04FDA398">
            <w:pPr>
              <w:spacing w:after="120" w:line="24" w:lineRule="atLeast"/>
              <w:jc w:val="both"/>
              <w:rPr>
                <w:rFonts w:hint="default" w:ascii="Times New Roman" w:hAnsi="Times New Roman"/>
                <w:color w:val="auto"/>
                <w:sz w:val="24"/>
                <w:szCs w:val="24"/>
                <w:highlight w:val="none"/>
                <w:vertAlign w:val="baseline"/>
                <w:lang w:val="en-US" w:eastAsia="en-US"/>
              </w:rPr>
            </w:pPr>
          </w:p>
        </w:tc>
      </w:tr>
      <w:tr w14:paraId="00CD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883" w:type="dxa"/>
          </w:tcPr>
          <w:p w14:paraId="6834DF15">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t test</w:t>
            </w:r>
          </w:p>
        </w:tc>
        <w:tc>
          <w:tcPr>
            <w:tcW w:w="1883" w:type="dxa"/>
          </w:tcPr>
          <w:p w14:paraId="4558F423">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1,05</w:t>
            </w:r>
          </w:p>
        </w:tc>
        <w:tc>
          <w:tcPr>
            <w:tcW w:w="1883" w:type="dxa"/>
          </w:tcPr>
          <w:p w14:paraId="43D8F206">
            <w:pPr>
              <w:spacing w:after="120" w:line="24" w:lineRule="atLeast"/>
              <w:jc w:val="both"/>
              <w:rPr>
                <w:rFonts w:hint="default" w:ascii="Times New Roman" w:hAnsi="Times New Roman"/>
                <w:color w:val="auto"/>
                <w:sz w:val="24"/>
                <w:szCs w:val="24"/>
                <w:highlight w:val="none"/>
                <w:vertAlign w:val="baseline"/>
                <w:lang w:val="en-US" w:eastAsia="en-US"/>
              </w:rPr>
            </w:pPr>
          </w:p>
        </w:tc>
        <w:tc>
          <w:tcPr>
            <w:tcW w:w="1884" w:type="dxa"/>
          </w:tcPr>
          <w:p w14:paraId="58F42902">
            <w:pPr>
              <w:spacing w:after="120" w:line="24" w:lineRule="atLeast"/>
              <w:jc w:val="both"/>
              <w:rPr>
                <w:rFonts w:hint="default" w:ascii="Times New Roman" w:hAnsi="Times New Roman"/>
                <w:color w:val="auto"/>
                <w:sz w:val="24"/>
                <w:szCs w:val="24"/>
                <w:highlight w:val="none"/>
                <w:vertAlign w:val="baseline"/>
                <w:lang w:val="en-US" w:eastAsia="en-US"/>
              </w:rPr>
            </w:pPr>
          </w:p>
        </w:tc>
        <w:tc>
          <w:tcPr>
            <w:tcW w:w="1887" w:type="dxa"/>
          </w:tcPr>
          <w:p w14:paraId="13CF72D2">
            <w:pPr>
              <w:spacing w:after="120" w:line="24" w:lineRule="atLeast"/>
              <w:jc w:val="both"/>
              <w:rPr>
                <w:rFonts w:hint="default" w:ascii="Times New Roman" w:hAnsi="Times New Roman"/>
                <w:color w:val="auto"/>
                <w:sz w:val="24"/>
                <w:szCs w:val="24"/>
                <w:highlight w:val="none"/>
                <w:vertAlign w:val="baseline"/>
                <w:lang w:val="en-US" w:eastAsia="en-US"/>
              </w:rPr>
            </w:pPr>
          </w:p>
        </w:tc>
      </w:tr>
      <w:tr w14:paraId="79A5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883" w:type="dxa"/>
          </w:tcPr>
          <w:p w14:paraId="250D73E5">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p-value</w:t>
            </w:r>
          </w:p>
        </w:tc>
        <w:tc>
          <w:tcPr>
            <w:tcW w:w="1883" w:type="dxa"/>
          </w:tcPr>
          <w:p w14:paraId="26DCD4D7">
            <w:pPr>
              <w:spacing w:after="120" w:line="24" w:lineRule="atLeast"/>
              <w:jc w:val="both"/>
              <w:rPr>
                <w:rFonts w:hint="default" w:ascii="Times New Roman" w:hAnsi="Times New Roman"/>
                <w:color w:val="auto"/>
                <w:sz w:val="24"/>
                <w:szCs w:val="24"/>
                <w:highlight w:val="none"/>
                <w:vertAlign w:val="baseline"/>
                <w:lang w:val="en-US" w:eastAsia="en-US"/>
              </w:rPr>
            </w:pPr>
            <w:r>
              <w:rPr>
                <w:rFonts w:hint="default" w:ascii="Times New Roman" w:hAnsi="Times New Roman"/>
                <w:color w:val="auto"/>
                <w:sz w:val="24"/>
                <w:szCs w:val="24"/>
                <w:highlight w:val="none"/>
                <w:vertAlign w:val="baseline"/>
                <w:lang w:val="en-US" w:eastAsia="en-US"/>
              </w:rPr>
              <w:t>0,30</w:t>
            </w:r>
          </w:p>
        </w:tc>
        <w:tc>
          <w:tcPr>
            <w:tcW w:w="1883" w:type="dxa"/>
          </w:tcPr>
          <w:p w14:paraId="0C545C8C">
            <w:pPr>
              <w:spacing w:after="120" w:line="24" w:lineRule="atLeast"/>
              <w:jc w:val="both"/>
              <w:rPr>
                <w:rFonts w:hint="default" w:ascii="Times New Roman" w:hAnsi="Times New Roman"/>
                <w:color w:val="auto"/>
                <w:sz w:val="24"/>
                <w:szCs w:val="24"/>
                <w:highlight w:val="none"/>
                <w:vertAlign w:val="baseline"/>
                <w:lang w:val="en-US" w:eastAsia="en-US"/>
              </w:rPr>
            </w:pPr>
          </w:p>
        </w:tc>
        <w:tc>
          <w:tcPr>
            <w:tcW w:w="1884" w:type="dxa"/>
          </w:tcPr>
          <w:p w14:paraId="1678EDE4">
            <w:pPr>
              <w:spacing w:after="120" w:line="24" w:lineRule="atLeast"/>
              <w:jc w:val="both"/>
              <w:rPr>
                <w:rFonts w:hint="default" w:ascii="Times New Roman" w:hAnsi="Times New Roman"/>
                <w:color w:val="auto"/>
                <w:sz w:val="24"/>
                <w:szCs w:val="24"/>
                <w:highlight w:val="none"/>
                <w:vertAlign w:val="baseline"/>
                <w:lang w:val="en-US" w:eastAsia="en-US"/>
              </w:rPr>
            </w:pPr>
          </w:p>
        </w:tc>
        <w:tc>
          <w:tcPr>
            <w:tcW w:w="1887" w:type="dxa"/>
          </w:tcPr>
          <w:p w14:paraId="33A62B14">
            <w:pPr>
              <w:spacing w:after="120" w:line="24" w:lineRule="atLeast"/>
              <w:jc w:val="both"/>
              <w:rPr>
                <w:rFonts w:hint="default" w:ascii="Times New Roman" w:hAnsi="Times New Roman"/>
                <w:color w:val="auto"/>
                <w:sz w:val="24"/>
                <w:szCs w:val="24"/>
                <w:highlight w:val="none"/>
                <w:vertAlign w:val="baseline"/>
                <w:lang w:val="en-US" w:eastAsia="en-US"/>
              </w:rPr>
            </w:pPr>
          </w:p>
        </w:tc>
      </w:tr>
    </w:tbl>
    <w:p w14:paraId="057393E2">
      <w:pPr>
        <w:spacing w:after="120" w:line="24" w:lineRule="atLeast"/>
        <w:jc w:val="center"/>
        <w:rPr>
          <w:rFonts w:hint="default" w:ascii="Times New Roman" w:hAnsi="Times New Roman" w:cs="Times New Roman"/>
          <w:i/>
          <w:iCs/>
          <w:color w:val="auto"/>
          <w:sz w:val="21"/>
          <w:szCs w:val="21"/>
          <w:highlight w:val="none"/>
          <w:lang w:val="en-US" w:eastAsia="en-US"/>
        </w:rPr>
      </w:pPr>
      <w:r>
        <w:rPr>
          <w:rFonts w:hint="default" w:ascii="Times New Roman" w:hAnsi="Times New Roman"/>
          <w:i/>
          <w:iCs/>
          <w:color w:val="auto"/>
          <w:sz w:val="21"/>
          <w:szCs w:val="21"/>
          <w:highlight w:val="none"/>
          <w:lang w:val="en-US" w:eastAsia="en-US"/>
        </w:rPr>
        <w:t>Source</w:t>
      </w:r>
      <w:r>
        <w:rPr>
          <w:rFonts w:hint="default" w:ascii="Times New Roman" w:hAnsi="Times New Roman" w:cs="Times New Roman"/>
          <w:i/>
          <w:iCs/>
          <w:color w:val="auto"/>
          <w:sz w:val="21"/>
          <w:szCs w:val="21"/>
          <w:highlight w:val="none"/>
          <w:lang w:val="en-US" w:eastAsia="en-US"/>
        </w:rPr>
        <w:t>: Meta - Essentials (2024)</w:t>
      </w:r>
    </w:p>
    <w:p w14:paraId="1584B790">
      <w:pPr>
        <w:spacing w:after="120" w:line="24" w:lineRule="atLeast"/>
        <w:ind w:firstLine="240" w:firstLineChars="100"/>
        <w:jc w:val="both"/>
        <w:rPr>
          <w:rFonts w:hint="default"/>
          <w:color w:val="auto"/>
          <w:sz w:val="24"/>
          <w:szCs w:val="24"/>
          <w:highlight w:val="none"/>
          <w:lang w:val="en-US"/>
        </w:rPr>
      </w:pPr>
      <w:r>
        <w:rPr>
          <w:rFonts w:hint="default"/>
          <w:color w:val="auto"/>
          <w:sz w:val="24"/>
          <w:szCs w:val="24"/>
          <w:highlight w:val="none"/>
          <w:lang w:val="en-US" w:eastAsia="en-US"/>
        </w:rPr>
        <w:t>Therefore, based on the results of the Egger regression and Begg-Mazumdar test, there is insufficient evidence to conclude that significant publication bias exists in this study. Both analyses yielded p-values &gt; 0,05, indicating no significant publication bias. Consequently, publication bias testing allows this study to eliminate biased results, ensuring greater accuracy and reliability-a step not undertaken in most prior research, such as Ruigrok &amp; Wagner (2004), Kirca et al. (2012), and Arte &amp; Larimo (2022).</w:t>
      </w:r>
    </w:p>
    <w:p w14:paraId="23AF9F9F">
      <w:pPr>
        <w:pStyle w:val="2"/>
        <w:rPr>
          <w:sz w:val="24"/>
          <w:szCs w:val="24"/>
          <w:highlight w:val="none"/>
        </w:rPr>
      </w:pPr>
      <w:r>
        <w:rPr>
          <w:rFonts w:hint="default"/>
          <w:sz w:val="24"/>
          <w:szCs w:val="24"/>
          <w:highlight w:val="none"/>
          <w:lang w:val="en-US"/>
        </w:rPr>
        <w:t>Conclude</w:t>
      </w:r>
    </w:p>
    <w:p w14:paraId="7F679E75">
      <w:pPr>
        <w:pStyle w:val="10"/>
        <w:jc w:val="both"/>
        <w:rPr>
          <w:rFonts w:hint="default"/>
          <w:sz w:val="24"/>
          <w:szCs w:val="24"/>
          <w:highlight w:val="none"/>
          <w:lang w:val="en-US"/>
        </w:rPr>
      </w:pPr>
      <w:r>
        <w:rPr>
          <w:rFonts w:hint="default"/>
          <w:sz w:val="24"/>
          <w:szCs w:val="24"/>
          <w:highlight w:val="none"/>
          <w:lang w:val="en-US"/>
        </w:rPr>
        <w:t>The main objective of this study is to explore whether internationalization impacts firm performance. The meta-analysis results indicate that the combined effect size is r = 0,07, which, although small (Cohen, 1988), is statistically significant, suggesting a positive relationship between internationalization and firm performance. This finding supports hypothesis H</w:t>
      </w:r>
      <w:r>
        <w:rPr>
          <w:rFonts w:hint="default"/>
          <w:sz w:val="24"/>
          <w:szCs w:val="24"/>
          <w:highlight w:val="none"/>
          <w:vertAlign w:val="subscript"/>
          <w:lang w:val="en-US"/>
        </w:rPr>
        <w:t>1</w:t>
      </w:r>
      <w:r>
        <w:rPr>
          <w:rFonts w:hint="default"/>
          <w:sz w:val="24"/>
          <w:szCs w:val="24"/>
          <w:highlight w:val="none"/>
          <w:lang w:val="en-US"/>
        </w:rPr>
        <w:t>. More importantly, the results show that this relationship is context-dependent, with a high degree of heterogeneity (I² = 87,92%), reflecting the complexity and variability across studies. While this issue has received considerable research attention, there remains a lack of comprehensive understanding regarding the interacting variables in the internationalization-firm performance relationship. Notably, two key moderating variables, country of origin and industry, were identified as significantly influencing firm performance when firms internationalize.</w:t>
      </w:r>
    </w:p>
    <w:p w14:paraId="201F8546">
      <w:pPr>
        <w:pStyle w:val="10"/>
        <w:jc w:val="both"/>
        <w:rPr>
          <w:rFonts w:hint="default"/>
          <w:sz w:val="24"/>
          <w:szCs w:val="24"/>
          <w:highlight w:val="none"/>
          <w:lang w:val="en-US"/>
        </w:rPr>
      </w:pPr>
      <w:r>
        <w:rPr>
          <w:rFonts w:hint="default"/>
          <w:sz w:val="24"/>
          <w:szCs w:val="24"/>
          <w:highlight w:val="none"/>
          <w:lang w:val="en-US"/>
        </w:rPr>
        <w:t>Meta-analytic methods cannot address the question of causality; that is, it cannot be definitively asserted that internationalization leads to higher firm performance. Additionally, some studies were excluded from the analysis due to insufficient data for calculating effect sizes, underscoring the need for more comprehensive reporting of research findings. To improve reporting quality, authors and editors should at least provide zero-order correlations in their articles to enhance comparability and enable cross-study conclusions (Eden, 2002).</w:t>
      </w:r>
    </w:p>
    <w:p w14:paraId="537DA8DC">
      <w:pPr>
        <w:pStyle w:val="10"/>
        <w:jc w:val="both"/>
        <w:rPr>
          <w:rFonts w:hint="default"/>
          <w:sz w:val="24"/>
          <w:szCs w:val="24"/>
          <w:highlight w:val="none"/>
          <w:lang w:val="en-US"/>
        </w:rPr>
      </w:pPr>
      <w:r>
        <w:rPr>
          <w:rFonts w:hint="default"/>
          <w:sz w:val="24"/>
          <w:szCs w:val="24"/>
          <w:highlight w:val="none"/>
          <w:lang w:val="en-US"/>
        </w:rPr>
        <w:t>In this study, the authors focused on two context-related moderating variables, country of origin and industry, as well as methodological moderators such as publication year and study time span. However, this study is limited in its consideration of other methodological factors that might influence effect size, restricting a comprehensive understanding of variations in research designs.</w:t>
      </w:r>
    </w:p>
    <w:p w14:paraId="27D316B7">
      <w:pPr>
        <w:pStyle w:val="6"/>
        <w:rPr>
          <w:rFonts w:hint="default"/>
          <w:sz w:val="24"/>
          <w:szCs w:val="24"/>
          <w:highlight w:val="none"/>
          <w:lang w:val="en-US"/>
        </w:rPr>
      </w:pPr>
      <w:r>
        <w:rPr>
          <w:rFonts w:ascii="Times New Roman" w:hAnsi="Times New Roman" w:cs="Times New Roman"/>
          <w:sz w:val="24"/>
          <w:szCs w:val="24"/>
          <w:highlight w:val="none"/>
        </w:rPr>
        <w:t>citations and References</w:t>
      </w:r>
    </w:p>
    <w:p w14:paraId="7B9F4FD6">
      <w:pPr>
        <w:pStyle w:val="10"/>
        <w:jc w:val="both"/>
        <w:rPr>
          <w:rFonts w:hint="default"/>
          <w:sz w:val="24"/>
          <w:szCs w:val="24"/>
          <w:highlight w:val="none"/>
          <w:lang w:val="en-US"/>
        </w:rPr>
      </w:pPr>
      <w:r>
        <w:rPr>
          <w:rFonts w:hint="default"/>
          <w:sz w:val="24"/>
          <w:szCs w:val="24"/>
          <w:highlight w:val="none"/>
        </w:rPr>
        <w:t>Reference materials from studies used in the synthesis analysis are marked with an asterisk</w:t>
      </w:r>
      <w:r>
        <w:rPr>
          <w:rFonts w:hint="default"/>
          <w:sz w:val="24"/>
          <w:szCs w:val="24"/>
          <w:highlight w:val="none"/>
          <w:lang w:val="en-US"/>
        </w:rPr>
        <w:t>.</w:t>
      </w:r>
    </w:p>
    <w:p w14:paraId="42D57D8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*Abdi, M., &amp; Aulakh, P. S. (2018). Internationalization and performance: Degree, duration, and scale of operations. </w:t>
      </w:r>
      <w:r>
        <w:rPr>
          <w:rFonts w:hint="default" w:ascii="Times New Roman" w:hAnsi="Times New Roman" w:eastAsia="Times New Roman" w:cs="Times New Roman"/>
          <w:i/>
          <w:iCs/>
          <w:color w:val="auto"/>
          <w:sz w:val="24"/>
          <w:szCs w:val="24"/>
          <w:highlight w:val="none"/>
          <w:lang w:val="en-US" w:eastAsia="en-US"/>
        </w:rPr>
        <w:t>Journal of International Business Studies</w:t>
      </w:r>
      <w:r>
        <w:rPr>
          <w:rFonts w:hint="default" w:ascii="Times New Roman" w:hAnsi="Times New Roman" w:eastAsia="Times New Roman" w:cs="Times New Roman"/>
          <w:color w:val="auto"/>
          <w:sz w:val="24"/>
          <w:szCs w:val="24"/>
          <w:highlight w:val="none"/>
          <w:lang w:val="en-US" w:eastAsia="en-US"/>
        </w:rPr>
        <w:t>, 49(7), 832-857.</w:t>
      </w:r>
    </w:p>
    <w:p w14:paraId="5F1F4C8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Annavarjula, M., &amp; Beldona, S. (2000). Multinationality‐performance relationship: a review and reconceptualization. </w:t>
      </w:r>
      <w:r>
        <w:rPr>
          <w:rFonts w:hint="default" w:ascii="Times New Roman" w:hAnsi="Times New Roman" w:eastAsia="Times New Roman"/>
          <w:i/>
          <w:iCs/>
          <w:color w:val="auto"/>
          <w:sz w:val="24"/>
          <w:szCs w:val="24"/>
          <w:highlight w:val="none"/>
          <w:lang w:val="en-US" w:eastAsia="en-US"/>
        </w:rPr>
        <w:t>The International Journal of Organizational Analysis</w:t>
      </w:r>
      <w:r>
        <w:rPr>
          <w:rFonts w:hint="default" w:ascii="Times New Roman" w:hAnsi="Times New Roman" w:eastAsia="Times New Roman"/>
          <w:color w:val="auto"/>
          <w:sz w:val="24"/>
          <w:szCs w:val="24"/>
          <w:highlight w:val="none"/>
          <w:lang w:val="en-US" w:eastAsia="en-US"/>
        </w:rPr>
        <w:t>, 8(1), 48-67.</w:t>
      </w:r>
    </w:p>
    <w:p w14:paraId="09F4234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*Almodóvar, P. (2012). The international performance of standardizing and customizing Spanish firms: The M curve relationships. </w:t>
      </w:r>
      <w:r>
        <w:rPr>
          <w:rFonts w:hint="default" w:ascii="Times New Roman" w:hAnsi="Times New Roman" w:eastAsia="Times New Roman" w:cs="Times New Roman"/>
          <w:i/>
          <w:iCs/>
          <w:color w:val="auto"/>
          <w:sz w:val="24"/>
          <w:szCs w:val="24"/>
          <w:highlight w:val="none"/>
          <w:lang w:val="en-US" w:eastAsia="en-US"/>
        </w:rPr>
        <w:t>Multinational Business Review</w:t>
      </w:r>
      <w:r>
        <w:rPr>
          <w:rFonts w:hint="default" w:ascii="Times New Roman" w:hAnsi="Times New Roman" w:eastAsia="Times New Roman" w:cs="Times New Roman"/>
          <w:color w:val="auto"/>
          <w:sz w:val="24"/>
          <w:szCs w:val="24"/>
          <w:highlight w:val="none"/>
          <w:lang w:val="en-US" w:eastAsia="en-US"/>
        </w:rPr>
        <w:t xml:space="preserve">, 20(4): 306-330. </w:t>
      </w:r>
    </w:p>
    <w:p w14:paraId="01FDEB3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eastAsia="en-US"/>
        </w:rPr>
        <w:t>*Altaf, N., &amp; Shah, F. A. (2015). Internationalization and firm performance of Indian firms: Does product diversity matter?. </w:t>
      </w:r>
      <w:r>
        <w:rPr>
          <w:rFonts w:hint="default" w:ascii="Times New Roman" w:hAnsi="Times New Roman" w:eastAsia="Times New Roman" w:cs="Times New Roman"/>
          <w:i/>
          <w:iCs/>
          <w:color w:val="auto"/>
          <w:sz w:val="24"/>
          <w:szCs w:val="24"/>
          <w:highlight w:val="none"/>
          <w:lang w:val="en-US" w:eastAsia="en-US"/>
        </w:rPr>
        <w:t>Pacific Science Review B: Humanities and Social Sciences</w:t>
      </w:r>
      <w:r>
        <w:rPr>
          <w:rFonts w:hint="default" w:ascii="Times New Roman" w:hAnsi="Times New Roman" w:eastAsia="Times New Roman" w:cs="Times New Roman"/>
          <w:color w:val="auto"/>
          <w:sz w:val="24"/>
          <w:szCs w:val="24"/>
          <w:highlight w:val="none"/>
          <w:lang w:val="en-US" w:eastAsia="en-US"/>
        </w:rPr>
        <w:t>, 1(2), 76-84.</w:t>
      </w:r>
    </w:p>
    <w:p w14:paraId="43C1B81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*Assaf, A. G., Josiassen, A., &amp; Oh, H. (2016). Internationalization and hotel performance: The missing pieces. </w:t>
      </w:r>
      <w:r>
        <w:rPr>
          <w:rFonts w:hint="default" w:ascii="Times New Roman" w:hAnsi="Times New Roman" w:eastAsia="Times New Roman" w:cs="Times New Roman"/>
          <w:i/>
          <w:iCs/>
          <w:color w:val="auto"/>
          <w:sz w:val="24"/>
          <w:szCs w:val="24"/>
          <w:highlight w:val="none"/>
          <w:lang w:val="en-US" w:eastAsia="en-US"/>
        </w:rPr>
        <w:t>Tourism Economics</w:t>
      </w:r>
      <w:r>
        <w:rPr>
          <w:rFonts w:hint="default" w:ascii="Times New Roman" w:hAnsi="Times New Roman" w:eastAsia="Times New Roman" w:cs="Times New Roman"/>
          <w:color w:val="auto"/>
          <w:sz w:val="24"/>
          <w:szCs w:val="24"/>
          <w:highlight w:val="none"/>
          <w:lang w:val="en-US" w:eastAsia="en-US"/>
        </w:rPr>
        <w:t>, 22(3), 572-592.</w:t>
      </w:r>
    </w:p>
    <w:p w14:paraId="34AE68F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 xml:space="preserve">Athanassiou, N. and D. Nigh, 2000. Internationalization, tacit knowledge and the top management teams of MNCs. </w:t>
      </w:r>
      <w:r>
        <w:rPr>
          <w:rFonts w:hint="default" w:ascii="Times New Roman" w:hAnsi="Times New Roman" w:cs="Times New Roman"/>
          <w:i/>
          <w:color w:val="auto"/>
          <w:sz w:val="24"/>
          <w:szCs w:val="24"/>
          <w:highlight w:val="none"/>
        </w:rPr>
        <w:t>Journal of International Business Studies</w:t>
      </w:r>
      <w:r>
        <w:rPr>
          <w:rFonts w:hint="default" w:ascii="Times New Roman" w:hAnsi="Times New Roman" w:cs="Times New Roman"/>
          <w:color w:val="auto"/>
          <w:sz w:val="24"/>
          <w:szCs w:val="24"/>
          <w:highlight w:val="none"/>
        </w:rPr>
        <w:t>, 31/3: 471-487.</w:t>
      </w:r>
    </w:p>
    <w:p w14:paraId="5BD4E70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eastAsia="en-US"/>
        </w:rPr>
      </w:pPr>
      <w:r>
        <w:rPr>
          <w:rFonts w:hint="default" w:ascii="Times New Roman" w:hAnsi="Times New Roman"/>
          <w:color w:val="auto"/>
          <w:sz w:val="24"/>
          <w:szCs w:val="24"/>
          <w:highlight w:val="none"/>
          <w:lang w:val="en-US" w:eastAsia="en-US"/>
        </w:rPr>
        <w:t xml:space="preserve">Arte, P., &amp; Larimo, J. (2022). Moderating influence of product diversification on the international diversification-performance relationship: A meta-analysis. </w:t>
      </w:r>
      <w:r>
        <w:rPr>
          <w:rFonts w:hint="default" w:ascii="Times New Roman" w:hAnsi="Times New Roman"/>
          <w:i/>
          <w:iCs/>
          <w:color w:val="auto"/>
          <w:sz w:val="24"/>
          <w:szCs w:val="24"/>
          <w:highlight w:val="none"/>
          <w:lang w:val="en-US" w:eastAsia="en-US"/>
        </w:rPr>
        <w:t>Journal of Business Research</w:t>
      </w:r>
      <w:r>
        <w:rPr>
          <w:rFonts w:hint="default" w:ascii="Times New Roman" w:hAnsi="Times New Roman"/>
          <w:color w:val="auto"/>
          <w:sz w:val="24"/>
          <w:szCs w:val="24"/>
          <w:highlight w:val="none"/>
          <w:lang w:val="en-US" w:eastAsia="en-US"/>
        </w:rPr>
        <w:t>, 139, 1408-1423.</w:t>
      </w:r>
    </w:p>
    <w:p w14:paraId="39CF6FD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*Bae, S. C., Park, B. J., &amp; Wang, X. (2008). Multinationality, R&amp;D intensity, and firm performance: evidence from US manufacturing firms. </w:t>
      </w:r>
      <w:r>
        <w:rPr>
          <w:rFonts w:hint="default" w:ascii="Times New Roman" w:hAnsi="Times New Roman" w:eastAsia="Times New Roman" w:cs="Times New Roman"/>
          <w:i/>
          <w:iCs/>
          <w:color w:val="auto"/>
          <w:sz w:val="24"/>
          <w:szCs w:val="24"/>
          <w:highlight w:val="none"/>
          <w:lang w:val="en-US" w:eastAsia="en-US"/>
        </w:rPr>
        <w:t>Multinational Business Review,</w:t>
      </w:r>
      <w:r>
        <w:rPr>
          <w:rFonts w:hint="default" w:ascii="Times New Roman" w:hAnsi="Times New Roman" w:eastAsia="Times New Roman" w:cs="Times New Roman"/>
          <w:color w:val="auto"/>
          <w:sz w:val="24"/>
          <w:szCs w:val="24"/>
          <w:highlight w:val="none"/>
          <w:lang w:val="en-US" w:eastAsia="en-US"/>
        </w:rPr>
        <w:t xml:space="preserve"> 16(1): 53-77.</w:t>
      </w:r>
    </w:p>
    <w:p w14:paraId="755DB5A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Bausch, A., &amp; Krist, M. (2007). The effect of context-related moderators on the internationalization-performance relationship: Evidence from meta-analysis. </w:t>
      </w:r>
      <w:r>
        <w:rPr>
          <w:rFonts w:hint="default" w:ascii="Times New Roman" w:hAnsi="Times New Roman" w:eastAsia="Times New Roman"/>
          <w:i/>
          <w:iCs/>
          <w:color w:val="auto"/>
          <w:sz w:val="24"/>
          <w:szCs w:val="24"/>
          <w:highlight w:val="none"/>
          <w:lang w:val="en-US" w:eastAsia="en-US"/>
        </w:rPr>
        <w:t>Management international review</w:t>
      </w:r>
      <w:r>
        <w:rPr>
          <w:rFonts w:hint="default" w:ascii="Times New Roman" w:hAnsi="Times New Roman" w:eastAsia="Times New Roman"/>
          <w:color w:val="auto"/>
          <w:sz w:val="24"/>
          <w:szCs w:val="24"/>
          <w:highlight w:val="none"/>
          <w:lang w:val="en-US" w:eastAsia="en-US"/>
        </w:rPr>
        <w:t>, 47, 319-347.</w:t>
      </w:r>
    </w:p>
    <w:p w14:paraId="6040CCF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eastAsia="en-US"/>
        </w:rPr>
        <w:t>*Benito-Osorio, D., Colino, A., Guerras-Martín, L. Á., &amp; Zúñiga-Vicente, J. Á. (2016). The international diversification-performance link in Spain: Does firm size really matter?.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25(2), 548-558.</w:t>
      </w:r>
    </w:p>
    <w:p w14:paraId="08FE0F1B">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eastAsia="en-US"/>
        </w:rPr>
      </w:pPr>
      <w:r>
        <w:rPr>
          <w:rFonts w:hint="default" w:ascii="Times New Roman" w:hAnsi="Times New Roman" w:cs="Times New Roman"/>
          <w:color w:val="auto"/>
          <w:sz w:val="24"/>
          <w:szCs w:val="24"/>
          <w:highlight w:val="none"/>
          <w:lang w:val="en-US"/>
        </w:rPr>
        <w:t xml:space="preserve">Bijmolt, T. H., &amp; Pieters, R. G. (2001). Meta-analysis in marketing when studies contain multiple measurements. </w:t>
      </w:r>
      <w:r>
        <w:rPr>
          <w:rFonts w:hint="default" w:ascii="Times New Roman" w:hAnsi="Times New Roman" w:cs="Times New Roman"/>
          <w:i/>
          <w:iCs/>
          <w:color w:val="auto"/>
          <w:sz w:val="24"/>
          <w:szCs w:val="24"/>
          <w:highlight w:val="none"/>
          <w:lang w:val="en-US"/>
        </w:rPr>
        <w:t>Marketing letters</w:t>
      </w:r>
      <w:r>
        <w:rPr>
          <w:rFonts w:hint="default" w:ascii="Times New Roman" w:hAnsi="Times New Roman" w:cs="Times New Roman"/>
          <w:color w:val="auto"/>
          <w:sz w:val="24"/>
          <w:szCs w:val="24"/>
          <w:highlight w:val="none"/>
          <w:lang w:val="en-US"/>
        </w:rPr>
        <w:t>, 12, 157-169.</w:t>
      </w:r>
    </w:p>
    <w:p w14:paraId="208E507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fr-FR" w:eastAsia="en-US"/>
        </w:rPr>
      </w:pPr>
      <w:r>
        <w:rPr>
          <w:rFonts w:hint="default" w:ascii="Times New Roman" w:hAnsi="Times New Roman" w:eastAsia="Times New Roman" w:cs="Times New Roman"/>
          <w:color w:val="auto"/>
          <w:sz w:val="24"/>
          <w:szCs w:val="24"/>
          <w:highlight w:val="none"/>
          <w:lang w:val="en-US" w:eastAsia="en-US"/>
        </w:rPr>
        <w:t>*Booltink, L. W., &amp; Saka-Helmhout, A. (2018). The effects of R&amp;D intensity and internationalization on the performance of non-high-tech SMEs. </w:t>
      </w:r>
      <w:r>
        <w:rPr>
          <w:rFonts w:hint="default" w:ascii="Times New Roman" w:hAnsi="Times New Roman" w:eastAsia="Times New Roman" w:cs="Times New Roman"/>
          <w:i/>
          <w:iCs/>
          <w:color w:val="auto"/>
          <w:sz w:val="24"/>
          <w:szCs w:val="24"/>
          <w:highlight w:val="none"/>
          <w:lang w:val="en-US" w:eastAsia="en-US"/>
        </w:rPr>
        <w:t>International Small Business Journal</w:t>
      </w:r>
      <w:r>
        <w:rPr>
          <w:rFonts w:hint="default" w:ascii="Times New Roman" w:hAnsi="Times New Roman" w:eastAsia="Times New Roman" w:cs="Times New Roman"/>
          <w:color w:val="auto"/>
          <w:sz w:val="24"/>
          <w:szCs w:val="24"/>
          <w:highlight w:val="none"/>
          <w:lang w:val="en-US" w:eastAsia="en-US"/>
        </w:rPr>
        <w:t>, 36(1), 81-103.</w:t>
      </w:r>
    </w:p>
    <w:p w14:paraId="695B866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*Borda, A., Geleilate, J. M. G., Newburry, W., &amp; Kundu, S. K. (2017). Firm internationalization, business group diversification and firm performance: The case of Latin American firms. </w:t>
      </w:r>
      <w:r>
        <w:rPr>
          <w:rFonts w:hint="default" w:ascii="Times New Roman" w:hAnsi="Times New Roman" w:eastAsia="Times New Roman" w:cs="Times New Roman"/>
          <w:i/>
          <w:iCs/>
          <w:color w:val="auto"/>
          <w:sz w:val="24"/>
          <w:szCs w:val="24"/>
          <w:highlight w:val="none"/>
          <w:lang w:val="en-US" w:eastAsia="en-US"/>
        </w:rPr>
        <w:t>Journal of Business Research</w:t>
      </w:r>
      <w:r>
        <w:rPr>
          <w:rFonts w:hint="default" w:ascii="Times New Roman" w:hAnsi="Times New Roman" w:eastAsia="Times New Roman" w:cs="Times New Roman"/>
          <w:color w:val="auto"/>
          <w:sz w:val="24"/>
          <w:szCs w:val="24"/>
          <w:highlight w:val="none"/>
          <w:lang w:val="en-US" w:eastAsia="en-US"/>
        </w:rPr>
        <w:t>, 72, 104-113.</w:t>
      </w:r>
    </w:p>
    <w:p w14:paraId="005CFACD">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fr-FR" w:eastAsia="en-US"/>
        </w:rPr>
      </w:pPr>
      <w:r>
        <w:rPr>
          <w:rFonts w:hint="default" w:ascii="Times New Roman" w:hAnsi="Times New Roman" w:eastAsia="Times New Roman" w:cs="Times New Roman"/>
          <w:color w:val="auto"/>
          <w:sz w:val="24"/>
          <w:szCs w:val="24"/>
          <w:highlight w:val="none"/>
          <w:lang w:val="en-US" w:eastAsia="en-US"/>
        </w:rPr>
        <w:t>Borenstein, M., Hedges, L., Higgins, J. P., &amp; Rothstein, H. R. (2009). Introduction to meta analysis. Wiley &amp; Sons.</w:t>
      </w:r>
    </w:p>
    <w:p w14:paraId="5F1EFC6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*Brida, J. G., Driha, O., Ramón-Rodriguez, A. B., &amp; Such-Devesa, M. J. (2016). The inverted-U relationship between the degree of internationalization and the performance: The case of Spanish hotel chains. </w:t>
      </w:r>
      <w:r>
        <w:rPr>
          <w:rFonts w:hint="default" w:ascii="Times New Roman" w:hAnsi="Times New Roman" w:eastAsia="Times New Roman" w:cs="Times New Roman"/>
          <w:i/>
          <w:iCs/>
          <w:color w:val="auto"/>
          <w:sz w:val="24"/>
          <w:szCs w:val="24"/>
          <w:highlight w:val="none"/>
          <w:lang w:val="en-US" w:eastAsia="en-US"/>
        </w:rPr>
        <w:t>Tourism Management Perspectives</w:t>
      </w:r>
      <w:r>
        <w:rPr>
          <w:rFonts w:hint="default" w:ascii="Times New Roman" w:hAnsi="Times New Roman" w:eastAsia="Times New Roman" w:cs="Times New Roman"/>
          <w:color w:val="auto"/>
          <w:sz w:val="24"/>
          <w:szCs w:val="24"/>
          <w:highlight w:val="none"/>
          <w:lang w:val="en-US" w:eastAsia="en-US"/>
        </w:rPr>
        <w:t>, 17, 72-81.</w:t>
      </w:r>
    </w:p>
    <w:p w14:paraId="49C0617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*Brock, D. M., &amp; Yaffe, T. (2008). International diversification and performance: The mediating role of implementation.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17(5), 600-615.</w:t>
      </w:r>
    </w:p>
    <w:p w14:paraId="21C42DFB">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en-US" w:bidi="ar"/>
        </w:rPr>
      </w:pPr>
      <w:r>
        <w:rPr>
          <w:rFonts w:hint="default" w:ascii="Times New Roman" w:hAnsi="Times New Roman" w:eastAsia="Times New Roman" w:cs="Times New Roman"/>
          <w:color w:val="auto"/>
          <w:sz w:val="24"/>
          <w:szCs w:val="24"/>
          <w:highlight w:val="none"/>
          <w:lang w:val="en-US" w:eastAsia="en-US"/>
        </w:rPr>
        <w:t>*Buckley, P. J., &amp; Tian, X. (2017). Internalization theory and the performance of emerging-market multinational enterprises.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26(5), 976-990.</w:t>
      </w:r>
    </w:p>
    <w:p w14:paraId="2615BE2D">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en-US" w:bidi="ar"/>
        </w:rPr>
      </w:pPr>
      <w:r>
        <w:rPr>
          <w:rFonts w:hint="default" w:ascii="Times New Roman" w:hAnsi="Times New Roman" w:eastAsia="Times New Roman" w:cs="Times New Roman"/>
          <w:color w:val="auto"/>
          <w:sz w:val="24"/>
          <w:szCs w:val="24"/>
          <w:highlight w:val="none"/>
          <w:lang w:val="en-US" w:eastAsia="en-US"/>
        </w:rPr>
        <w:t>*Cantele, S., Campedelli, B., &amp; Vrontis, D. (2016). A three-stage model of exporting: New insights into SMEs’ internationalization-performance relationship. </w:t>
      </w:r>
      <w:r>
        <w:rPr>
          <w:rFonts w:hint="default" w:ascii="Times New Roman" w:hAnsi="Times New Roman" w:eastAsia="Times New Roman" w:cs="Times New Roman"/>
          <w:i/>
          <w:iCs/>
          <w:color w:val="auto"/>
          <w:sz w:val="24"/>
          <w:szCs w:val="24"/>
          <w:highlight w:val="none"/>
          <w:lang w:val="en-US" w:eastAsia="en-US"/>
        </w:rPr>
        <w:t>International Journal of Business and Social Science</w:t>
      </w:r>
      <w:r>
        <w:rPr>
          <w:rFonts w:hint="default" w:ascii="Times New Roman" w:hAnsi="Times New Roman" w:eastAsia="Times New Roman" w:cs="Times New Roman"/>
          <w:color w:val="auto"/>
          <w:sz w:val="24"/>
          <w:szCs w:val="24"/>
          <w:highlight w:val="none"/>
          <w:lang w:val="en-US" w:eastAsia="en-US"/>
        </w:rPr>
        <w:t>, 7(8), 201-215.</w:t>
      </w:r>
    </w:p>
    <w:p w14:paraId="39A80E6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*Capar, N., &amp; Kotabe, M. (2003). The relationship between international diversification and performance in service firms. </w:t>
      </w:r>
      <w:r>
        <w:rPr>
          <w:rFonts w:hint="default" w:ascii="Times New Roman" w:hAnsi="Times New Roman" w:eastAsia="Times New Roman" w:cs="Times New Roman"/>
          <w:i/>
          <w:iCs/>
          <w:color w:val="auto"/>
          <w:sz w:val="24"/>
          <w:szCs w:val="24"/>
          <w:highlight w:val="none"/>
          <w:lang w:val="en-US" w:eastAsia="en-US"/>
        </w:rPr>
        <w:t>Journal of international business studies</w:t>
      </w:r>
      <w:r>
        <w:rPr>
          <w:rFonts w:hint="default" w:ascii="Times New Roman" w:hAnsi="Times New Roman" w:eastAsia="Times New Roman" w:cs="Times New Roman"/>
          <w:color w:val="auto"/>
          <w:sz w:val="24"/>
          <w:szCs w:val="24"/>
          <w:highlight w:val="none"/>
          <w:lang w:val="en-US" w:eastAsia="en-US"/>
        </w:rPr>
        <w:t>, 34(4), 345-355.</w:t>
      </w:r>
    </w:p>
    <w:p w14:paraId="54E58F4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*Carpenter, M. A., &amp; Sanders, W. G. (2004). The effects of top management team pay and firm internationalization on MNC performance. </w:t>
      </w:r>
      <w:r>
        <w:rPr>
          <w:rFonts w:hint="default" w:ascii="Times New Roman" w:hAnsi="Times New Roman" w:eastAsia="Times New Roman" w:cs="Times New Roman"/>
          <w:i/>
          <w:iCs/>
          <w:color w:val="auto"/>
          <w:sz w:val="24"/>
          <w:szCs w:val="24"/>
          <w:highlight w:val="none"/>
          <w:lang w:val="en-US" w:eastAsia="en-US"/>
        </w:rPr>
        <w:t>Journal of management</w:t>
      </w:r>
      <w:r>
        <w:rPr>
          <w:rFonts w:hint="default" w:ascii="Times New Roman" w:hAnsi="Times New Roman" w:eastAsia="Times New Roman" w:cs="Times New Roman"/>
          <w:color w:val="auto"/>
          <w:sz w:val="24"/>
          <w:szCs w:val="24"/>
          <w:highlight w:val="none"/>
          <w:lang w:val="en-US" w:eastAsia="en-US"/>
        </w:rPr>
        <w:t xml:space="preserve">, 30(4), 509-528. </w:t>
      </w:r>
    </w:p>
    <w:p w14:paraId="4AE3BEF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Caves, R. E. (1996). Multinational enterprise and economic analysis. Cambridge university press.</w:t>
      </w:r>
    </w:p>
    <w:p w14:paraId="6302C61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Cavusgil, S.T., G. Kinight and J.R. Riesenberger, 2012. International Business: Strategy, Management, and the New Realities. 2</w:t>
      </w:r>
      <w:r>
        <w:rPr>
          <w:rFonts w:hint="default" w:ascii="Times New Roman" w:hAnsi="Times New Roman" w:cs="Times New Roman"/>
          <w:color w:val="auto"/>
          <w:sz w:val="24"/>
          <w:szCs w:val="24"/>
          <w:highlight w:val="none"/>
          <w:vertAlign w:val="superscript"/>
        </w:rPr>
        <w:t>nd</w:t>
      </w:r>
      <w:r>
        <w:rPr>
          <w:rFonts w:hint="default" w:ascii="Times New Roman" w:hAnsi="Times New Roman" w:cs="Times New Roman"/>
          <w:color w:val="auto"/>
          <w:sz w:val="24"/>
          <w:szCs w:val="24"/>
          <w:highlight w:val="none"/>
        </w:rPr>
        <w:t xml:space="preserve"> edition. Pearson Education.</w:t>
      </w:r>
      <w:r>
        <w:rPr>
          <w:rFonts w:hint="default" w:ascii="Times New Roman" w:hAnsi="Times New Roman" w:cs="Times New Roman"/>
          <w:i w:val="0"/>
          <w:iCs w:val="0"/>
          <w:color w:val="auto"/>
          <w:sz w:val="24"/>
          <w:szCs w:val="24"/>
          <w:highlight w:val="none"/>
        </w:rPr>
        <w:t xml:space="preserve"> </w:t>
      </w:r>
      <w:r>
        <w:rPr>
          <w:rFonts w:hint="default" w:ascii="Times New Roman" w:hAnsi="Times New Roman" w:cs="Times New Roman"/>
          <w:i w:val="0"/>
          <w:iCs w:val="0"/>
          <w:color w:val="auto"/>
          <w:sz w:val="24"/>
          <w:szCs w:val="24"/>
          <w:highlight w:val="none"/>
          <w:shd w:val="clear" w:color="auto" w:fill="FFFFFF"/>
        </w:rPr>
        <w:t>New Jersey</w:t>
      </w:r>
      <w:r>
        <w:rPr>
          <w:rFonts w:hint="default" w:ascii="Times New Roman" w:hAnsi="Times New Roman" w:cs="Times New Roman"/>
          <w:i w:val="0"/>
          <w:iCs w:val="0"/>
          <w:color w:val="auto"/>
          <w:sz w:val="24"/>
          <w:szCs w:val="24"/>
          <w:highlight w:val="none"/>
        </w:rPr>
        <w:t>. 7</w:t>
      </w:r>
      <w:r>
        <w:rPr>
          <w:rFonts w:hint="default" w:ascii="Times New Roman" w:hAnsi="Times New Roman" w:cs="Times New Roman"/>
          <w:color w:val="auto"/>
          <w:sz w:val="24"/>
          <w:szCs w:val="24"/>
          <w:highlight w:val="none"/>
        </w:rPr>
        <w:t>04 pp.</w:t>
      </w:r>
    </w:p>
    <w:p w14:paraId="17D8B27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*Ciszewska-Mlinaric, M., &amp; Mlinariè, F. (2010). Small firms in a small country: managerial factors, internationalization and performance of Slovenian SMEs. </w:t>
      </w:r>
      <w:r>
        <w:rPr>
          <w:rFonts w:hint="default" w:ascii="Times New Roman" w:hAnsi="Times New Roman" w:eastAsia="Times New Roman" w:cs="Times New Roman"/>
          <w:i/>
          <w:iCs/>
          <w:color w:val="auto"/>
          <w:sz w:val="24"/>
          <w:szCs w:val="24"/>
          <w:highlight w:val="none"/>
          <w:lang w:val="en-US" w:eastAsia="en-US"/>
        </w:rPr>
        <w:t>Managing Global Transitions</w:t>
      </w:r>
      <w:r>
        <w:rPr>
          <w:rFonts w:hint="default" w:ascii="Times New Roman" w:hAnsi="Times New Roman" w:eastAsia="Times New Roman" w:cs="Times New Roman"/>
          <w:color w:val="auto"/>
          <w:sz w:val="24"/>
          <w:szCs w:val="24"/>
          <w:highlight w:val="none"/>
          <w:lang w:val="en-US" w:eastAsia="en-US"/>
        </w:rPr>
        <w:t>, 8(3), 239.</w:t>
      </w:r>
    </w:p>
    <w:p w14:paraId="59D7103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en-US" w:bidi="ar"/>
        </w:rPr>
      </w:pPr>
      <w:r>
        <w:rPr>
          <w:rFonts w:hint="default" w:ascii="Times New Roman" w:hAnsi="Times New Roman" w:eastAsia="Times New Roman" w:cs="Times New Roman"/>
          <w:color w:val="auto"/>
          <w:sz w:val="24"/>
          <w:szCs w:val="24"/>
          <w:highlight w:val="none"/>
          <w:lang w:val="en-US" w:eastAsia="en-US"/>
        </w:rPr>
        <w:t>*Chang, S. H., Jaw, Y. L., &amp; Chiu, H. J. (2012). A behavioral perspective of international new ventures: Slack, early internationalization, and performance. </w:t>
      </w:r>
      <w:r>
        <w:rPr>
          <w:rFonts w:hint="default" w:ascii="Times New Roman" w:hAnsi="Times New Roman" w:eastAsia="Times New Roman" w:cs="Times New Roman"/>
          <w:i/>
          <w:iCs/>
          <w:color w:val="auto"/>
          <w:sz w:val="24"/>
          <w:szCs w:val="24"/>
          <w:highlight w:val="none"/>
          <w:lang w:val="en-US" w:eastAsia="en-US"/>
        </w:rPr>
        <w:t>Journal of Global Business Management,</w:t>
      </w:r>
      <w:r>
        <w:rPr>
          <w:rFonts w:hint="default" w:ascii="Times New Roman" w:hAnsi="Times New Roman" w:eastAsia="Times New Roman" w:cs="Times New Roman"/>
          <w:color w:val="auto"/>
          <w:sz w:val="24"/>
          <w:szCs w:val="24"/>
          <w:highlight w:val="none"/>
          <w:lang w:val="en-US" w:eastAsia="en-US"/>
        </w:rPr>
        <w:t> 8(2), 200.</w:t>
      </w:r>
    </w:p>
    <w:p w14:paraId="407DF90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*Chao, M. C. H., &amp; Kumar, V. (2010). The impact of institutional distance on the international diversity–performance relationship. </w:t>
      </w:r>
      <w:r>
        <w:rPr>
          <w:rFonts w:hint="default" w:ascii="Times New Roman" w:hAnsi="Times New Roman" w:eastAsia="Times New Roman" w:cs="Times New Roman"/>
          <w:i/>
          <w:iCs/>
          <w:color w:val="auto"/>
          <w:sz w:val="24"/>
          <w:szCs w:val="24"/>
          <w:highlight w:val="none"/>
          <w:lang w:val="en-US" w:eastAsia="en-US"/>
        </w:rPr>
        <w:t>Journal of World Business,</w:t>
      </w:r>
      <w:r>
        <w:rPr>
          <w:rFonts w:hint="default" w:ascii="Times New Roman" w:hAnsi="Times New Roman" w:eastAsia="Times New Roman" w:cs="Times New Roman"/>
          <w:color w:val="auto"/>
          <w:sz w:val="24"/>
          <w:szCs w:val="24"/>
          <w:highlight w:val="none"/>
          <w:lang w:val="en-US" w:eastAsia="en-US"/>
        </w:rPr>
        <w:t> 45(1), 93-103.</w:t>
      </w:r>
    </w:p>
    <w:p w14:paraId="4838638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*Chari, M. D., Devaraj, S., &amp; David, P. (2007). International diversification and firm performance: Role of information technology investments. </w:t>
      </w:r>
      <w:r>
        <w:rPr>
          <w:rFonts w:hint="default" w:ascii="Times New Roman" w:hAnsi="Times New Roman" w:eastAsia="Times New Roman" w:cs="Times New Roman"/>
          <w:i/>
          <w:iCs/>
          <w:color w:val="auto"/>
          <w:sz w:val="24"/>
          <w:szCs w:val="24"/>
          <w:highlight w:val="none"/>
          <w:lang w:val="en-US" w:eastAsia="en-US"/>
        </w:rPr>
        <w:t>Journal of World Business</w:t>
      </w:r>
      <w:r>
        <w:rPr>
          <w:rFonts w:hint="default" w:ascii="Times New Roman" w:hAnsi="Times New Roman" w:eastAsia="Times New Roman" w:cs="Times New Roman"/>
          <w:color w:val="auto"/>
          <w:sz w:val="24"/>
          <w:szCs w:val="24"/>
          <w:highlight w:val="none"/>
          <w:lang w:val="en-US" w:eastAsia="en-US"/>
        </w:rPr>
        <w:t>, 42(2), 184-197.</w:t>
      </w:r>
    </w:p>
    <w:p w14:paraId="4EEC8E8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*Chen, Y., Zhai, R. R., Wang, C., &amp; Zhong, C. (2015). Home institutions, internationalization and firm performance: Evidence from listed Chinese firms. </w:t>
      </w:r>
      <w:r>
        <w:rPr>
          <w:rFonts w:hint="default" w:ascii="Times New Roman" w:hAnsi="Times New Roman" w:eastAsia="Times New Roman" w:cs="Times New Roman"/>
          <w:i/>
          <w:iCs/>
          <w:color w:val="auto"/>
          <w:sz w:val="24"/>
          <w:szCs w:val="24"/>
          <w:highlight w:val="none"/>
          <w:lang w:val="en-US" w:eastAsia="en-US"/>
        </w:rPr>
        <w:t>Management Decision</w:t>
      </w:r>
      <w:r>
        <w:rPr>
          <w:rFonts w:hint="default" w:ascii="Times New Roman" w:hAnsi="Times New Roman" w:eastAsia="Times New Roman" w:cs="Times New Roman"/>
          <w:color w:val="auto"/>
          <w:sz w:val="24"/>
          <w:szCs w:val="24"/>
          <w:highlight w:val="none"/>
          <w:lang w:val="en-US" w:eastAsia="en-US"/>
        </w:rPr>
        <w:t>, 53(1): 160-178</w:t>
      </w:r>
    </w:p>
    <w:p w14:paraId="1B8F2EA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*Chen, H., &amp; Hsu, C. W. (2010). Internationalization, resource allocation and firm performance.</w:t>
      </w:r>
      <w:r>
        <w:rPr>
          <w:rFonts w:hint="default" w:ascii="Times New Roman" w:hAnsi="Times New Roman" w:eastAsia="Times New Roman" w:cs="Times New Roman"/>
          <w:i/>
          <w:iCs/>
          <w:color w:val="auto"/>
          <w:sz w:val="24"/>
          <w:szCs w:val="24"/>
          <w:highlight w:val="none"/>
          <w:lang w:val="en-US" w:eastAsia="en-US"/>
        </w:rPr>
        <w:t> Industrial Marketing Management</w:t>
      </w:r>
      <w:r>
        <w:rPr>
          <w:rFonts w:hint="default" w:ascii="Times New Roman" w:hAnsi="Times New Roman" w:eastAsia="Times New Roman" w:cs="Times New Roman"/>
          <w:color w:val="auto"/>
          <w:sz w:val="24"/>
          <w:szCs w:val="24"/>
          <w:highlight w:val="none"/>
          <w:lang w:val="en-US" w:eastAsia="en-US"/>
        </w:rPr>
        <w:t>, 39(7), 1103-1110.</w:t>
      </w:r>
    </w:p>
    <w:p w14:paraId="6170A37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*Chen, S., &amp; Tan, H. (2012). Region effects in the internationalization–performance relationship in Chinese firms. </w:t>
      </w:r>
      <w:r>
        <w:rPr>
          <w:rFonts w:hint="default" w:ascii="Times New Roman" w:hAnsi="Times New Roman" w:eastAsia="Times New Roman" w:cs="Times New Roman"/>
          <w:i/>
          <w:iCs/>
          <w:color w:val="auto"/>
          <w:sz w:val="24"/>
          <w:szCs w:val="24"/>
          <w:highlight w:val="none"/>
          <w:lang w:val="en-US" w:eastAsia="en-US"/>
        </w:rPr>
        <w:t>Journal of world business</w:t>
      </w:r>
      <w:r>
        <w:rPr>
          <w:rFonts w:hint="default" w:ascii="Times New Roman" w:hAnsi="Times New Roman" w:eastAsia="Times New Roman" w:cs="Times New Roman"/>
          <w:color w:val="auto"/>
          <w:sz w:val="24"/>
          <w:szCs w:val="24"/>
          <w:highlight w:val="none"/>
          <w:lang w:val="en-US" w:eastAsia="en-US"/>
        </w:rPr>
        <w:t>, 47(1), 73-80.</w:t>
      </w:r>
    </w:p>
    <w:p w14:paraId="2D482B7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*Chiao, Y. C., Yang, K. P., &amp; Yu, C. M. J. (2006). Performance, internationalization, and firm-specific advantages of SMEs in a newly-industrialized economy.</w:t>
      </w:r>
      <w:r>
        <w:rPr>
          <w:rFonts w:hint="default" w:ascii="Times New Roman" w:hAnsi="Times New Roman" w:eastAsia="Times New Roman" w:cs="Times New Roman"/>
          <w:i/>
          <w:iCs/>
          <w:color w:val="auto"/>
          <w:sz w:val="24"/>
          <w:szCs w:val="24"/>
          <w:highlight w:val="none"/>
          <w:lang w:val="en-US" w:eastAsia="en-US"/>
        </w:rPr>
        <w:t> Small Business Economics,</w:t>
      </w:r>
      <w:r>
        <w:rPr>
          <w:rFonts w:hint="default" w:ascii="Times New Roman" w:hAnsi="Times New Roman" w:eastAsia="Times New Roman" w:cs="Times New Roman"/>
          <w:color w:val="auto"/>
          <w:sz w:val="24"/>
          <w:szCs w:val="24"/>
          <w:highlight w:val="none"/>
          <w:lang w:val="en-US" w:eastAsia="en-US"/>
        </w:rPr>
        <w:t> 26(5), 475-492.</w:t>
      </w:r>
    </w:p>
    <w:p w14:paraId="490DA33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*Chiao, Y. C., &amp; Yang, K. P. (2011). Internationalization, intangible assets and Taiwanese SMEs performance: Evidence of an Asian newly-industrialized economy. </w:t>
      </w:r>
      <w:r>
        <w:rPr>
          <w:rFonts w:hint="default" w:ascii="Times New Roman" w:hAnsi="Times New Roman" w:eastAsia="Times New Roman" w:cs="Times New Roman"/>
          <w:i/>
          <w:iCs/>
          <w:color w:val="auto"/>
          <w:sz w:val="24"/>
          <w:szCs w:val="24"/>
          <w:highlight w:val="none"/>
          <w:lang w:val="en-US" w:eastAsia="en-US"/>
        </w:rPr>
        <w:t>African Journal of Business Management</w:t>
      </w:r>
      <w:r>
        <w:rPr>
          <w:rFonts w:hint="default" w:ascii="Times New Roman" w:hAnsi="Times New Roman" w:eastAsia="Times New Roman" w:cs="Times New Roman"/>
          <w:color w:val="auto"/>
          <w:sz w:val="24"/>
          <w:szCs w:val="24"/>
          <w:highlight w:val="none"/>
          <w:lang w:val="en-US" w:eastAsia="en-US"/>
        </w:rPr>
        <w:t>, 5(3), 641-655.</w:t>
      </w:r>
    </w:p>
    <w:p w14:paraId="2FEB671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*Cho, J., &amp; Lee, J. (2018). Internationalization and performance of Korean SMEs: the moderating role of competitive strategy. </w:t>
      </w:r>
      <w:r>
        <w:rPr>
          <w:rFonts w:hint="default" w:ascii="Times New Roman" w:hAnsi="Times New Roman" w:eastAsia="Times New Roman" w:cs="Times New Roman"/>
          <w:i/>
          <w:iCs/>
          <w:color w:val="auto"/>
          <w:sz w:val="24"/>
          <w:szCs w:val="24"/>
          <w:highlight w:val="none"/>
          <w:lang w:val="en-US" w:eastAsia="en-US"/>
        </w:rPr>
        <w:t>Asian Business &amp; Management</w:t>
      </w:r>
      <w:r>
        <w:rPr>
          <w:rFonts w:hint="default" w:ascii="Times New Roman" w:hAnsi="Times New Roman" w:eastAsia="Times New Roman" w:cs="Times New Roman"/>
          <w:color w:val="auto"/>
          <w:sz w:val="24"/>
          <w:szCs w:val="24"/>
          <w:highlight w:val="none"/>
          <w:lang w:val="en-US" w:eastAsia="en-US"/>
        </w:rPr>
        <w:t>, 17(2), 140-166.</w:t>
      </w:r>
    </w:p>
    <w:p w14:paraId="70AB0F51">
      <w:pPr>
        <w:keepNext w:val="0"/>
        <w:keepLines w:val="0"/>
        <w:pageBreakBefore w:val="0"/>
        <w:widowControl/>
        <w:kinsoku/>
        <w:wordWrap/>
        <w:overflowPunct/>
        <w:topLinePunct w:val="0"/>
        <w:autoSpaceDE/>
        <w:autoSpaceDN/>
        <w:bidi w:val="0"/>
        <w:adjustRightInd/>
        <w:snapToGrid/>
        <w:spacing w:before="240" w:after="0" w:line="192" w:lineRule="auto"/>
        <w:ind w:left="367" w:leftChars="0" w:hanging="367" w:hangingChars="153"/>
        <w:jc w:val="both"/>
        <w:textAlignment w:val="auto"/>
        <w:rPr>
          <w:rFonts w:hint="default" w:ascii="Times New Roman" w:hAnsi="Times New Roman" w:eastAsia="Times New Roman" w:cs="Times New Roman"/>
          <w:b w:val="0"/>
          <w:bCs w:val="0"/>
          <w:color w:val="auto"/>
          <w:sz w:val="24"/>
          <w:szCs w:val="24"/>
          <w:highlight w:val="none"/>
          <w:lang w:val="en-US" w:eastAsia="en-US"/>
        </w:rPr>
      </w:pPr>
      <w:r>
        <w:rPr>
          <w:rFonts w:hint="default" w:ascii="Times New Roman" w:hAnsi="Times New Roman" w:eastAsia="Times New Roman" w:cs="Times New Roman"/>
          <w:b w:val="0"/>
          <w:bCs w:val="0"/>
          <w:color w:val="auto"/>
          <w:sz w:val="24"/>
          <w:szCs w:val="24"/>
          <w:highlight w:val="none"/>
          <w:lang w:val="en-US" w:eastAsia="en-US"/>
        </w:rPr>
        <w:t xml:space="preserve">Cochran, W. G. (1954). The combination of estimates from different experiments. </w:t>
      </w:r>
      <w:r>
        <w:rPr>
          <w:rFonts w:hint="default" w:ascii="Times New Roman" w:hAnsi="Times New Roman" w:eastAsia="Times New Roman" w:cs="Times New Roman"/>
          <w:b w:val="0"/>
          <w:bCs w:val="0"/>
          <w:i/>
          <w:iCs/>
          <w:color w:val="auto"/>
          <w:sz w:val="24"/>
          <w:szCs w:val="24"/>
          <w:highlight w:val="none"/>
          <w:lang w:val="en-US" w:eastAsia="en-US"/>
        </w:rPr>
        <w:t>Biometrics</w:t>
      </w:r>
      <w:r>
        <w:rPr>
          <w:rFonts w:hint="default" w:ascii="Times New Roman" w:hAnsi="Times New Roman" w:eastAsia="Times New Roman" w:cs="Times New Roman"/>
          <w:b w:val="0"/>
          <w:bCs w:val="0"/>
          <w:color w:val="auto"/>
          <w:sz w:val="24"/>
          <w:szCs w:val="24"/>
          <w:highlight w:val="none"/>
          <w:lang w:val="en-US" w:eastAsia="en-US"/>
        </w:rPr>
        <w:t>, 10(1), 101-129.</w:t>
      </w:r>
    </w:p>
    <w:p w14:paraId="14A7C3F7">
      <w:pPr>
        <w:keepNext w:val="0"/>
        <w:keepLines w:val="0"/>
        <w:pageBreakBefore w:val="0"/>
        <w:widowControl/>
        <w:kinsoku/>
        <w:wordWrap/>
        <w:overflowPunct/>
        <w:topLinePunct w:val="0"/>
        <w:autoSpaceDE/>
        <w:autoSpaceDN/>
        <w:bidi w:val="0"/>
        <w:adjustRightInd/>
        <w:snapToGrid/>
        <w:spacing w:before="240" w:after="0" w:line="192" w:lineRule="auto"/>
        <w:ind w:left="367" w:leftChars="0" w:hanging="367" w:hangingChars="153"/>
        <w:jc w:val="both"/>
        <w:textAlignment w:val="auto"/>
        <w:rPr>
          <w:rFonts w:hint="default" w:ascii="Times New Roman" w:hAnsi="Times New Roman" w:eastAsia="Times New Roman" w:cs="Times New Roman"/>
          <w:b w:val="0"/>
          <w:bCs w:val="0"/>
          <w:color w:val="auto"/>
          <w:sz w:val="24"/>
          <w:szCs w:val="24"/>
          <w:highlight w:val="none"/>
          <w:lang w:val="en-US" w:eastAsia="en-US"/>
        </w:rPr>
      </w:pPr>
      <w:r>
        <w:rPr>
          <w:rFonts w:hint="default" w:ascii="Times New Roman" w:hAnsi="Times New Roman" w:eastAsia="Times New Roman" w:cs="Times New Roman"/>
          <w:b w:val="0"/>
          <w:bCs w:val="0"/>
          <w:color w:val="auto"/>
          <w:sz w:val="24"/>
          <w:szCs w:val="24"/>
          <w:highlight w:val="none"/>
          <w:lang w:val="en-US" w:eastAsia="en-US"/>
        </w:rPr>
        <w:t>Cohen, J. (1988). Statistical Power Analysis for the Behavioral Sciences, 2nd Edn. Hillsdale, NJ: Erlbaum.</w:t>
      </w:r>
    </w:p>
    <w:p w14:paraId="37AD81FB">
      <w:pPr>
        <w:keepNext w:val="0"/>
        <w:keepLines w:val="0"/>
        <w:pageBreakBefore w:val="0"/>
        <w:widowControl/>
        <w:kinsoku/>
        <w:wordWrap/>
        <w:overflowPunct/>
        <w:topLinePunct w:val="0"/>
        <w:autoSpaceDE/>
        <w:autoSpaceDN/>
        <w:bidi w:val="0"/>
        <w:adjustRightInd/>
        <w:snapToGrid/>
        <w:spacing w:before="240" w:after="0" w:line="192" w:lineRule="auto"/>
        <w:ind w:left="367" w:leftChars="0" w:hanging="367" w:hangingChars="153"/>
        <w:jc w:val="both"/>
        <w:textAlignment w:val="auto"/>
        <w:rPr>
          <w:rFonts w:hint="default" w:ascii="Times New Roman" w:hAnsi="Times New Roman" w:cs="Times New Roman"/>
          <w:color w:val="auto"/>
          <w:sz w:val="24"/>
          <w:szCs w:val="24"/>
          <w:highlight w:val="none"/>
          <w:lang w:val="en-US" w:eastAsia="en-US"/>
        </w:rPr>
      </w:pPr>
      <w:r>
        <w:rPr>
          <w:rFonts w:hint="default" w:ascii="Times New Roman" w:hAnsi="Times New Roman" w:cs="Times New Roman"/>
          <w:color w:val="auto"/>
          <w:sz w:val="24"/>
          <w:szCs w:val="24"/>
          <w:highlight w:val="none"/>
          <w:lang w:val="en-US" w:eastAsia="en-US"/>
        </w:rPr>
        <w:t xml:space="preserve">Cuervo-Cazurra, A., Ciravegna, L., Melgarejo, M., &amp; Lopez, L. (2018). Home country uncertainty and the internationalization-performance relationship: Building an uncertainty management capability. </w:t>
      </w:r>
      <w:r>
        <w:rPr>
          <w:rFonts w:hint="default" w:ascii="Times New Roman" w:hAnsi="Times New Roman" w:cs="Times New Roman"/>
          <w:i/>
          <w:iCs/>
          <w:color w:val="auto"/>
          <w:sz w:val="24"/>
          <w:szCs w:val="24"/>
          <w:highlight w:val="none"/>
          <w:lang w:val="en-US" w:eastAsia="en-US"/>
        </w:rPr>
        <w:t>Journal of World Business</w:t>
      </w:r>
      <w:r>
        <w:rPr>
          <w:rFonts w:hint="default" w:ascii="Times New Roman" w:hAnsi="Times New Roman" w:cs="Times New Roman"/>
          <w:color w:val="auto"/>
          <w:sz w:val="24"/>
          <w:szCs w:val="24"/>
          <w:highlight w:val="none"/>
          <w:lang w:val="en-US" w:eastAsia="en-US"/>
        </w:rPr>
        <w:t>, 53(2), 209-221.</w:t>
      </w:r>
    </w:p>
    <w:p w14:paraId="2AE9359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*Da, H. U. O., &amp; Ken, H. U. N. G. (2015). Internationalization strategy and firm performance: Estimation of corporate strategy effect based on big data of Chinese IT companies in a complex network. </w:t>
      </w:r>
      <w:r>
        <w:rPr>
          <w:rFonts w:hint="default" w:ascii="Times New Roman" w:hAnsi="Times New Roman" w:eastAsia="Times New Roman" w:cs="Times New Roman"/>
          <w:i/>
          <w:iCs/>
          <w:color w:val="auto"/>
          <w:sz w:val="24"/>
          <w:szCs w:val="24"/>
          <w:highlight w:val="none"/>
          <w:lang w:val="en-US" w:eastAsia="en-US"/>
        </w:rPr>
        <w:t>Journal for Economic Forecasting</w:t>
      </w:r>
      <w:r>
        <w:rPr>
          <w:rFonts w:hint="default" w:ascii="Times New Roman" w:hAnsi="Times New Roman" w:eastAsia="Times New Roman" w:cs="Times New Roman"/>
          <w:color w:val="auto"/>
          <w:sz w:val="24"/>
          <w:szCs w:val="24"/>
          <w:highlight w:val="none"/>
          <w:lang w:val="en-US" w:eastAsia="en-US"/>
        </w:rPr>
        <w:t>, (2), 148-163.</w:t>
      </w:r>
    </w:p>
    <w:p w14:paraId="6E595C5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Dalton, D. R., Daily, C. M., Johnson, J. L., &amp; Ellstrand, A. E. (1999). Number of directors and financial performance: A meta-analysis. </w:t>
      </w:r>
      <w:r>
        <w:rPr>
          <w:rFonts w:hint="default" w:ascii="Times New Roman" w:hAnsi="Times New Roman" w:eastAsia="Times New Roman"/>
          <w:i/>
          <w:iCs/>
          <w:color w:val="auto"/>
          <w:sz w:val="24"/>
          <w:szCs w:val="24"/>
          <w:highlight w:val="none"/>
          <w:lang w:val="en-US" w:eastAsia="en-US"/>
        </w:rPr>
        <w:t>Academy of Management journal</w:t>
      </w:r>
      <w:r>
        <w:rPr>
          <w:rFonts w:hint="default" w:ascii="Times New Roman" w:hAnsi="Times New Roman" w:eastAsia="Times New Roman"/>
          <w:color w:val="auto"/>
          <w:sz w:val="24"/>
          <w:szCs w:val="24"/>
          <w:highlight w:val="none"/>
          <w:lang w:val="en-US" w:eastAsia="en-US"/>
        </w:rPr>
        <w:t>, 42(6), 674-686.</w:t>
      </w:r>
    </w:p>
    <w:p w14:paraId="21361DD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*De Jong, G., &amp; van Houten, J. (2014). The impact of MNE cultural diversity on the internationalization-performance relationship: Theory and evidence from European multinational enterprises.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23(1), 313-326.</w:t>
      </w:r>
    </w:p>
    <w:p w14:paraId="7A33274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Debicki, B. J., Miao, C., &amp; Qian, S. (2020). Internationalization and family firm performance: A cross-cultural meta-analysis of the main effect and moderating factors. </w:t>
      </w:r>
      <w:r>
        <w:rPr>
          <w:rFonts w:hint="default" w:ascii="Times New Roman" w:hAnsi="Times New Roman" w:eastAsia="Times New Roman"/>
          <w:i/>
          <w:iCs/>
          <w:color w:val="auto"/>
          <w:sz w:val="24"/>
          <w:szCs w:val="24"/>
          <w:highlight w:val="none"/>
          <w:lang w:val="en-US" w:eastAsia="en-US"/>
        </w:rPr>
        <w:t>Cross Cultural &amp; Strategic Management</w:t>
      </w:r>
      <w:r>
        <w:rPr>
          <w:rFonts w:hint="default" w:ascii="Times New Roman" w:hAnsi="Times New Roman" w:eastAsia="Times New Roman"/>
          <w:color w:val="auto"/>
          <w:sz w:val="24"/>
          <w:szCs w:val="24"/>
          <w:highlight w:val="none"/>
          <w:lang w:val="en-US" w:eastAsia="en-US"/>
        </w:rPr>
        <w:t>, 27(1), 1-25.</w:t>
      </w:r>
    </w:p>
    <w:p w14:paraId="659123A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Style w:val="44"/>
          <w:rFonts w:hint="default" w:ascii="Times New Roman" w:hAnsi="Times New Roman" w:cs="Times New Roman"/>
          <w:i w:val="0"/>
          <w:iCs w:val="0"/>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*Elango, B. (2006). An empirical analysis of the internationalization‐performance relationship across emerging market firms. </w:t>
      </w:r>
      <w:r>
        <w:rPr>
          <w:rFonts w:hint="default" w:ascii="Times New Roman" w:hAnsi="Times New Roman" w:eastAsia="Times New Roman" w:cs="Times New Roman"/>
          <w:i/>
          <w:iCs/>
          <w:color w:val="auto"/>
          <w:sz w:val="24"/>
          <w:szCs w:val="24"/>
          <w:highlight w:val="none"/>
          <w:lang w:val="en-US" w:eastAsia="en-US"/>
        </w:rPr>
        <w:t xml:space="preserve">Multinational Business Review, </w:t>
      </w:r>
      <w:r>
        <w:rPr>
          <w:rFonts w:hint="default" w:ascii="Times New Roman" w:hAnsi="Times New Roman" w:eastAsia="SimSun" w:cs="Times New Roman"/>
          <w:i w:val="0"/>
          <w:iCs w:val="0"/>
          <w:caps w:val="0"/>
          <w:color w:val="auto"/>
          <w:spacing w:val="0"/>
          <w:sz w:val="24"/>
          <w:szCs w:val="24"/>
          <w:highlight w:val="none"/>
          <w:shd w:val="clear" w:fill="FFFFFF"/>
        </w:rPr>
        <w:t>14(1), 21-44.</w:t>
      </w:r>
    </w:p>
    <w:p w14:paraId="210C464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*Endo, N., &amp; Ozaki, T. (2011). The effect of multinationality on firm performance: An examination of Japanese service firms. </w:t>
      </w:r>
      <w:r>
        <w:rPr>
          <w:rFonts w:hint="default" w:ascii="Times New Roman" w:hAnsi="Times New Roman" w:eastAsia="Times New Roman" w:cs="Times New Roman"/>
          <w:i/>
          <w:iCs/>
          <w:color w:val="auto"/>
          <w:sz w:val="24"/>
          <w:szCs w:val="24"/>
          <w:highlight w:val="none"/>
          <w:lang w:val="en-US" w:eastAsia="en-US"/>
        </w:rPr>
        <w:t>Asian Business &amp; Management,</w:t>
      </w:r>
      <w:r>
        <w:rPr>
          <w:rFonts w:hint="default" w:ascii="Times New Roman" w:hAnsi="Times New Roman" w:eastAsia="Times New Roman" w:cs="Times New Roman"/>
          <w:color w:val="auto"/>
          <w:sz w:val="24"/>
          <w:szCs w:val="24"/>
          <w:highlight w:val="none"/>
          <w:lang w:val="en-US" w:eastAsia="en-US"/>
        </w:rPr>
        <w:t> 10(1), 133-150.a</w:t>
      </w:r>
    </w:p>
    <w:p w14:paraId="5803AEE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*Fernhaber, S. A. (2013). Untangling the relationship between new venture internationalization and performance. </w:t>
      </w:r>
      <w:r>
        <w:rPr>
          <w:rFonts w:hint="default" w:ascii="Times New Roman" w:hAnsi="Times New Roman" w:eastAsia="Times New Roman" w:cs="Times New Roman"/>
          <w:i/>
          <w:iCs/>
          <w:color w:val="auto"/>
          <w:sz w:val="24"/>
          <w:szCs w:val="24"/>
          <w:highlight w:val="none"/>
          <w:lang w:val="en-US" w:eastAsia="en-US"/>
        </w:rPr>
        <w:t>Journal of International Entrepreneurship</w:t>
      </w:r>
      <w:r>
        <w:rPr>
          <w:rFonts w:hint="default" w:ascii="Times New Roman" w:hAnsi="Times New Roman" w:eastAsia="Times New Roman" w:cs="Times New Roman"/>
          <w:color w:val="auto"/>
          <w:sz w:val="24"/>
          <w:szCs w:val="24"/>
          <w:highlight w:val="none"/>
          <w:lang w:val="en-US" w:eastAsia="en-US"/>
        </w:rPr>
        <w:t>, 11(3), 220-242.</w:t>
      </w:r>
    </w:p>
    <w:p w14:paraId="79E7710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eastAsia="en-US"/>
        </w:rPr>
        <w:t>*Feng, D., Chen, Q., Song, M., &amp; Cui, L. (2019). Relationship between the degree of internationalization and performance in manufacturing enterprises of the Yangtze river delta region. </w:t>
      </w:r>
      <w:r>
        <w:rPr>
          <w:rFonts w:hint="default" w:ascii="Times New Roman" w:hAnsi="Times New Roman" w:eastAsia="Times New Roman" w:cs="Times New Roman"/>
          <w:i/>
          <w:iCs/>
          <w:color w:val="auto"/>
          <w:sz w:val="24"/>
          <w:szCs w:val="24"/>
          <w:highlight w:val="none"/>
          <w:lang w:val="en-US" w:eastAsia="en-US"/>
        </w:rPr>
        <w:t>Emerging Markets Finance and Trade,</w:t>
      </w:r>
      <w:r>
        <w:rPr>
          <w:rFonts w:hint="default" w:ascii="Times New Roman" w:hAnsi="Times New Roman" w:eastAsia="Times New Roman" w:cs="Times New Roman"/>
          <w:color w:val="auto"/>
          <w:sz w:val="24"/>
          <w:szCs w:val="24"/>
          <w:highlight w:val="none"/>
          <w:lang w:val="en-US" w:eastAsia="en-US"/>
        </w:rPr>
        <w:t> 55(7), 1455-1471.</w:t>
      </w:r>
    </w:p>
    <w:p w14:paraId="07B0FFF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t>
      </w:r>
      <w:r>
        <w:rPr>
          <w:rFonts w:hint="default" w:ascii="Times New Roman" w:hAnsi="Times New Roman" w:eastAsia="SimSun" w:cs="Times New Roman"/>
          <w:i w:val="0"/>
          <w:iCs w:val="0"/>
          <w:caps w:val="0"/>
          <w:color w:val="auto"/>
          <w:spacing w:val="0"/>
          <w:sz w:val="24"/>
          <w:szCs w:val="24"/>
          <w:highlight w:val="none"/>
          <w:shd w:val="clear" w:fill="FFFFFF"/>
        </w:rPr>
        <w:t>Fortanier, F., Muller, A., &amp; van Tulder, R. (2007). Internationalization and performance: the moderating role of strategic fit. In </w:t>
      </w:r>
      <w:r>
        <w:rPr>
          <w:rFonts w:hint="default" w:ascii="Times New Roman" w:hAnsi="Times New Roman" w:eastAsia="SimSun" w:cs="Times New Roman"/>
          <w:i/>
          <w:iCs/>
          <w:caps w:val="0"/>
          <w:color w:val="auto"/>
          <w:spacing w:val="0"/>
          <w:sz w:val="24"/>
          <w:szCs w:val="24"/>
          <w:highlight w:val="none"/>
          <w:shd w:val="clear" w:fill="FFFFFF"/>
        </w:rPr>
        <w:t>Regional aspects of multinationality and performance</w:t>
      </w:r>
      <w:r>
        <w:rPr>
          <w:rFonts w:hint="default" w:ascii="Times New Roman" w:hAnsi="Times New Roman" w:eastAsia="SimSun" w:cs="Times New Roman"/>
          <w:i w:val="0"/>
          <w:iCs w:val="0"/>
          <w:caps w:val="0"/>
          <w:color w:val="auto"/>
          <w:spacing w:val="0"/>
          <w:sz w:val="24"/>
          <w:szCs w:val="24"/>
          <w:highlight w:val="none"/>
          <w:shd w:val="clear" w:fill="FFFFFF"/>
        </w:rPr>
        <w:t> (pp. 177-200). Emerald Group Publishing Limited.</w:t>
      </w:r>
    </w:p>
    <w:p w14:paraId="4A8C4F1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zh-CN" w:bidi="ar"/>
        </w:rPr>
      </w:pPr>
      <w:r>
        <w:rPr>
          <w:rFonts w:hint="default" w:ascii="Times New Roman" w:hAnsi="Times New Roman" w:eastAsia="Times New Roman" w:cs="Times New Roman"/>
          <w:color w:val="auto"/>
          <w:sz w:val="24"/>
          <w:szCs w:val="24"/>
          <w:highlight w:val="none"/>
          <w:lang w:val="en-US" w:eastAsia="en-US"/>
        </w:rPr>
        <w:t>*Freixanet, J., &amp; Rialp, J. (2021). Disentangling the relationship between internationalization, incremental and radical innovation, and firm performance. </w:t>
      </w:r>
      <w:r>
        <w:rPr>
          <w:rFonts w:hint="default" w:ascii="Times New Roman" w:hAnsi="Times New Roman" w:eastAsia="Times New Roman" w:cs="Times New Roman"/>
          <w:i/>
          <w:iCs/>
          <w:color w:val="auto"/>
          <w:sz w:val="24"/>
          <w:szCs w:val="24"/>
          <w:highlight w:val="none"/>
          <w:lang w:val="en-US" w:eastAsia="en-US"/>
        </w:rPr>
        <w:t>Global Strategy Journal,</w:t>
      </w:r>
      <w:r>
        <w:rPr>
          <w:rFonts w:hint="default" w:ascii="Times New Roman" w:hAnsi="Times New Roman" w:eastAsia="Times New Roman" w:cs="Times New Roman"/>
          <w:color w:val="auto"/>
          <w:sz w:val="24"/>
          <w:szCs w:val="24"/>
          <w:highlight w:val="none"/>
          <w:lang w:val="en-US" w:eastAsia="en-US"/>
        </w:rPr>
        <w:t xml:space="preserve"> 1-25. DOI: 10.1002/gsj.1412</w:t>
      </w:r>
      <w:r>
        <w:rPr>
          <w:rFonts w:hint="default" w:ascii="Times New Roman" w:hAnsi="Times New Roman" w:eastAsia="Times New Roman" w:cs="Times New Roman"/>
          <w:color w:val="auto"/>
          <w:sz w:val="24"/>
          <w:szCs w:val="24"/>
          <w:highlight w:val="none"/>
          <w:lang w:val="vi-VN" w:eastAsia="en-US"/>
        </w:rPr>
        <w:t>.</w:t>
      </w:r>
    </w:p>
    <w:p w14:paraId="65569B4B">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*Ganvir, M. B., &amp; Dwivedi, N. (2017). Internationalization and performance of Indian born globals: moderating role of presence of foreign equity. </w:t>
      </w:r>
      <w:r>
        <w:rPr>
          <w:rFonts w:hint="default" w:ascii="Times New Roman" w:hAnsi="Times New Roman" w:eastAsia="Times New Roman" w:cs="Times New Roman"/>
          <w:i/>
          <w:iCs/>
          <w:color w:val="auto"/>
          <w:sz w:val="24"/>
          <w:szCs w:val="24"/>
          <w:highlight w:val="none"/>
          <w:lang w:val="en-US" w:eastAsia="en-US"/>
        </w:rPr>
        <w:t>International Journal of Emerging Markets,</w:t>
      </w:r>
      <w:r>
        <w:rPr>
          <w:rFonts w:hint="default" w:ascii="Times New Roman" w:hAnsi="Times New Roman" w:eastAsia="Times New Roman" w:cs="Times New Roman"/>
          <w:color w:val="auto"/>
          <w:sz w:val="24"/>
          <w:szCs w:val="24"/>
          <w:highlight w:val="none"/>
          <w:lang w:val="en-US" w:eastAsia="en-US"/>
        </w:rPr>
        <w:t xml:space="preserve"> 12(1): 108-124.</w:t>
      </w:r>
    </w:p>
    <w:p w14:paraId="1DF735F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*Garbe, J. N., &amp; Richter, N. F. (2009). Causal analysis of the internationalization and performance relationship based on neural networks—advocating the transnational structure. </w:t>
      </w:r>
      <w:r>
        <w:rPr>
          <w:rFonts w:hint="default" w:ascii="Times New Roman" w:hAnsi="Times New Roman" w:eastAsia="Times New Roman" w:cs="Times New Roman"/>
          <w:i/>
          <w:iCs/>
          <w:color w:val="auto"/>
          <w:sz w:val="24"/>
          <w:szCs w:val="24"/>
          <w:highlight w:val="none"/>
          <w:lang w:val="en-US" w:eastAsia="en-US"/>
        </w:rPr>
        <w:t>Journal of international management,</w:t>
      </w:r>
      <w:r>
        <w:rPr>
          <w:rFonts w:hint="default" w:ascii="Times New Roman" w:hAnsi="Times New Roman" w:eastAsia="Times New Roman" w:cs="Times New Roman"/>
          <w:color w:val="auto"/>
          <w:sz w:val="24"/>
          <w:szCs w:val="24"/>
          <w:highlight w:val="none"/>
          <w:lang w:val="en-US" w:eastAsia="en-US"/>
        </w:rPr>
        <w:t> 15(4), 413-431.</w:t>
      </w:r>
    </w:p>
    <w:p w14:paraId="08566D1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*Gaur, A. S., &amp; Kumar, V. (2009). International diversification, business group affiliation and firm performance: Empirical evidence from India. </w:t>
      </w:r>
      <w:r>
        <w:rPr>
          <w:rFonts w:hint="default" w:ascii="Times New Roman" w:hAnsi="Times New Roman" w:eastAsia="Times New Roman" w:cs="Times New Roman"/>
          <w:i/>
          <w:iCs/>
          <w:color w:val="auto"/>
          <w:sz w:val="24"/>
          <w:szCs w:val="24"/>
          <w:highlight w:val="none"/>
          <w:lang w:val="en-US" w:eastAsia="en-US"/>
        </w:rPr>
        <w:t>British Journal of Management,</w:t>
      </w:r>
      <w:r>
        <w:rPr>
          <w:rFonts w:hint="default" w:ascii="Times New Roman" w:hAnsi="Times New Roman" w:eastAsia="Times New Roman" w:cs="Times New Roman"/>
          <w:color w:val="auto"/>
          <w:sz w:val="24"/>
          <w:szCs w:val="24"/>
          <w:highlight w:val="none"/>
          <w:lang w:val="en-US" w:eastAsia="en-US"/>
        </w:rPr>
        <w:t> 20(2), 172-186.</w:t>
      </w:r>
    </w:p>
    <w:p w14:paraId="7E394B7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*Grant, R. M. (1987). Multinationality and performance among British manufacturing companies.</w:t>
      </w:r>
      <w:r>
        <w:rPr>
          <w:rFonts w:hint="default" w:ascii="Times New Roman" w:hAnsi="Times New Roman" w:eastAsia="Times New Roman"/>
          <w:i/>
          <w:iCs/>
          <w:color w:val="auto"/>
          <w:sz w:val="24"/>
          <w:szCs w:val="24"/>
          <w:highlight w:val="none"/>
          <w:lang w:val="en-US" w:eastAsia="en-US"/>
        </w:rPr>
        <w:t> Journal of international business studies</w:t>
      </w:r>
      <w:r>
        <w:rPr>
          <w:rFonts w:hint="default" w:ascii="Times New Roman" w:hAnsi="Times New Roman" w:eastAsia="Times New Roman"/>
          <w:color w:val="auto"/>
          <w:sz w:val="24"/>
          <w:szCs w:val="24"/>
          <w:highlight w:val="none"/>
          <w:lang w:val="en-US" w:eastAsia="en-US"/>
        </w:rPr>
        <w:t>, 18(3), 79-89.</w:t>
      </w:r>
    </w:p>
    <w:p w14:paraId="6EFBADD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*Graves, C., &amp; Shan, Y. G. (2014). An empirical analysis of the effect of internationalization on the performance of unlisted family and nonfamily firms in Australia. </w:t>
      </w:r>
      <w:r>
        <w:rPr>
          <w:rFonts w:hint="default" w:ascii="Times New Roman" w:hAnsi="Times New Roman" w:eastAsia="Times New Roman" w:cs="Times New Roman"/>
          <w:i/>
          <w:iCs/>
          <w:color w:val="auto"/>
          <w:sz w:val="24"/>
          <w:szCs w:val="24"/>
          <w:highlight w:val="none"/>
          <w:lang w:val="en-US" w:eastAsia="en-US"/>
        </w:rPr>
        <w:t>Family Business Review</w:t>
      </w:r>
      <w:r>
        <w:rPr>
          <w:rFonts w:hint="default" w:ascii="Times New Roman" w:hAnsi="Times New Roman" w:eastAsia="Times New Roman" w:cs="Times New Roman"/>
          <w:color w:val="auto"/>
          <w:sz w:val="24"/>
          <w:szCs w:val="24"/>
          <w:highlight w:val="none"/>
          <w:lang w:val="en-US" w:eastAsia="en-US"/>
        </w:rPr>
        <w:t>, 27(2), 142-160.</w:t>
      </w:r>
    </w:p>
    <w:p w14:paraId="56C6B23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*Gomes, L., &amp; Ramaswamy, K. (1999). An empirical examination of the form of the relationship between multinationality and performance. </w:t>
      </w:r>
      <w:r>
        <w:rPr>
          <w:rFonts w:hint="default" w:ascii="Times New Roman" w:hAnsi="Times New Roman" w:eastAsia="Times New Roman" w:cs="Times New Roman"/>
          <w:i/>
          <w:iCs/>
          <w:color w:val="auto"/>
          <w:sz w:val="24"/>
          <w:szCs w:val="24"/>
          <w:highlight w:val="none"/>
          <w:lang w:val="en-US" w:eastAsia="en-US"/>
        </w:rPr>
        <w:t>Journal of international business studies,</w:t>
      </w:r>
      <w:r>
        <w:rPr>
          <w:rFonts w:hint="default" w:ascii="Times New Roman" w:hAnsi="Times New Roman" w:eastAsia="Times New Roman" w:cs="Times New Roman"/>
          <w:color w:val="auto"/>
          <w:sz w:val="24"/>
          <w:szCs w:val="24"/>
          <w:highlight w:val="none"/>
          <w:lang w:val="en-US" w:eastAsia="en-US"/>
        </w:rPr>
        <w:t> 30(1), 173-187.</w:t>
      </w:r>
    </w:p>
    <w:p w14:paraId="2A6179E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*Graves, C., &amp; Shan, Y. G. (2014). An empirical analysis of the effect of internationalization on the performance of unlisted family and nonfamily firms in Australia. </w:t>
      </w:r>
      <w:r>
        <w:rPr>
          <w:rFonts w:hint="default" w:ascii="Times New Roman" w:hAnsi="Times New Roman" w:eastAsia="Times New Roman" w:cs="Times New Roman"/>
          <w:i/>
          <w:iCs/>
          <w:color w:val="auto"/>
          <w:sz w:val="24"/>
          <w:szCs w:val="24"/>
          <w:highlight w:val="none"/>
          <w:lang w:val="en-US" w:eastAsia="en-US"/>
        </w:rPr>
        <w:t>Family Business Review</w:t>
      </w:r>
      <w:r>
        <w:rPr>
          <w:rFonts w:hint="default" w:ascii="Times New Roman" w:hAnsi="Times New Roman" w:eastAsia="Times New Roman" w:cs="Times New Roman"/>
          <w:color w:val="auto"/>
          <w:sz w:val="24"/>
          <w:szCs w:val="24"/>
          <w:highlight w:val="none"/>
          <w:lang w:val="en-US" w:eastAsia="en-US"/>
        </w:rPr>
        <w:t>, 27(2), 142-160.</w:t>
      </w:r>
    </w:p>
    <w:p w14:paraId="6145A2E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*Grant, R. M. (1987). Multinationality and performance among British manufacturing companies.</w:t>
      </w:r>
      <w:r>
        <w:rPr>
          <w:rFonts w:hint="default" w:ascii="Times New Roman" w:hAnsi="Times New Roman" w:eastAsia="Times New Roman" w:cs="Times New Roman"/>
          <w:i/>
          <w:iCs/>
          <w:color w:val="auto"/>
          <w:sz w:val="24"/>
          <w:szCs w:val="24"/>
          <w:highlight w:val="none"/>
          <w:lang w:val="en-US" w:eastAsia="en-US"/>
        </w:rPr>
        <w:t> Journal of international business studies</w:t>
      </w:r>
      <w:r>
        <w:rPr>
          <w:rFonts w:hint="default" w:ascii="Times New Roman" w:hAnsi="Times New Roman" w:eastAsia="Times New Roman" w:cs="Times New Roman"/>
          <w:color w:val="auto"/>
          <w:sz w:val="24"/>
          <w:szCs w:val="24"/>
          <w:highlight w:val="none"/>
          <w:lang w:val="en-US" w:eastAsia="en-US"/>
        </w:rPr>
        <w:t>, 18(3), 79-89.</w:t>
      </w:r>
    </w:p>
    <w:p w14:paraId="79AB568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b w:val="0"/>
          <w:bCs/>
          <w:color w:val="auto"/>
          <w:sz w:val="24"/>
          <w:szCs w:val="24"/>
          <w:highlight w:val="none"/>
          <w:lang w:val="en-US" w:eastAsia="en-US"/>
        </w:rPr>
      </w:pPr>
      <w:r>
        <w:rPr>
          <w:rFonts w:hint="default" w:ascii="Times New Roman" w:hAnsi="Times New Roman" w:cs="Times New Roman"/>
          <w:b w:val="0"/>
          <w:bCs/>
          <w:color w:val="auto"/>
          <w:sz w:val="24"/>
          <w:szCs w:val="24"/>
          <w:highlight w:val="none"/>
          <w:lang w:val="en-US" w:eastAsia="en-US"/>
        </w:rPr>
        <w:t>Hennart, J. F. (2007). The theoretical rationale for a multinationality-performance relationship. </w:t>
      </w:r>
      <w:r>
        <w:rPr>
          <w:rFonts w:hint="default" w:ascii="Times New Roman" w:hAnsi="Times New Roman" w:cs="Times New Roman"/>
          <w:b w:val="0"/>
          <w:bCs/>
          <w:i/>
          <w:iCs/>
          <w:color w:val="auto"/>
          <w:sz w:val="24"/>
          <w:szCs w:val="24"/>
          <w:highlight w:val="none"/>
          <w:lang w:val="en-US" w:eastAsia="en-US"/>
        </w:rPr>
        <w:t>Management International Review</w:t>
      </w:r>
      <w:r>
        <w:rPr>
          <w:rFonts w:hint="default" w:ascii="Times New Roman" w:hAnsi="Times New Roman" w:cs="Times New Roman"/>
          <w:b w:val="0"/>
          <w:bCs/>
          <w:color w:val="auto"/>
          <w:sz w:val="24"/>
          <w:szCs w:val="24"/>
          <w:highlight w:val="none"/>
          <w:lang w:val="en-US" w:eastAsia="en-US"/>
        </w:rPr>
        <w:t>, 47, 423-452.</w:t>
      </w:r>
    </w:p>
    <w:p w14:paraId="4DEAA46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b w:val="0"/>
          <w:bCs/>
          <w:color w:val="auto"/>
          <w:sz w:val="24"/>
          <w:szCs w:val="24"/>
          <w:highlight w:val="none"/>
          <w:lang w:val="en-US" w:eastAsia="en-US"/>
        </w:rPr>
      </w:pPr>
      <w:r>
        <w:rPr>
          <w:rFonts w:hint="default" w:ascii="Times New Roman" w:hAnsi="Times New Roman"/>
          <w:b w:val="0"/>
          <w:bCs/>
          <w:color w:val="auto"/>
          <w:sz w:val="24"/>
          <w:szCs w:val="24"/>
          <w:highlight w:val="none"/>
          <w:lang w:val="en-US" w:eastAsia="en-US"/>
        </w:rPr>
        <w:t xml:space="preserve">Higgins, J. P., Thompson, S. G., Deeks, J. J., &amp; Altman, D. G. (2003). Measuring inconsistency in meta-analyses. </w:t>
      </w:r>
      <w:r>
        <w:rPr>
          <w:rFonts w:hint="default" w:ascii="Times New Roman" w:hAnsi="Times New Roman"/>
          <w:b w:val="0"/>
          <w:bCs/>
          <w:i/>
          <w:iCs/>
          <w:color w:val="auto"/>
          <w:sz w:val="24"/>
          <w:szCs w:val="24"/>
          <w:highlight w:val="none"/>
          <w:lang w:val="en-US" w:eastAsia="en-US"/>
        </w:rPr>
        <w:t>Bmj</w:t>
      </w:r>
      <w:r>
        <w:rPr>
          <w:rFonts w:hint="default" w:ascii="Times New Roman" w:hAnsi="Times New Roman"/>
          <w:b w:val="0"/>
          <w:bCs/>
          <w:color w:val="auto"/>
          <w:sz w:val="24"/>
          <w:szCs w:val="24"/>
          <w:highlight w:val="none"/>
          <w:lang w:val="en-US" w:eastAsia="en-US"/>
        </w:rPr>
        <w:t>, 327(7414), 557-560.</w:t>
      </w:r>
    </w:p>
    <w:p w14:paraId="495F6909">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vertAlign w:val="baseline"/>
          <w:lang w:val="en-US" w:eastAsia="en-US"/>
        </w:rPr>
      </w:pPr>
      <w:r>
        <w:rPr>
          <w:rFonts w:hint="default" w:ascii="Times New Roman" w:hAnsi="Times New Roman" w:cs="Times New Roman"/>
          <w:color w:val="auto"/>
          <w:sz w:val="24"/>
          <w:szCs w:val="24"/>
          <w:highlight w:val="none"/>
          <w:vertAlign w:val="baseline"/>
          <w:lang w:val="en-US"/>
        </w:rPr>
        <w:t>Higgins, J. P., Thomas, J., Chandler, J., Cumpston, M., Li, T., Page, M. J., &amp; Welch, V. A. (2019). Cochrane handbook for systematic reviews of interventions. John Wiley &amp; Sons. https://doi.org/10.1002/9781119536604</w:t>
      </w:r>
    </w:p>
    <w:p w14:paraId="30BC102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*Hilmersson, M. (2014). Small and medium-sized enterprise internationalisation strategy and performance in times of market turbulence. </w:t>
      </w:r>
      <w:r>
        <w:rPr>
          <w:rFonts w:hint="default" w:ascii="Times New Roman" w:hAnsi="Times New Roman" w:eastAsia="Times New Roman" w:cs="Times New Roman"/>
          <w:i/>
          <w:iCs/>
          <w:color w:val="auto"/>
          <w:sz w:val="24"/>
          <w:szCs w:val="24"/>
          <w:highlight w:val="none"/>
          <w:lang w:val="en-US" w:eastAsia="en-US"/>
        </w:rPr>
        <w:t>International Small Business Journal</w:t>
      </w:r>
      <w:r>
        <w:rPr>
          <w:rFonts w:hint="default" w:ascii="Times New Roman" w:hAnsi="Times New Roman" w:eastAsia="Times New Roman" w:cs="Times New Roman"/>
          <w:color w:val="auto"/>
          <w:sz w:val="24"/>
          <w:szCs w:val="24"/>
          <w:highlight w:val="none"/>
          <w:lang w:val="en-US" w:eastAsia="en-US"/>
        </w:rPr>
        <w:t>, 32(4), 386-400.</w:t>
      </w:r>
    </w:p>
    <w:p w14:paraId="593988D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*Hitt, M. A., Hoskisson, R. E., &amp; Kim, H. (1997). International diversification: Effects on innovation and firm performance in product-diversified firms. </w:t>
      </w:r>
      <w:r>
        <w:rPr>
          <w:rFonts w:hint="default" w:ascii="Times New Roman" w:hAnsi="Times New Roman" w:eastAsia="Times New Roman" w:cs="Times New Roman"/>
          <w:i/>
          <w:iCs/>
          <w:color w:val="auto"/>
          <w:sz w:val="24"/>
          <w:szCs w:val="24"/>
          <w:highlight w:val="none"/>
          <w:lang w:val="en-US" w:eastAsia="en-US"/>
        </w:rPr>
        <w:t>Academy of Management journal</w:t>
      </w:r>
      <w:r>
        <w:rPr>
          <w:rFonts w:hint="default" w:ascii="Times New Roman" w:hAnsi="Times New Roman" w:eastAsia="Times New Roman" w:cs="Times New Roman"/>
          <w:color w:val="auto"/>
          <w:sz w:val="24"/>
          <w:szCs w:val="24"/>
          <w:highlight w:val="none"/>
          <w:lang w:val="en-US" w:eastAsia="en-US"/>
        </w:rPr>
        <w:t>, 40(4), 767-798.</w:t>
      </w:r>
    </w:p>
    <w:p w14:paraId="653E3889">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*Hojnik, J., Ruzzier, M., &amp; Manolova, T. S. (2018). Internationalization and economic performance: The mediating role of eco-innovation. </w:t>
      </w:r>
      <w:r>
        <w:rPr>
          <w:rFonts w:hint="default" w:ascii="Times New Roman" w:hAnsi="Times New Roman" w:eastAsia="Times New Roman" w:cs="Times New Roman"/>
          <w:i/>
          <w:iCs/>
          <w:color w:val="auto"/>
          <w:sz w:val="24"/>
          <w:szCs w:val="24"/>
          <w:highlight w:val="none"/>
          <w:lang w:val="en-US" w:eastAsia="en-US"/>
        </w:rPr>
        <w:t>Journal of Cleaner Production</w:t>
      </w:r>
      <w:r>
        <w:rPr>
          <w:rFonts w:hint="default" w:ascii="Times New Roman" w:hAnsi="Times New Roman" w:eastAsia="Times New Roman" w:cs="Times New Roman"/>
          <w:color w:val="auto"/>
          <w:sz w:val="24"/>
          <w:szCs w:val="24"/>
          <w:highlight w:val="none"/>
          <w:lang w:val="en-US" w:eastAsia="en-US"/>
        </w:rPr>
        <w:t>, 171, 1312-1323.</w:t>
      </w:r>
    </w:p>
    <w:p w14:paraId="5B2D7A1B">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i/>
          <w:iCs/>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*Hsu, C. C. (2006). Internationalization and Performance: The S‐curve Hypothesis and Product Diversity Effect. </w:t>
      </w:r>
      <w:r>
        <w:rPr>
          <w:rFonts w:hint="default" w:ascii="Times New Roman" w:hAnsi="Times New Roman" w:eastAsia="Times New Roman" w:cs="Times New Roman"/>
          <w:i/>
          <w:iCs/>
          <w:color w:val="auto"/>
          <w:sz w:val="24"/>
          <w:szCs w:val="24"/>
          <w:highlight w:val="none"/>
          <w:lang w:val="en-US" w:eastAsia="en-US"/>
        </w:rPr>
        <w:t>Multinational Business Review.</w:t>
      </w:r>
    </w:p>
    <w:p w14:paraId="4CB14F6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*Hsu, W. T., Chen, H. L., &amp; Cheng, C. Y. (2013). Internationalization and firm performance of SMEs: The moderating effects of CEO attributes. </w:t>
      </w:r>
      <w:r>
        <w:rPr>
          <w:rFonts w:hint="default" w:ascii="Times New Roman" w:hAnsi="Times New Roman" w:eastAsia="Times New Roman" w:cs="Times New Roman"/>
          <w:i/>
          <w:iCs/>
          <w:color w:val="auto"/>
          <w:sz w:val="24"/>
          <w:szCs w:val="24"/>
          <w:highlight w:val="none"/>
          <w:lang w:val="en-US" w:eastAsia="en-US"/>
        </w:rPr>
        <w:t>Journal of World Business</w:t>
      </w:r>
      <w:r>
        <w:rPr>
          <w:rFonts w:hint="default" w:ascii="Times New Roman" w:hAnsi="Times New Roman" w:eastAsia="Times New Roman" w:cs="Times New Roman"/>
          <w:color w:val="auto"/>
          <w:sz w:val="24"/>
          <w:szCs w:val="24"/>
          <w:highlight w:val="none"/>
          <w:lang w:val="en-US" w:eastAsia="en-US"/>
        </w:rPr>
        <w:t>, 48(1), 1-12.</w:t>
      </w:r>
    </w:p>
    <w:p w14:paraId="58995B2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i/>
          <w:iCs/>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*Hsu, C. C., &amp; Boggs, D. J. (2003). Internationalization and performance: Traditional measures and their decomposition. </w:t>
      </w:r>
      <w:r>
        <w:rPr>
          <w:rFonts w:hint="default" w:ascii="Times New Roman" w:hAnsi="Times New Roman" w:eastAsia="Times New Roman" w:cs="Times New Roman"/>
          <w:i/>
          <w:iCs/>
          <w:color w:val="auto"/>
          <w:sz w:val="24"/>
          <w:szCs w:val="24"/>
          <w:highlight w:val="none"/>
          <w:lang w:val="en-US" w:eastAsia="en-US"/>
        </w:rPr>
        <w:t>Multinational Business Review.</w:t>
      </w:r>
    </w:p>
    <w:p w14:paraId="47434B49">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i/>
          <w:iCs/>
          <w:color w:val="auto"/>
          <w:sz w:val="24"/>
          <w:szCs w:val="24"/>
          <w:highlight w:val="none"/>
          <w:lang w:val="en-US" w:eastAsia="en-US"/>
        </w:rPr>
      </w:pPr>
      <w:r>
        <w:rPr>
          <w:rFonts w:hint="default" w:ascii="Times New Roman" w:hAnsi="Times New Roman" w:eastAsia="Times New Roman"/>
          <w:i/>
          <w:iCs/>
          <w:color w:val="auto"/>
          <w:sz w:val="24"/>
          <w:szCs w:val="24"/>
          <w:highlight w:val="none"/>
          <w:lang w:val="en-US" w:eastAsia="en-US"/>
        </w:rPr>
        <w:t xml:space="preserve">Hunter, J., Schmidt, F., &amp; Jackson, G. (1982). </w:t>
      </w:r>
      <w:r>
        <w:rPr>
          <w:rFonts w:hint="default" w:eastAsia="Times New Roman"/>
          <w:i w:val="0"/>
          <w:iCs w:val="0"/>
          <w:color w:val="auto"/>
          <w:sz w:val="24"/>
          <w:szCs w:val="24"/>
          <w:highlight w:val="none"/>
          <w:lang w:val="en-US" w:eastAsia="en-US"/>
        </w:rPr>
        <w:t>Meta analysis</w:t>
      </w:r>
      <w:r>
        <w:rPr>
          <w:rFonts w:hint="default" w:ascii="Times New Roman" w:hAnsi="Times New Roman" w:eastAsia="Times New Roman"/>
          <w:i w:val="0"/>
          <w:iCs w:val="0"/>
          <w:color w:val="auto"/>
          <w:sz w:val="24"/>
          <w:szCs w:val="24"/>
          <w:highlight w:val="none"/>
          <w:lang w:val="en-US" w:eastAsia="en-US"/>
        </w:rPr>
        <w:t>: Cumulating research findings across studies</w:t>
      </w:r>
      <w:r>
        <w:rPr>
          <w:rFonts w:hint="default" w:ascii="Times New Roman" w:hAnsi="Times New Roman" w:eastAsia="Times New Roman"/>
          <w:i/>
          <w:iCs/>
          <w:color w:val="auto"/>
          <w:sz w:val="24"/>
          <w:szCs w:val="24"/>
          <w:highlight w:val="none"/>
          <w:lang w:val="en-US" w:eastAsia="en-US"/>
        </w:rPr>
        <w:t>. Beverly Hills, CA: Sage.</w:t>
      </w:r>
    </w:p>
    <w:p w14:paraId="23A18B0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zh-CN"/>
        </w:rPr>
      </w:pPr>
      <w:r>
        <w:rPr>
          <w:rFonts w:hint="default" w:ascii="Times New Roman" w:hAnsi="Times New Roman" w:eastAsia="SimSun" w:cs="Times New Roman"/>
          <w:i w:val="0"/>
          <w:iCs w:val="0"/>
          <w:color w:val="auto"/>
          <w:kern w:val="0"/>
          <w:sz w:val="24"/>
          <w:szCs w:val="24"/>
          <w:highlight w:val="none"/>
          <w:u w:val="none"/>
          <w:lang w:val="en-US" w:eastAsia="zh-CN"/>
        </w:rPr>
        <w:t xml:space="preserve">Hunter, J. E., &amp; Schmidt, F. L. (1990). Dichotomization of continuous variables: The implications for meta-analysis. </w:t>
      </w:r>
      <w:r>
        <w:rPr>
          <w:rFonts w:hint="default" w:ascii="Times New Roman" w:hAnsi="Times New Roman" w:eastAsia="SimSun" w:cs="Times New Roman"/>
          <w:i/>
          <w:iCs/>
          <w:color w:val="auto"/>
          <w:kern w:val="0"/>
          <w:sz w:val="24"/>
          <w:szCs w:val="24"/>
          <w:highlight w:val="none"/>
          <w:u w:val="none"/>
          <w:lang w:val="en-US" w:eastAsia="zh-CN"/>
        </w:rPr>
        <w:t>Journal of applied psychology</w:t>
      </w:r>
      <w:r>
        <w:rPr>
          <w:rFonts w:hint="default" w:ascii="Times New Roman" w:hAnsi="Times New Roman" w:eastAsia="SimSun" w:cs="Times New Roman"/>
          <w:i w:val="0"/>
          <w:iCs w:val="0"/>
          <w:color w:val="auto"/>
          <w:kern w:val="0"/>
          <w:sz w:val="24"/>
          <w:szCs w:val="24"/>
          <w:highlight w:val="none"/>
          <w:u w:val="none"/>
          <w:lang w:val="en-US" w:eastAsia="zh-CN"/>
        </w:rPr>
        <w:t>, 75(3), 334.</w:t>
      </w:r>
    </w:p>
    <w:p w14:paraId="34C5BB4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aps w:val="0"/>
          <w:color w:val="auto"/>
          <w:spacing w:val="0"/>
          <w:sz w:val="24"/>
          <w:szCs w:val="24"/>
          <w:highlight w:val="none"/>
          <w:shd w:val="clear" w:fill="FFFFFF"/>
        </w:rPr>
      </w:pPr>
      <w:r>
        <w:rPr>
          <w:rFonts w:hint="default" w:ascii="Times New Roman" w:hAnsi="Times New Roman" w:eastAsia="SimSun" w:cs="Times New Roman"/>
          <w:i w:val="0"/>
          <w:iCs w:val="0"/>
          <w:caps w:val="0"/>
          <w:color w:val="auto"/>
          <w:spacing w:val="0"/>
          <w:sz w:val="24"/>
          <w:szCs w:val="24"/>
          <w:highlight w:val="none"/>
          <w:shd w:val="clear" w:fill="FFFFFF"/>
        </w:rPr>
        <w:t>Hunter, J. E. (2004). Methods of meta-analysis: Correcting error and bias in research findings. </w:t>
      </w:r>
      <w:r>
        <w:rPr>
          <w:rFonts w:hint="default" w:ascii="Times New Roman" w:hAnsi="Times New Roman" w:eastAsia="SimSun" w:cs="Times New Roman"/>
          <w:i/>
          <w:iCs/>
          <w:caps w:val="0"/>
          <w:color w:val="auto"/>
          <w:spacing w:val="0"/>
          <w:sz w:val="24"/>
          <w:szCs w:val="24"/>
          <w:highlight w:val="none"/>
          <w:shd w:val="clear" w:fill="FFFFFF"/>
        </w:rPr>
        <w:t>Thousand Oaks, CA</w:t>
      </w:r>
      <w:r>
        <w:rPr>
          <w:rFonts w:hint="default" w:ascii="Times New Roman" w:hAnsi="Times New Roman" w:eastAsia="SimSun" w:cs="Times New Roman"/>
          <w:i w:val="0"/>
          <w:iCs w:val="0"/>
          <w:caps w:val="0"/>
          <w:color w:val="auto"/>
          <w:spacing w:val="0"/>
          <w:sz w:val="24"/>
          <w:szCs w:val="24"/>
          <w:highlight w:val="none"/>
          <w:shd w:val="clear" w:fill="FFFFFF"/>
        </w:rPr>
        <w:t>.</w:t>
      </w:r>
    </w:p>
    <w:p w14:paraId="1380F75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*Jin, B., Jung, S., &amp; Jeong, S. W. (2018). Dimensional effects of Korean SME’s entrepreneurial orientation on internationalization and performance: the mediating role of marketing capability. </w:t>
      </w:r>
      <w:r>
        <w:rPr>
          <w:rFonts w:hint="default" w:ascii="Times New Roman" w:hAnsi="Times New Roman" w:eastAsia="Times New Roman" w:cs="Times New Roman"/>
          <w:i/>
          <w:iCs/>
          <w:color w:val="auto"/>
          <w:sz w:val="24"/>
          <w:szCs w:val="24"/>
          <w:highlight w:val="none"/>
          <w:lang w:val="en-US" w:eastAsia="en-US"/>
        </w:rPr>
        <w:t>International Entrepreneurship and Management Journal,</w:t>
      </w:r>
      <w:r>
        <w:rPr>
          <w:rFonts w:hint="default" w:ascii="Times New Roman" w:hAnsi="Times New Roman" w:eastAsia="Times New Roman" w:cs="Times New Roman"/>
          <w:color w:val="auto"/>
          <w:sz w:val="24"/>
          <w:szCs w:val="24"/>
          <w:highlight w:val="none"/>
          <w:lang w:val="en-US" w:eastAsia="en-US"/>
        </w:rPr>
        <w:t> 14(1), 195-215.</w:t>
      </w:r>
    </w:p>
    <w:p w14:paraId="1120074D">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*Juniati, S., Saudi, M. H. M., Astuty, E., &amp; Mutalib, N. A. (2019). The impact of internationalization in influencing firm performance and competitive advantage: The mediating role of eco-innovation. </w:t>
      </w:r>
      <w:r>
        <w:rPr>
          <w:rFonts w:hint="default" w:ascii="Times New Roman" w:hAnsi="Times New Roman" w:eastAsia="Times New Roman" w:cs="Times New Roman"/>
          <w:i/>
          <w:iCs/>
          <w:color w:val="auto"/>
          <w:sz w:val="24"/>
          <w:szCs w:val="24"/>
          <w:highlight w:val="none"/>
          <w:lang w:val="en-US" w:eastAsia="en-US"/>
        </w:rPr>
        <w:t>International Journal of Supply Chain Management</w:t>
      </w:r>
      <w:r>
        <w:rPr>
          <w:rFonts w:hint="default" w:ascii="Times New Roman" w:hAnsi="Times New Roman" w:eastAsia="Times New Roman" w:cs="Times New Roman"/>
          <w:color w:val="auto"/>
          <w:sz w:val="24"/>
          <w:szCs w:val="24"/>
          <w:highlight w:val="none"/>
          <w:lang w:val="en-US" w:eastAsia="en-US"/>
        </w:rPr>
        <w:t>, 8(1), 295-302.</w:t>
      </w:r>
    </w:p>
    <w:p w14:paraId="28CFCBF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Kirca, A. H., Roth, K., Hult, G. T. M., &amp; Cavusgil, S. T. (2012). The role of context in the multinationality‐performance relationship: A meta‐analytic review. </w:t>
      </w:r>
      <w:r>
        <w:rPr>
          <w:rFonts w:hint="default" w:ascii="Times New Roman" w:hAnsi="Times New Roman" w:eastAsia="Times New Roman"/>
          <w:i/>
          <w:iCs/>
          <w:color w:val="auto"/>
          <w:sz w:val="24"/>
          <w:szCs w:val="24"/>
          <w:highlight w:val="none"/>
          <w:lang w:val="en-US" w:eastAsia="en-US"/>
        </w:rPr>
        <w:t xml:space="preserve">Global Strategy Journal, </w:t>
      </w:r>
      <w:r>
        <w:rPr>
          <w:rFonts w:hint="default" w:ascii="Times New Roman" w:hAnsi="Times New Roman" w:eastAsia="Times New Roman"/>
          <w:color w:val="auto"/>
          <w:sz w:val="24"/>
          <w:szCs w:val="24"/>
          <w:highlight w:val="none"/>
          <w:lang w:val="en-US" w:eastAsia="en-US"/>
        </w:rPr>
        <w:t>2(2), 108-121.</w:t>
      </w:r>
    </w:p>
    <w:p w14:paraId="3DF1F1E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*Kim, H., Hoskisson, R. E., &amp; Wan, W. P. (2004). Power dependence, diversification strategy, and performance in keiretsu member firms. </w:t>
      </w:r>
      <w:r>
        <w:rPr>
          <w:rFonts w:hint="default" w:ascii="Times New Roman" w:hAnsi="Times New Roman" w:eastAsia="Times New Roman" w:cs="Times New Roman"/>
          <w:i/>
          <w:iCs/>
          <w:color w:val="auto"/>
          <w:sz w:val="24"/>
          <w:szCs w:val="24"/>
          <w:highlight w:val="none"/>
          <w:lang w:val="en-US" w:eastAsia="en-US"/>
        </w:rPr>
        <w:t>Strategic Management Journal,</w:t>
      </w:r>
      <w:r>
        <w:rPr>
          <w:rFonts w:hint="default" w:ascii="Times New Roman" w:hAnsi="Times New Roman" w:eastAsia="Times New Roman" w:cs="Times New Roman"/>
          <w:color w:val="auto"/>
          <w:sz w:val="24"/>
          <w:szCs w:val="24"/>
          <w:highlight w:val="none"/>
          <w:lang w:val="en-US" w:eastAsia="en-US"/>
        </w:rPr>
        <w:t> 25(7), 613-636.</w:t>
      </w:r>
    </w:p>
    <w:p w14:paraId="5A12514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*Kim, Y. Y., Kim, Y. E., &amp; Oh, K. Y. (2020). Small-and Medium-sized Firms' Internationalization and Performance during a Recession. </w:t>
      </w:r>
      <w:r>
        <w:rPr>
          <w:rFonts w:hint="default" w:ascii="Times New Roman" w:hAnsi="Times New Roman" w:eastAsia="Times New Roman" w:cs="Times New Roman"/>
          <w:i/>
          <w:iCs/>
          <w:color w:val="auto"/>
          <w:sz w:val="24"/>
          <w:szCs w:val="24"/>
          <w:highlight w:val="none"/>
          <w:lang w:val="en-US" w:eastAsia="en-US"/>
        </w:rPr>
        <w:t>The Journal of Asian Finance, Economics, and Business,</w:t>
      </w:r>
      <w:r>
        <w:rPr>
          <w:rFonts w:hint="default" w:ascii="Times New Roman" w:hAnsi="Times New Roman" w:eastAsia="Times New Roman" w:cs="Times New Roman"/>
          <w:color w:val="auto"/>
          <w:sz w:val="24"/>
          <w:szCs w:val="24"/>
          <w:highlight w:val="none"/>
          <w:lang w:val="en-US" w:eastAsia="en-US"/>
        </w:rPr>
        <w:t> 7(9), 341-350.</w:t>
      </w:r>
    </w:p>
    <w:p w14:paraId="723D11E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*Kongkaew, T., Tongkong, S., &amp; Ngudgratoke, S. (2021). Moderating Effects of Founders’ Role on the Influence of Internationalization on IPO Performance of Listed Companies in Thailand. </w:t>
      </w:r>
      <w:r>
        <w:rPr>
          <w:rFonts w:hint="default" w:ascii="Times New Roman" w:hAnsi="Times New Roman" w:eastAsia="Times New Roman" w:cs="Times New Roman"/>
          <w:i/>
          <w:iCs/>
          <w:color w:val="auto"/>
          <w:sz w:val="24"/>
          <w:szCs w:val="24"/>
          <w:highlight w:val="none"/>
          <w:lang w:val="en-US" w:eastAsia="en-US"/>
        </w:rPr>
        <w:t>International Journal of Financial Studies, </w:t>
      </w:r>
      <w:r>
        <w:rPr>
          <w:rFonts w:hint="default" w:ascii="Times New Roman" w:hAnsi="Times New Roman" w:eastAsia="Times New Roman" w:cs="Times New Roman"/>
          <w:color w:val="auto"/>
          <w:sz w:val="24"/>
          <w:szCs w:val="24"/>
          <w:highlight w:val="none"/>
          <w:lang w:val="en-US" w:eastAsia="en-US"/>
        </w:rPr>
        <w:t>9(3), 37.</w:t>
      </w:r>
    </w:p>
    <w:p w14:paraId="580A70E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SimSun" w:cs="Times New Roman"/>
          <w:i w:val="0"/>
          <w:iCs w:val="0"/>
          <w:caps w:val="0"/>
          <w:color w:val="auto"/>
          <w:spacing w:val="0"/>
          <w:sz w:val="24"/>
          <w:szCs w:val="24"/>
          <w:highlight w:val="none"/>
          <w:shd w:val="clear" w:fill="FFFFFF"/>
          <w:lang w:val="en-US"/>
        </w:rPr>
        <w:t>*</w:t>
      </w:r>
      <w:r>
        <w:rPr>
          <w:rFonts w:hint="default" w:ascii="Times New Roman" w:hAnsi="Times New Roman" w:eastAsia="SimSun" w:cs="Times New Roman"/>
          <w:i w:val="0"/>
          <w:iCs w:val="0"/>
          <w:caps w:val="0"/>
          <w:color w:val="auto"/>
          <w:spacing w:val="0"/>
          <w:sz w:val="24"/>
          <w:szCs w:val="24"/>
          <w:highlight w:val="none"/>
          <w:shd w:val="clear" w:fill="FFFFFF"/>
        </w:rPr>
        <w:t>Kumar, V., &amp; Gaur, A. S. (2007). Internationalization of Indian firms: Regionalization patterns and impact on performance. In </w:t>
      </w:r>
      <w:r>
        <w:rPr>
          <w:rFonts w:hint="default" w:ascii="Times New Roman" w:hAnsi="Times New Roman" w:eastAsia="SimSun" w:cs="Times New Roman"/>
          <w:i/>
          <w:iCs/>
          <w:caps w:val="0"/>
          <w:color w:val="auto"/>
          <w:spacing w:val="0"/>
          <w:sz w:val="24"/>
          <w:szCs w:val="24"/>
          <w:highlight w:val="none"/>
          <w:shd w:val="clear" w:fill="FFFFFF"/>
        </w:rPr>
        <w:t>Regional aspects of multinationality and performance</w:t>
      </w:r>
      <w:r>
        <w:rPr>
          <w:rFonts w:hint="default" w:ascii="Times New Roman" w:hAnsi="Times New Roman" w:eastAsia="SimSun" w:cs="Times New Roman"/>
          <w:i w:val="0"/>
          <w:iCs w:val="0"/>
          <w:caps w:val="0"/>
          <w:color w:val="auto"/>
          <w:spacing w:val="0"/>
          <w:sz w:val="24"/>
          <w:szCs w:val="24"/>
          <w:highlight w:val="none"/>
          <w:shd w:val="clear" w:fill="FFFFFF"/>
        </w:rPr>
        <w:t> (pp. 201-219). Emerald Group Publishing Limited.</w:t>
      </w:r>
    </w:p>
    <w:p w14:paraId="74F1BFA9">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*Kumar, V., &amp; Singh, N. (2008). Internationalization and performance of Indian pharmaceutical firms. </w:t>
      </w:r>
      <w:r>
        <w:rPr>
          <w:rFonts w:hint="default" w:ascii="Times New Roman" w:hAnsi="Times New Roman" w:eastAsia="Times New Roman" w:cs="Times New Roman"/>
          <w:i/>
          <w:iCs/>
          <w:color w:val="auto"/>
          <w:sz w:val="24"/>
          <w:szCs w:val="24"/>
          <w:highlight w:val="none"/>
          <w:lang w:val="en-US" w:eastAsia="en-US"/>
        </w:rPr>
        <w:t>Thunderbird International Business Review, </w:t>
      </w:r>
      <w:r>
        <w:rPr>
          <w:rFonts w:hint="default" w:ascii="Times New Roman" w:hAnsi="Times New Roman" w:eastAsia="Times New Roman" w:cs="Times New Roman"/>
          <w:color w:val="auto"/>
          <w:sz w:val="24"/>
          <w:szCs w:val="24"/>
          <w:highlight w:val="none"/>
          <w:lang w:val="en-US" w:eastAsia="en-US"/>
        </w:rPr>
        <w:t>50(5), 321-330.</w:t>
      </w:r>
    </w:p>
    <w:p w14:paraId="586F790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*Lee, I. H. I. (2013). The M Curve and the multinationality-performance relationship of Korean INVs. </w:t>
      </w:r>
      <w:r>
        <w:rPr>
          <w:rFonts w:hint="default" w:ascii="Times New Roman" w:hAnsi="Times New Roman" w:eastAsia="Times New Roman" w:cs="Times New Roman"/>
          <w:i/>
          <w:iCs/>
          <w:color w:val="auto"/>
          <w:sz w:val="24"/>
          <w:szCs w:val="24"/>
          <w:highlight w:val="none"/>
          <w:lang w:val="en-US" w:eastAsia="en-US"/>
        </w:rPr>
        <w:t>Multinational Business Review,</w:t>
      </w:r>
      <w:r>
        <w:rPr>
          <w:rFonts w:hint="default" w:ascii="Times New Roman" w:hAnsi="Times New Roman" w:eastAsia="Times New Roman" w:cs="Times New Roman"/>
          <w:color w:val="auto"/>
          <w:sz w:val="24"/>
          <w:szCs w:val="24"/>
          <w:highlight w:val="none"/>
          <w:lang w:val="en-US" w:eastAsia="en-US"/>
        </w:rPr>
        <w:t xml:space="preserve"> 21(3) :214-231.</w:t>
      </w:r>
    </w:p>
    <w:p w14:paraId="5D49F4E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*Lee, S., Park, S. W., &amp; Namgung, D. (2019). Internationalization and performance of SMEs in Masan Free Trade Zone (Korea): The direct and moderating effects of firm size.</w:t>
      </w:r>
      <w:r>
        <w:rPr>
          <w:rFonts w:hint="default" w:ascii="Times New Roman" w:hAnsi="Times New Roman" w:eastAsia="Times New Roman" w:cs="Times New Roman"/>
          <w:i/>
          <w:iCs/>
          <w:color w:val="auto"/>
          <w:sz w:val="24"/>
          <w:szCs w:val="24"/>
          <w:highlight w:val="none"/>
          <w:lang w:val="en-US" w:eastAsia="en-US"/>
        </w:rPr>
        <w:t> Journal of Korea Trade</w:t>
      </w:r>
      <w:r>
        <w:rPr>
          <w:rFonts w:hint="default" w:ascii="Times New Roman" w:hAnsi="Times New Roman" w:eastAsia="Times New Roman" w:cs="Times New Roman"/>
          <w:color w:val="auto"/>
          <w:sz w:val="24"/>
          <w:szCs w:val="24"/>
          <w:highlight w:val="none"/>
          <w:lang w:val="en-US" w:eastAsia="en-US"/>
        </w:rPr>
        <w:t>, 23(4), 30-57.</w:t>
      </w:r>
    </w:p>
    <w:p w14:paraId="15EAD67D">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t>
      </w:r>
      <w:r>
        <w:rPr>
          <w:rFonts w:hint="default" w:ascii="Times New Roman" w:hAnsi="Times New Roman" w:eastAsia="SimSun" w:cs="Times New Roman"/>
          <w:i w:val="0"/>
          <w:iCs w:val="0"/>
          <w:caps w:val="0"/>
          <w:color w:val="auto"/>
          <w:spacing w:val="0"/>
          <w:sz w:val="24"/>
          <w:szCs w:val="24"/>
          <w:highlight w:val="none"/>
          <w:shd w:val="clear" w:fill="FFFFFF"/>
        </w:rPr>
        <w:t>Li, M. (2001). Firm internationalization and economic performance: A conceptual synthesis and an empirical assessment of the Chinese experience. In </w:t>
      </w:r>
      <w:r>
        <w:rPr>
          <w:rFonts w:hint="default" w:ascii="Times New Roman" w:hAnsi="Times New Roman" w:eastAsia="SimSun" w:cs="Times New Roman"/>
          <w:i/>
          <w:iCs/>
          <w:caps w:val="0"/>
          <w:color w:val="auto"/>
          <w:spacing w:val="0"/>
          <w:sz w:val="24"/>
          <w:szCs w:val="24"/>
          <w:highlight w:val="none"/>
          <w:shd w:val="clear" w:fill="FFFFFF"/>
        </w:rPr>
        <w:t>Reassesing the Internationalization of the Firm</w:t>
      </w:r>
      <w:r>
        <w:rPr>
          <w:rFonts w:hint="default" w:ascii="Times New Roman" w:hAnsi="Times New Roman" w:eastAsia="SimSun" w:cs="Times New Roman"/>
          <w:i w:val="0"/>
          <w:iCs w:val="0"/>
          <w:caps w:val="0"/>
          <w:color w:val="auto"/>
          <w:spacing w:val="0"/>
          <w:sz w:val="24"/>
          <w:szCs w:val="24"/>
          <w:highlight w:val="none"/>
          <w:shd w:val="clear" w:fill="FFFFFF"/>
        </w:rPr>
        <w:t> (pp. 179-196). Emerald Group Publishing Limited.</w:t>
      </w:r>
    </w:p>
    <w:p w14:paraId="434C916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*Li, L., Qian, G., &amp; Qian, Z. (2012). Early internationalization and performance of small high‐tech “born‐globals”.</w:t>
      </w:r>
      <w:r>
        <w:rPr>
          <w:rFonts w:hint="default" w:ascii="Times New Roman" w:hAnsi="Times New Roman" w:eastAsia="Times New Roman" w:cs="Times New Roman"/>
          <w:i/>
          <w:iCs/>
          <w:color w:val="auto"/>
          <w:sz w:val="24"/>
          <w:szCs w:val="24"/>
          <w:highlight w:val="none"/>
          <w:lang w:val="en-US" w:eastAsia="en-US"/>
        </w:rPr>
        <w:t> International Marketing Review</w:t>
      </w:r>
      <w:r>
        <w:rPr>
          <w:rFonts w:hint="default" w:ascii="Times New Roman" w:hAnsi="Times New Roman" w:eastAsia="Times New Roman" w:cs="Times New Roman"/>
          <w:color w:val="auto"/>
          <w:sz w:val="24"/>
          <w:szCs w:val="24"/>
          <w:highlight w:val="none"/>
          <w:lang w:val="en-US" w:eastAsia="en-US"/>
        </w:rPr>
        <w:t>, 29(5): 536-561.</w:t>
      </w:r>
    </w:p>
    <w:p w14:paraId="4A98AF8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*Lin, W. T., Liu, Y., &amp; Cheng, K. Y. (2011). The internationalization and performance of a firm: Moderating effect of a firm's behavior. </w:t>
      </w:r>
      <w:r>
        <w:rPr>
          <w:rFonts w:hint="default" w:ascii="Times New Roman" w:hAnsi="Times New Roman" w:eastAsia="Times New Roman" w:cs="Times New Roman"/>
          <w:i/>
          <w:iCs/>
          <w:color w:val="auto"/>
          <w:sz w:val="24"/>
          <w:szCs w:val="24"/>
          <w:highlight w:val="none"/>
          <w:lang w:val="en-US" w:eastAsia="en-US"/>
        </w:rPr>
        <w:t>Journal of international management</w:t>
      </w:r>
      <w:r>
        <w:rPr>
          <w:rFonts w:hint="default" w:ascii="Times New Roman" w:hAnsi="Times New Roman" w:eastAsia="Times New Roman" w:cs="Times New Roman"/>
          <w:color w:val="auto"/>
          <w:sz w:val="24"/>
          <w:szCs w:val="24"/>
          <w:highlight w:val="none"/>
          <w:lang w:val="en-US" w:eastAsia="en-US"/>
        </w:rPr>
        <w:t>, 17(1), 83-95.</w:t>
      </w:r>
    </w:p>
    <w:p w14:paraId="7718D5C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*Lu, J. W., &amp; Beamish, P. W. (2004). International diversification and firm performance: The S-curve hypothesis. </w:t>
      </w:r>
      <w:r>
        <w:rPr>
          <w:rFonts w:hint="default" w:ascii="Times New Roman" w:hAnsi="Times New Roman" w:eastAsia="Times New Roman" w:cs="Times New Roman"/>
          <w:i/>
          <w:iCs/>
          <w:color w:val="auto"/>
          <w:sz w:val="24"/>
          <w:szCs w:val="24"/>
          <w:highlight w:val="none"/>
          <w:lang w:val="en-US" w:eastAsia="en-US"/>
        </w:rPr>
        <w:t>Academy of management journal</w:t>
      </w:r>
      <w:r>
        <w:rPr>
          <w:rFonts w:hint="default" w:ascii="Times New Roman" w:hAnsi="Times New Roman" w:eastAsia="Times New Roman" w:cs="Times New Roman"/>
          <w:color w:val="auto"/>
          <w:sz w:val="24"/>
          <w:szCs w:val="24"/>
          <w:highlight w:val="none"/>
          <w:lang w:val="en-US" w:eastAsia="en-US"/>
        </w:rPr>
        <w:t>, 47(4), 598-609.</w:t>
      </w:r>
    </w:p>
    <w:p w14:paraId="5EB7760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*Majocchi, A., &amp; Zucchella, A. (2003). Internationalization and performance: Findings from a set of Italian SMEs. </w:t>
      </w:r>
      <w:r>
        <w:rPr>
          <w:rFonts w:hint="default" w:ascii="Times New Roman" w:hAnsi="Times New Roman" w:eastAsia="Times New Roman" w:cs="Times New Roman"/>
          <w:i/>
          <w:iCs/>
          <w:color w:val="auto"/>
          <w:sz w:val="24"/>
          <w:szCs w:val="24"/>
          <w:highlight w:val="none"/>
          <w:lang w:val="en-US" w:eastAsia="en-US"/>
        </w:rPr>
        <w:t>International Small Business Journal</w:t>
      </w:r>
      <w:r>
        <w:rPr>
          <w:rFonts w:hint="default" w:ascii="Times New Roman" w:hAnsi="Times New Roman" w:eastAsia="Times New Roman" w:cs="Times New Roman"/>
          <w:color w:val="auto"/>
          <w:sz w:val="24"/>
          <w:szCs w:val="24"/>
          <w:highlight w:val="none"/>
          <w:lang w:val="en-US" w:eastAsia="en-US"/>
        </w:rPr>
        <w:t>, 21(3), 249-268.</w:t>
      </w:r>
    </w:p>
    <w:p w14:paraId="01EDCE7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Marano, V., Arregle, J. L., Hitt, M. A., Spadafora, E., &amp; van Essen, M. (2016). Home country institutions and the internationalization-performance relationship: A meta-analytic review. </w:t>
      </w:r>
      <w:r>
        <w:rPr>
          <w:rFonts w:hint="default" w:ascii="Times New Roman" w:hAnsi="Times New Roman" w:eastAsia="Times New Roman"/>
          <w:i/>
          <w:iCs/>
          <w:color w:val="auto"/>
          <w:sz w:val="24"/>
          <w:szCs w:val="24"/>
          <w:highlight w:val="none"/>
          <w:lang w:val="en-US" w:eastAsia="en-US"/>
        </w:rPr>
        <w:t>Journal of Management</w:t>
      </w:r>
      <w:r>
        <w:rPr>
          <w:rFonts w:hint="default" w:ascii="Times New Roman" w:hAnsi="Times New Roman" w:eastAsia="Times New Roman"/>
          <w:color w:val="auto"/>
          <w:sz w:val="24"/>
          <w:szCs w:val="24"/>
          <w:highlight w:val="none"/>
          <w:lang w:val="en-US" w:eastAsia="en-US"/>
        </w:rPr>
        <w:t>, 42(5), 1075-1110.</w:t>
      </w:r>
    </w:p>
    <w:p w14:paraId="6A0B73F2">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*McDougall, P. P., &amp; Oviatt, B. M. (1996). New venture internationalization, strategic change, and performance: A follow-up study. </w:t>
      </w:r>
      <w:r>
        <w:rPr>
          <w:rFonts w:hint="default" w:ascii="Times New Roman" w:hAnsi="Times New Roman" w:eastAsia="Times New Roman" w:cs="Times New Roman"/>
          <w:i/>
          <w:iCs/>
          <w:color w:val="auto"/>
          <w:sz w:val="24"/>
          <w:szCs w:val="24"/>
          <w:highlight w:val="none"/>
          <w:lang w:val="en-US" w:eastAsia="en-US"/>
        </w:rPr>
        <w:t>Journal of business venturing</w:t>
      </w:r>
      <w:r>
        <w:rPr>
          <w:rFonts w:hint="default" w:ascii="Times New Roman" w:hAnsi="Times New Roman" w:eastAsia="Times New Roman" w:cs="Times New Roman"/>
          <w:color w:val="auto"/>
          <w:sz w:val="24"/>
          <w:szCs w:val="24"/>
          <w:highlight w:val="none"/>
          <w:lang w:val="en-US" w:eastAsia="en-US"/>
        </w:rPr>
        <w:t>, 11(1), 23-40.</w:t>
      </w:r>
    </w:p>
    <w:p w14:paraId="40997BF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*Meyer, J., Feil, J. H., &amp; Schaper, C. (2019). Internationalization Strategies in the German Dairy Industry and their Influence on the Economic Performance of Firms. </w:t>
      </w:r>
      <w:r>
        <w:rPr>
          <w:rFonts w:hint="default" w:ascii="Times New Roman" w:hAnsi="Times New Roman" w:eastAsia="Times New Roman" w:cs="Times New Roman"/>
          <w:i/>
          <w:iCs/>
          <w:color w:val="auto"/>
          <w:sz w:val="24"/>
          <w:szCs w:val="24"/>
          <w:highlight w:val="none"/>
          <w:lang w:val="en-US" w:eastAsia="en-US"/>
        </w:rPr>
        <w:t>Proceedings in Food System Dynamics</w:t>
      </w:r>
      <w:r>
        <w:rPr>
          <w:rFonts w:hint="default" w:ascii="Times New Roman" w:hAnsi="Times New Roman" w:eastAsia="Times New Roman" w:cs="Times New Roman"/>
          <w:color w:val="auto"/>
          <w:sz w:val="24"/>
          <w:szCs w:val="24"/>
          <w:highlight w:val="none"/>
          <w:lang w:val="en-US" w:eastAsia="en-US"/>
        </w:rPr>
        <w:t>, 188-202.</w:t>
      </w:r>
    </w:p>
    <w:p w14:paraId="6B18FF17">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*Miller, S. R., Lavie, D., &amp; Delios, A. (2016). International intensity, diversity, and distance: Unpacking the internationalization–performance relationship.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25(4), 907-920.</w:t>
      </w:r>
    </w:p>
    <w:p w14:paraId="3636A2B9">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*Mohr, A., &amp; Batsakis, G. (2017). Internationalization speed and firm performance: A study of the market-seeking expansion of retail MNEs. </w:t>
      </w:r>
      <w:r>
        <w:rPr>
          <w:rFonts w:hint="default" w:ascii="Times New Roman" w:hAnsi="Times New Roman" w:eastAsia="Times New Roman" w:cs="Times New Roman"/>
          <w:i/>
          <w:iCs/>
          <w:color w:val="auto"/>
          <w:sz w:val="24"/>
          <w:szCs w:val="24"/>
          <w:highlight w:val="none"/>
          <w:lang w:val="en-US" w:eastAsia="en-US"/>
        </w:rPr>
        <w:t>Management International Review</w:t>
      </w:r>
      <w:r>
        <w:rPr>
          <w:rFonts w:hint="default" w:ascii="Times New Roman" w:hAnsi="Times New Roman" w:eastAsia="Times New Roman" w:cs="Times New Roman"/>
          <w:color w:val="auto"/>
          <w:sz w:val="24"/>
          <w:szCs w:val="24"/>
          <w:highlight w:val="none"/>
          <w:lang w:val="en-US" w:eastAsia="en-US"/>
        </w:rPr>
        <w:t>, 57(2), 153-177.</w:t>
      </w:r>
    </w:p>
    <w:p w14:paraId="58A5798C">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*Nath, P., Kirca, A. H., &amp; Kim, S. (2021). A Study of the Internationalization–Performance Relationship in Global Retailing: The Moderating Role of Brand Standardization and Cultural Diversity.</w:t>
      </w:r>
      <w:r>
        <w:rPr>
          <w:rFonts w:hint="default" w:ascii="Times New Roman" w:hAnsi="Times New Roman" w:eastAsia="Times New Roman" w:cs="Times New Roman"/>
          <w:i/>
          <w:iCs/>
          <w:color w:val="auto"/>
          <w:sz w:val="24"/>
          <w:szCs w:val="24"/>
          <w:highlight w:val="none"/>
          <w:lang w:val="en-US" w:eastAsia="en-US"/>
        </w:rPr>
        <w:t> Journal of International Marketing</w:t>
      </w:r>
      <w:r>
        <w:rPr>
          <w:rFonts w:hint="default" w:ascii="Times New Roman" w:hAnsi="Times New Roman" w:eastAsia="Times New Roman" w:cs="Times New Roman"/>
          <w:color w:val="auto"/>
          <w:sz w:val="24"/>
          <w:szCs w:val="24"/>
          <w:highlight w:val="none"/>
          <w:lang w:val="en-US" w:eastAsia="en-US"/>
        </w:rPr>
        <w:t>, 29(1), 57-76.</w:t>
      </w:r>
    </w:p>
    <w:p w14:paraId="0994A15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en-US"/>
        </w:rPr>
      </w:pPr>
      <w:r>
        <w:rPr>
          <w:rFonts w:hint="default" w:ascii="Times New Roman" w:hAnsi="Times New Roman" w:eastAsia="Times New Roman" w:cs="Times New Roman"/>
          <w:color w:val="auto"/>
          <w:sz w:val="24"/>
          <w:szCs w:val="24"/>
          <w:highlight w:val="none"/>
          <w:lang w:val="en-US" w:eastAsia="en-US"/>
        </w:rPr>
        <w:t>*Nielsen, S. (2010). Top management team internationalization and firm performance. </w:t>
      </w:r>
      <w:r>
        <w:rPr>
          <w:rFonts w:hint="default" w:ascii="Times New Roman" w:hAnsi="Times New Roman" w:eastAsia="Times New Roman" w:cs="Times New Roman"/>
          <w:i/>
          <w:iCs/>
          <w:color w:val="auto"/>
          <w:sz w:val="24"/>
          <w:szCs w:val="24"/>
          <w:highlight w:val="none"/>
          <w:lang w:val="en-US" w:eastAsia="en-US"/>
        </w:rPr>
        <w:t>Management International Review</w:t>
      </w:r>
      <w:r>
        <w:rPr>
          <w:rFonts w:hint="default" w:ascii="Times New Roman" w:hAnsi="Times New Roman" w:eastAsia="Times New Roman" w:cs="Times New Roman"/>
          <w:i w:val="0"/>
          <w:iCs w:val="0"/>
          <w:color w:val="auto"/>
          <w:sz w:val="24"/>
          <w:szCs w:val="24"/>
          <w:highlight w:val="none"/>
          <w:lang w:val="en-US" w:eastAsia="en-US"/>
        </w:rPr>
        <w:t>,</w:t>
      </w:r>
      <w:r>
        <w:rPr>
          <w:rFonts w:hint="default" w:ascii="Times New Roman" w:hAnsi="Times New Roman" w:eastAsia="Times New Roman" w:cs="Times New Roman"/>
          <w:color w:val="auto"/>
          <w:sz w:val="24"/>
          <w:szCs w:val="24"/>
          <w:highlight w:val="none"/>
          <w:lang w:val="en-US" w:eastAsia="en-US"/>
        </w:rPr>
        <w:t> 50(2), 185-206.</w:t>
      </w:r>
    </w:p>
    <w:p w14:paraId="659D08E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*Nguyen, Q. T., &amp; Rugman, A. M. (2015). Multinational subsidiary sales and performance in South East Asia.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24(1), 115-123.</w:t>
      </w:r>
    </w:p>
    <w:p w14:paraId="7898F5D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*Nosi, C., Pucci, T., &amp; Zanni, L. (2017). No need to choose between innovation and internationalization: when pursuing two strategies at a time leads to firm superior performance. </w:t>
      </w:r>
      <w:r>
        <w:rPr>
          <w:rFonts w:hint="default" w:ascii="Times New Roman" w:hAnsi="Times New Roman" w:eastAsia="Times New Roman" w:cs="Times New Roman"/>
          <w:i/>
          <w:iCs/>
          <w:color w:val="auto"/>
          <w:sz w:val="24"/>
          <w:szCs w:val="24"/>
          <w:highlight w:val="none"/>
          <w:lang w:val="en-US" w:eastAsia="en-US"/>
        </w:rPr>
        <w:t>Piccola Impresa/Small Business</w:t>
      </w:r>
      <w:r>
        <w:rPr>
          <w:rFonts w:hint="default" w:ascii="Times New Roman" w:hAnsi="Times New Roman" w:eastAsia="Times New Roman" w:cs="Times New Roman"/>
          <w:color w:val="auto"/>
          <w:sz w:val="24"/>
          <w:szCs w:val="24"/>
          <w:highlight w:val="none"/>
          <w:lang w:val="en-US" w:eastAsia="en-US"/>
        </w:rPr>
        <w:t>, (1): 64-84.</w:t>
      </w:r>
    </w:p>
    <w:p w14:paraId="7AB950B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zh-CN" w:bidi="ar"/>
        </w:rPr>
      </w:pPr>
      <w:r>
        <w:rPr>
          <w:rFonts w:hint="default" w:ascii="Times New Roman" w:hAnsi="Times New Roman" w:eastAsia="SimSun" w:cs="Times New Roman"/>
          <w:i w:val="0"/>
          <w:iCs w:val="0"/>
          <w:caps w:val="0"/>
          <w:color w:val="auto"/>
          <w:spacing w:val="0"/>
          <w:sz w:val="24"/>
          <w:szCs w:val="24"/>
          <w:highlight w:val="none"/>
          <w:shd w:val="clear" w:fill="FFFFFF"/>
        </w:rPr>
        <w:t>Outreville, J. F. (2010). Internationalization, performance and volatility: the world largest financial groups. </w:t>
      </w:r>
      <w:r>
        <w:rPr>
          <w:rFonts w:hint="default" w:ascii="Times New Roman" w:hAnsi="Times New Roman" w:eastAsia="SimSun" w:cs="Times New Roman"/>
          <w:i/>
          <w:iCs/>
          <w:caps w:val="0"/>
          <w:color w:val="auto"/>
          <w:spacing w:val="0"/>
          <w:sz w:val="24"/>
          <w:szCs w:val="24"/>
          <w:highlight w:val="none"/>
          <w:shd w:val="clear" w:fill="FFFFFF"/>
        </w:rPr>
        <w:t>Journal of Financial Services Research</w:t>
      </w:r>
      <w:r>
        <w:rPr>
          <w:rFonts w:hint="default" w:ascii="Times New Roman" w:hAnsi="Times New Roman" w:eastAsia="SimSun" w:cs="Times New Roman"/>
          <w:i w:val="0"/>
          <w:iCs w:val="0"/>
          <w:caps w:val="0"/>
          <w:color w:val="auto"/>
          <w:spacing w:val="0"/>
          <w:sz w:val="24"/>
          <w:szCs w:val="24"/>
          <w:highlight w:val="none"/>
          <w:shd w:val="clear" w:fill="FFFFFF"/>
        </w:rPr>
        <w:t>, </w:t>
      </w:r>
      <w:r>
        <w:rPr>
          <w:rFonts w:hint="default" w:ascii="Times New Roman" w:hAnsi="Times New Roman" w:eastAsia="SimSun" w:cs="Times New Roman"/>
          <w:i/>
          <w:iCs/>
          <w:caps w:val="0"/>
          <w:color w:val="auto"/>
          <w:spacing w:val="0"/>
          <w:sz w:val="24"/>
          <w:szCs w:val="24"/>
          <w:highlight w:val="none"/>
          <w:shd w:val="clear" w:fill="FFFFFF"/>
        </w:rPr>
        <w:t>38</w:t>
      </w:r>
      <w:r>
        <w:rPr>
          <w:rFonts w:hint="default" w:ascii="Times New Roman" w:hAnsi="Times New Roman" w:eastAsia="SimSun" w:cs="Times New Roman"/>
          <w:i w:val="0"/>
          <w:iCs w:val="0"/>
          <w:caps w:val="0"/>
          <w:color w:val="auto"/>
          <w:spacing w:val="0"/>
          <w:sz w:val="24"/>
          <w:szCs w:val="24"/>
          <w:highlight w:val="none"/>
          <w:shd w:val="clear" w:fill="FFFFFF"/>
        </w:rPr>
        <w:t>(2), 115-134.</w:t>
      </w:r>
    </w:p>
    <w:p w14:paraId="4BC4B4C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eastAsia="en-US"/>
        </w:rPr>
      </w:pPr>
      <w:r>
        <w:rPr>
          <w:rFonts w:hint="default" w:ascii="Times New Roman" w:hAnsi="Times New Roman" w:cs="Times New Roman"/>
          <w:color w:val="auto"/>
          <w:sz w:val="24"/>
          <w:szCs w:val="24"/>
          <w:highlight w:val="none"/>
          <w:lang w:val="en-US" w:eastAsia="en-US"/>
        </w:rPr>
        <w:t>Page, M. J., McKenzie, J. E., Bossuyt, P. M., Boutron, I., Hoffmann, T. C., Mulrow, C. D., ... &amp; Moher, D. (2021). Updating guidance for reporting systematic reviews: development of the PRISMA 2020 statement.</w:t>
      </w:r>
      <w:r>
        <w:rPr>
          <w:rFonts w:hint="default" w:ascii="Times New Roman" w:hAnsi="Times New Roman" w:cs="Times New Roman"/>
          <w:i/>
          <w:iCs/>
          <w:color w:val="auto"/>
          <w:sz w:val="24"/>
          <w:szCs w:val="24"/>
          <w:highlight w:val="none"/>
          <w:lang w:val="en-US" w:eastAsia="en-US"/>
        </w:rPr>
        <w:t xml:space="preserve"> Journal of clinical epidemiology</w:t>
      </w:r>
      <w:r>
        <w:rPr>
          <w:rFonts w:hint="default" w:ascii="Times New Roman" w:hAnsi="Times New Roman" w:cs="Times New Roman"/>
          <w:color w:val="auto"/>
          <w:sz w:val="24"/>
          <w:szCs w:val="24"/>
          <w:highlight w:val="none"/>
          <w:lang w:val="en-US" w:eastAsia="en-US"/>
        </w:rPr>
        <w:t>, 134, 103-112.</w:t>
      </w:r>
    </w:p>
    <w:p w14:paraId="3BEE5E2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*Pan, W. H., Tsai, W. C., &amp; Kuo, T. Y. (2010). Internationalization and firm performance: Exploring the moderating effects of regional diversification. </w:t>
      </w:r>
      <w:r>
        <w:rPr>
          <w:rFonts w:hint="default" w:ascii="Times New Roman" w:hAnsi="Times New Roman" w:eastAsia="Times New Roman" w:cs="Times New Roman"/>
          <w:i/>
          <w:iCs/>
          <w:color w:val="auto"/>
          <w:sz w:val="24"/>
          <w:szCs w:val="24"/>
          <w:highlight w:val="none"/>
          <w:lang w:val="en-US" w:eastAsia="en-US"/>
        </w:rPr>
        <w:t>African Journal of Business Management</w:t>
      </w:r>
      <w:r>
        <w:rPr>
          <w:rFonts w:hint="default" w:ascii="Times New Roman" w:hAnsi="Times New Roman" w:eastAsia="Times New Roman" w:cs="Times New Roman"/>
          <w:color w:val="auto"/>
          <w:sz w:val="24"/>
          <w:szCs w:val="24"/>
          <w:highlight w:val="none"/>
          <w:lang w:val="en-US" w:eastAsia="en-US"/>
        </w:rPr>
        <w:t>, 4(18), 4049-4056.</w:t>
      </w:r>
    </w:p>
    <w:p w14:paraId="16DA616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*Pan, W. H., &amp; Tsai, W. C. (2012). Internationalization, regional diversification and firm performance: the moderating effects of administrative intensity. </w:t>
      </w:r>
      <w:r>
        <w:rPr>
          <w:rFonts w:hint="default" w:ascii="Times New Roman" w:hAnsi="Times New Roman" w:eastAsia="Times New Roman" w:cs="Times New Roman"/>
          <w:i/>
          <w:iCs/>
          <w:color w:val="auto"/>
          <w:sz w:val="24"/>
          <w:szCs w:val="24"/>
          <w:highlight w:val="none"/>
          <w:lang w:val="en-US" w:eastAsia="en-US"/>
        </w:rPr>
        <w:t>International Journal of Business and Social Science</w:t>
      </w:r>
      <w:r>
        <w:rPr>
          <w:rFonts w:hint="default" w:ascii="Times New Roman" w:hAnsi="Times New Roman" w:eastAsia="Times New Roman" w:cs="Times New Roman"/>
          <w:color w:val="auto"/>
          <w:sz w:val="24"/>
          <w:szCs w:val="24"/>
          <w:highlight w:val="none"/>
          <w:lang w:val="en-US" w:eastAsia="en-US"/>
        </w:rPr>
        <w:t>, 3(18), 274-282.</w:t>
      </w:r>
    </w:p>
    <w:p w14:paraId="031BD1D0">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*Pangarkar, N. (2008). Internationalization and performance of small-and medium-sized enterprises. </w:t>
      </w:r>
      <w:r>
        <w:rPr>
          <w:rFonts w:hint="default" w:ascii="Times New Roman" w:hAnsi="Times New Roman" w:eastAsia="Times New Roman" w:cs="Times New Roman"/>
          <w:i/>
          <w:iCs/>
          <w:color w:val="auto"/>
          <w:sz w:val="24"/>
          <w:szCs w:val="24"/>
          <w:highlight w:val="none"/>
          <w:lang w:val="en-US" w:eastAsia="en-US"/>
        </w:rPr>
        <w:t>Journal of world business</w:t>
      </w:r>
      <w:r>
        <w:rPr>
          <w:rFonts w:hint="default" w:ascii="Times New Roman" w:hAnsi="Times New Roman" w:eastAsia="Times New Roman" w:cs="Times New Roman"/>
          <w:color w:val="auto"/>
          <w:sz w:val="24"/>
          <w:szCs w:val="24"/>
          <w:highlight w:val="none"/>
          <w:lang w:val="en-US" w:eastAsia="en-US"/>
        </w:rPr>
        <w:t>, 43(4), 475-485.</w:t>
      </w:r>
    </w:p>
    <w:p w14:paraId="21DE08D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t>
      </w:r>
      <w:r>
        <w:rPr>
          <w:rFonts w:hint="default" w:ascii="Times New Roman" w:hAnsi="Times New Roman" w:eastAsia="SimSun" w:cs="Times New Roman"/>
          <w:i w:val="0"/>
          <w:iCs w:val="0"/>
          <w:caps w:val="0"/>
          <w:color w:val="auto"/>
          <w:spacing w:val="0"/>
          <w:sz w:val="24"/>
          <w:szCs w:val="24"/>
          <w:highlight w:val="none"/>
          <w:shd w:val="clear" w:fill="FFFFFF"/>
        </w:rPr>
        <w:t>Pattnaik, C., &amp; Elango, B. (2009). The impact of firm resources on the internationalization and performance relationship: A study of Indian manufacturing firms. </w:t>
      </w:r>
      <w:r>
        <w:rPr>
          <w:rFonts w:hint="default" w:ascii="Times New Roman" w:hAnsi="Times New Roman" w:eastAsia="SimSun" w:cs="Times New Roman"/>
          <w:i/>
          <w:iCs/>
          <w:caps w:val="0"/>
          <w:color w:val="auto"/>
          <w:spacing w:val="0"/>
          <w:sz w:val="24"/>
          <w:szCs w:val="24"/>
          <w:highlight w:val="none"/>
          <w:shd w:val="clear" w:fill="FFFFFF"/>
        </w:rPr>
        <w:t>Multinational Business Review</w:t>
      </w:r>
      <w:r>
        <w:rPr>
          <w:rFonts w:hint="default" w:ascii="Times New Roman" w:hAnsi="Times New Roman" w:eastAsia="SimSun" w:cs="Times New Roman"/>
          <w:i w:val="0"/>
          <w:iCs w:val="0"/>
          <w:caps w:val="0"/>
          <w:color w:val="auto"/>
          <w:spacing w:val="0"/>
          <w:sz w:val="24"/>
          <w:szCs w:val="24"/>
          <w:highlight w:val="none"/>
          <w:shd w:val="clear" w:fill="FFFFFF"/>
        </w:rPr>
        <w:t>, 17(2), 69-88.</w:t>
      </w:r>
    </w:p>
    <w:p w14:paraId="6498745C">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*Phan, T. A., Nguyen, T. T. K., &amp; Phan, T. M. (2020). The S-Shaped Relationship Between Internationalization and Performance: Empirical Evidence from Laos. </w:t>
      </w:r>
      <w:r>
        <w:rPr>
          <w:rFonts w:hint="default" w:ascii="Times New Roman" w:hAnsi="Times New Roman" w:eastAsia="Times New Roman" w:cs="Times New Roman"/>
          <w:i/>
          <w:iCs/>
          <w:color w:val="auto"/>
          <w:sz w:val="24"/>
          <w:szCs w:val="24"/>
          <w:highlight w:val="none"/>
          <w:lang w:val="en-US" w:eastAsia="en-US"/>
        </w:rPr>
        <w:t>The Journal of Asian Finance, Economics, and Business,</w:t>
      </w:r>
      <w:r>
        <w:rPr>
          <w:rFonts w:hint="default" w:ascii="Times New Roman" w:hAnsi="Times New Roman" w:eastAsia="Times New Roman" w:cs="Times New Roman"/>
          <w:color w:val="auto"/>
          <w:sz w:val="24"/>
          <w:szCs w:val="24"/>
          <w:highlight w:val="none"/>
          <w:lang w:val="en-US" w:eastAsia="en-US"/>
        </w:rPr>
        <w:t> 7(11), 357-366.</w:t>
      </w:r>
    </w:p>
    <w:p w14:paraId="75F6430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*Polat, I., &amp; Mutlu, H. M. (2012). The impacts of market orientation, entrepreneurial orientation, environmental uncertainty and internationalization speed on firm performance. </w:t>
      </w:r>
      <w:r>
        <w:rPr>
          <w:rFonts w:hint="default" w:ascii="Times New Roman" w:hAnsi="Times New Roman" w:eastAsia="Times New Roman" w:cs="Times New Roman"/>
          <w:i/>
          <w:iCs/>
          <w:color w:val="auto"/>
          <w:sz w:val="24"/>
          <w:szCs w:val="24"/>
          <w:highlight w:val="none"/>
          <w:lang w:val="en-US" w:eastAsia="en-US"/>
        </w:rPr>
        <w:t>European Researcher</w:t>
      </w:r>
      <w:r>
        <w:rPr>
          <w:rFonts w:hint="default" w:ascii="Times New Roman" w:hAnsi="Times New Roman" w:eastAsia="Times New Roman" w:cs="Times New Roman"/>
          <w:color w:val="auto"/>
          <w:sz w:val="24"/>
          <w:szCs w:val="24"/>
          <w:highlight w:val="none"/>
          <w:lang w:val="en-US" w:eastAsia="en-US"/>
        </w:rPr>
        <w:t>, (27), 1248-1254.</w:t>
      </w:r>
    </w:p>
    <w:p w14:paraId="3F4561D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*Pouresmaeili, H., Imm, N. S., Sambasivan, M., &amp; Yusof, R. N. R. (2018). Degree of Internationalization and Performance: Mediating Role of Innovation and Moderating Role of Knowledge Management System. </w:t>
      </w:r>
      <w:r>
        <w:rPr>
          <w:rFonts w:hint="default" w:ascii="Times New Roman" w:hAnsi="Times New Roman" w:eastAsia="Times New Roman" w:cs="Times New Roman"/>
          <w:i/>
          <w:iCs/>
          <w:color w:val="auto"/>
          <w:sz w:val="24"/>
          <w:szCs w:val="24"/>
          <w:highlight w:val="none"/>
          <w:lang w:val="en-US" w:eastAsia="en-US"/>
        </w:rPr>
        <w:t>International Journal of Economics &amp; Management</w:t>
      </w:r>
      <w:r>
        <w:rPr>
          <w:rFonts w:hint="default" w:ascii="Times New Roman" w:hAnsi="Times New Roman" w:eastAsia="Times New Roman" w:cs="Times New Roman"/>
          <w:color w:val="auto"/>
          <w:sz w:val="24"/>
          <w:szCs w:val="24"/>
          <w:highlight w:val="none"/>
          <w:lang w:val="en-US" w:eastAsia="en-US"/>
        </w:rPr>
        <w:t>, 12(1): 53-82.</w:t>
      </w:r>
    </w:p>
    <w:p w14:paraId="2C719E0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*Purkayastha, S., Kumar, V., &amp; Lu, J. W. (2017). Business group heterogeneity and the internationalization-performance relationship: Evidence from Ind</w:t>
      </w:r>
      <w:r>
        <w:rPr>
          <w:rFonts w:hint="default" w:ascii="Times New Roman" w:hAnsi="Times New Roman" w:eastAsia="Times New Roman" w:cs="Times New Roman"/>
          <w:i w:val="0"/>
          <w:iCs w:val="0"/>
          <w:color w:val="auto"/>
          <w:sz w:val="24"/>
          <w:szCs w:val="24"/>
          <w:highlight w:val="none"/>
          <w:lang w:val="en-US" w:eastAsia="en-US"/>
        </w:rPr>
        <w:t>ian business groups. </w:t>
      </w:r>
      <w:r>
        <w:rPr>
          <w:rFonts w:hint="default" w:ascii="Times New Roman" w:hAnsi="Times New Roman" w:eastAsia="Times New Roman" w:cs="Times New Roman"/>
          <w:i/>
          <w:iCs/>
          <w:color w:val="auto"/>
          <w:sz w:val="24"/>
          <w:szCs w:val="24"/>
          <w:highlight w:val="none"/>
          <w:lang w:val="en-US" w:eastAsia="en-US"/>
        </w:rPr>
        <w:t>Asia Pacific Journal of Management</w:t>
      </w:r>
      <w:r>
        <w:rPr>
          <w:rFonts w:hint="default" w:ascii="Times New Roman" w:hAnsi="Times New Roman" w:eastAsia="Times New Roman" w:cs="Times New Roman"/>
          <w:color w:val="auto"/>
          <w:sz w:val="24"/>
          <w:szCs w:val="24"/>
          <w:highlight w:val="none"/>
          <w:lang w:val="en-US" w:eastAsia="en-US"/>
        </w:rPr>
        <w:t>, 34(2), 247-279.</w:t>
      </w:r>
    </w:p>
    <w:p w14:paraId="424922C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*Purkayastha, A., &amp; Gupta, V. K. (2022). Business group affiliation and entrepreneurial orientation: Contingent effect of level of internationalization and firm’s performance. </w:t>
      </w:r>
      <w:r>
        <w:rPr>
          <w:rFonts w:hint="default" w:ascii="Times New Roman" w:hAnsi="Times New Roman" w:eastAsia="Times New Roman" w:cs="Times New Roman"/>
          <w:i/>
          <w:iCs/>
          <w:color w:val="auto"/>
          <w:sz w:val="24"/>
          <w:szCs w:val="24"/>
          <w:highlight w:val="none"/>
          <w:lang w:val="en-US" w:eastAsia="en-US"/>
        </w:rPr>
        <w:t>Asia Pacific Journal of Management</w:t>
      </w:r>
      <w:r>
        <w:rPr>
          <w:rFonts w:hint="default" w:ascii="Times New Roman" w:hAnsi="Times New Roman" w:eastAsia="Times New Roman" w:cs="Times New Roman"/>
          <w:color w:val="auto"/>
          <w:sz w:val="24"/>
          <w:szCs w:val="24"/>
          <w:highlight w:val="none"/>
          <w:lang w:val="en-US" w:eastAsia="en-US"/>
        </w:rPr>
        <w:t>, 1-30.</w:t>
      </w:r>
    </w:p>
    <w:p w14:paraId="7EAF688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t>
      </w:r>
      <w:r>
        <w:rPr>
          <w:rFonts w:hint="default" w:ascii="Times New Roman" w:hAnsi="Times New Roman" w:eastAsia="SimSun" w:cs="Times New Roman"/>
          <w:i w:val="0"/>
          <w:iCs w:val="0"/>
          <w:caps w:val="0"/>
          <w:color w:val="auto"/>
          <w:spacing w:val="0"/>
          <w:sz w:val="24"/>
          <w:szCs w:val="24"/>
          <w:highlight w:val="none"/>
          <w:shd w:val="clear" w:fill="FFFFFF"/>
        </w:rPr>
        <w:t>Putri, N. K., &amp; Pan, W. H. (2022, February). The impact of global diversification as growth corporate strategy to performance: An investigation on Taiwan electronics firms. In </w:t>
      </w:r>
      <w:r>
        <w:rPr>
          <w:rFonts w:hint="default" w:ascii="Times New Roman" w:hAnsi="Times New Roman" w:eastAsia="SimSun" w:cs="Times New Roman"/>
          <w:i/>
          <w:iCs/>
          <w:caps w:val="0"/>
          <w:color w:val="auto"/>
          <w:spacing w:val="0"/>
          <w:sz w:val="24"/>
          <w:szCs w:val="24"/>
          <w:highlight w:val="none"/>
          <w:shd w:val="clear" w:fill="FFFFFF"/>
        </w:rPr>
        <w:t>International Conference on Economics, Management and Accounting (ICEMAC 2021)</w:t>
      </w:r>
      <w:r>
        <w:rPr>
          <w:rFonts w:hint="default" w:ascii="Times New Roman" w:hAnsi="Times New Roman" w:eastAsia="SimSun" w:cs="Times New Roman"/>
          <w:i w:val="0"/>
          <w:iCs w:val="0"/>
          <w:caps w:val="0"/>
          <w:color w:val="auto"/>
          <w:spacing w:val="0"/>
          <w:sz w:val="24"/>
          <w:szCs w:val="24"/>
          <w:highlight w:val="none"/>
          <w:shd w:val="clear" w:fill="FFFFFF"/>
        </w:rPr>
        <w:t> (pp. 56-70). Atlantis Press.</w:t>
      </w:r>
    </w:p>
    <w:p w14:paraId="3DCC750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*Qian, G. (2002). Multinationality, product diversification, and profitability of emerging US small-and medium-sized enterprises. </w:t>
      </w:r>
      <w:r>
        <w:rPr>
          <w:rFonts w:hint="default" w:ascii="Times New Roman" w:hAnsi="Times New Roman" w:eastAsia="Times New Roman" w:cs="Times New Roman"/>
          <w:i/>
          <w:iCs/>
          <w:color w:val="auto"/>
          <w:sz w:val="24"/>
          <w:szCs w:val="24"/>
          <w:highlight w:val="none"/>
          <w:lang w:val="en-US" w:eastAsia="en-US"/>
        </w:rPr>
        <w:t>Journal of business Venturing</w:t>
      </w:r>
      <w:r>
        <w:rPr>
          <w:rFonts w:hint="default" w:ascii="Times New Roman" w:hAnsi="Times New Roman" w:eastAsia="Times New Roman" w:cs="Times New Roman"/>
          <w:color w:val="auto"/>
          <w:sz w:val="24"/>
          <w:szCs w:val="24"/>
          <w:highlight w:val="none"/>
          <w:lang w:val="en-US" w:eastAsia="en-US"/>
        </w:rPr>
        <w:t>, 17(6), 611-633.</w:t>
      </w:r>
    </w:p>
    <w:p w14:paraId="1755903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*Qian, G., Li, L., Li, J., &amp; Qian, Z. (2008). Regional diversification and firm performance. </w:t>
      </w:r>
      <w:r>
        <w:rPr>
          <w:rFonts w:hint="default" w:ascii="Times New Roman" w:hAnsi="Times New Roman" w:eastAsia="Times New Roman" w:cs="Times New Roman"/>
          <w:i/>
          <w:iCs/>
          <w:color w:val="auto"/>
          <w:sz w:val="24"/>
          <w:szCs w:val="24"/>
          <w:highlight w:val="none"/>
          <w:lang w:val="en-US" w:eastAsia="en-US"/>
        </w:rPr>
        <w:t>Journal of International Business Studies</w:t>
      </w:r>
      <w:r>
        <w:rPr>
          <w:rFonts w:hint="default" w:ascii="Times New Roman" w:hAnsi="Times New Roman" w:eastAsia="Times New Roman" w:cs="Times New Roman"/>
          <w:color w:val="auto"/>
          <w:sz w:val="24"/>
          <w:szCs w:val="24"/>
          <w:highlight w:val="none"/>
          <w:lang w:val="en-US" w:eastAsia="en-US"/>
        </w:rPr>
        <w:t>, 39(2), 197-214.</w:t>
      </w:r>
    </w:p>
    <w:p w14:paraId="6581EA1A">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*Ren, S., Eisingerich, A. B., &amp; Tsai, H. T. (2015). How do marketing, research and development capabilities, and degree of internationalization synergistically affect the innovation performance of small and medium-sized enterprises (SMEs)? A panel data study of Chinese SMEs.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24(4), 642-651.</w:t>
      </w:r>
    </w:p>
    <w:p w14:paraId="2CBD282F">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SimSun" w:cs="Times New Roman"/>
          <w:i w:val="0"/>
          <w:iCs w:val="0"/>
          <w:color w:val="auto"/>
          <w:kern w:val="0"/>
          <w:sz w:val="24"/>
          <w:szCs w:val="24"/>
          <w:highlight w:val="none"/>
          <w:u w:val="none"/>
          <w:lang w:val="en-US" w:eastAsia="zh-CN" w:bidi="ar"/>
        </w:rPr>
      </w:pPr>
      <w:r>
        <w:rPr>
          <w:rFonts w:hint="default" w:ascii="Times New Roman" w:hAnsi="Times New Roman" w:eastAsia="SimSun" w:cs="Times New Roman"/>
          <w:i w:val="0"/>
          <w:iCs w:val="0"/>
          <w:color w:val="auto"/>
          <w:kern w:val="0"/>
          <w:sz w:val="24"/>
          <w:szCs w:val="24"/>
          <w:highlight w:val="none"/>
          <w:u w:val="none"/>
          <w:lang w:val="en-US" w:eastAsia="zh-CN"/>
        </w:rPr>
        <w:t xml:space="preserve">Rosenthal, R., &amp; DiMatteo, M. R. (2001). Meta-analysis: Recent developments in quantitative methods for literature reviews. </w:t>
      </w:r>
      <w:r>
        <w:rPr>
          <w:rFonts w:hint="default" w:ascii="Times New Roman" w:hAnsi="Times New Roman" w:eastAsia="SimSun" w:cs="Times New Roman"/>
          <w:i/>
          <w:iCs/>
          <w:color w:val="auto"/>
          <w:kern w:val="0"/>
          <w:sz w:val="24"/>
          <w:szCs w:val="24"/>
          <w:highlight w:val="none"/>
          <w:u w:val="none"/>
          <w:lang w:val="en-US" w:eastAsia="zh-CN"/>
        </w:rPr>
        <w:t xml:space="preserve">Annual review of psychology, </w:t>
      </w:r>
      <w:r>
        <w:rPr>
          <w:rFonts w:hint="default" w:ascii="Times New Roman" w:hAnsi="Times New Roman" w:eastAsia="SimSun" w:cs="Times New Roman"/>
          <w:i w:val="0"/>
          <w:iCs w:val="0"/>
          <w:color w:val="auto"/>
          <w:kern w:val="0"/>
          <w:sz w:val="24"/>
          <w:szCs w:val="24"/>
          <w:highlight w:val="none"/>
          <w:u w:val="none"/>
          <w:lang w:val="en-US" w:eastAsia="zh-CN"/>
        </w:rPr>
        <w:t>52(1), 59-82.</w:t>
      </w:r>
    </w:p>
    <w:p w14:paraId="6F1FE87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*Ruigrok, W., Amann, W., &amp; Wagner, H. (2007). The internationalization-performance relationship at Swiss firms: A test of the S-shape and extreme degrees of internationalization. </w:t>
      </w:r>
      <w:r>
        <w:rPr>
          <w:rFonts w:hint="default" w:ascii="Times New Roman" w:hAnsi="Times New Roman" w:eastAsia="Times New Roman" w:cs="Times New Roman"/>
          <w:i/>
          <w:iCs/>
          <w:color w:val="auto"/>
          <w:sz w:val="24"/>
          <w:szCs w:val="24"/>
          <w:highlight w:val="none"/>
          <w:lang w:val="en-US" w:eastAsia="en-US"/>
        </w:rPr>
        <w:t>Management International Review</w:t>
      </w:r>
      <w:r>
        <w:rPr>
          <w:rFonts w:hint="default" w:ascii="Times New Roman" w:hAnsi="Times New Roman" w:eastAsia="Times New Roman" w:cs="Times New Roman"/>
          <w:color w:val="auto"/>
          <w:sz w:val="24"/>
          <w:szCs w:val="24"/>
          <w:highlight w:val="none"/>
          <w:lang w:val="en-US" w:eastAsia="en-US"/>
        </w:rPr>
        <w:t>, 47(3), 349-368.</w:t>
      </w:r>
    </w:p>
    <w:p w14:paraId="37CC3D2C">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*Ruigrok, W., &amp; Wagner, H. (2003). Internationalization and performance: An organizational learning perspective. </w:t>
      </w:r>
      <w:r>
        <w:rPr>
          <w:rFonts w:hint="default" w:ascii="Times New Roman" w:hAnsi="Times New Roman" w:eastAsia="Times New Roman" w:cs="Times New Roman"/>
          <w:i/>
          <w:iCs/>
          <w:color w:val="auto"/>
          <w:sz w:val="24"/>
          <w:szCs w:val="24"/>
          <w:highlight w:val="none"/>
          <w:lang w:val="en-US" w:eastAsia="en-US"/>
        </w:rPr>
        <w:t>MIR: Management International Review</w:t>
      </w:r>
      <w:r>
        <w:rPr>
          <w:rFonts w:hint="default" w:ascii="Times New Roman" w:hAnsi="Times New Roman" w:eastAsia="Times New Roman" w:cs="Times New Roman"/>
          <w:color w:val="auto"/>
          <w:sz w:val="24"/>
          <w:szCs w:val="24"/>
          <w:highlight w:val="none"/>
          <w:lang w:val="en-US" w:eastAsia="en-US"/>
        </w:rPr>
        <w:t>, 63-83.</w:t>
      </w:r>
    </w:p>
    <w:p w14:paraId="3C25370D">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SimSun" w:cs="Times New Roman"/>
          <w:i w:val="0"/>
          <w:iCs w:val="0"/>
          <w:caps w:val="0"/>
          <w:color w:val="auto"/>
          <w:spacing w:val="0"/>
          <w:sz w:val="24"/>
          <w:szCs w:val="24"/>
          <w:highlight w:val="none"/>
          <w:shd w:val="clear" w:fill="FFFFFF"/>
        </w:rPr>
        <w:t>Ruigrok, W., &amp; Wagner, H. (2004, July). Internationalization and firm performance: Meta-analytic review and future research directions. In </w:t>
      </w:r>
      <w:r>
        <w:rPr>
          <w:rFonts w:hint="default" w:ascii="Times New Roman" w:hAnsi="Times New Roman" w:eastAsia="SimSun" w:cs="Times New Roman"/>
          <w:i/>
          <w:iCs/>
          <w:caps w:val="0"/>
          <w:color w:val="auto"/>
          <w:spacing w:val="0"/>
          <w:sz w:val="24"/>
          <w:szCs w:val="24"/>
          <w:highlight w:val="none"/>
          <w:shd w:val="clear" w:fill="FFFFFF"/>
        </w:rPr>
        <w:t>annual meeting of the Academy of International Business, Stockholm, Sweden</w:t>
      </w:r>
      <w:r>
        <w:rPr>
          <w:rFonts w:hint="default" w:ascii="Times New Roman" w:hAnsi="Times New Roman" w:eastAsia="SimSun" w:cs="Times New Roman"/>
          <w:i w:val="0"/>
          <w:iCs w:val="0"/>
          <w:caps w:val="0"/>
          <w:color w:val="auto"/>
          <w:spacing w:val="0"/>
          <w:sz w:val="24"/>
          <w:szCs w:val="24"/>
          <w:highlight w:val="none"/>
          <w:shd w:val="clear" w:fill="FFFFFF"/>
        </w:rPr>
        <w:t>.</w:t>
      </w:r>
    </w:p>
    <w:p w14:paraId="76E2A28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*Sambharya, R. B. (1995). The combined effect of international diversification and product diversification strategies on the performance of US-based multinational corporations. </w:t>
      </w:r>
      <w:r>
        <w:rPr>
          <w:rFonts w:hint="default" w:ascii="Times New Roman" w:hAnsi="Times New Roman" w:eastAsia="Times New Roman" w:cs="Times New Roman"/>
          <w:i/>
          <w:iCs/>
          <w:color w:val="auto"/>
          <w:sz w:val="24"/>
          <w:szCs w:val="24"/>
          <w:highlight w:val="none"/>
          <w:lang w:val="en-US" w:eastAsia="en-US"/>
        </w:rPr>
        <w:t>MIR: Management International Review,</w:t>
      </w:r>
      <w:r>
        <w:rPr>
          <w:rFonts w:hint="default" w:ascii="Times New Roman" w:hAnsi="Times New Roman" w:eastAsia="Times New Roman" w:cs="Times New Roman"/>
          <w:color w:val="auto"/>
          <w:sz w:val="24"/>
          <w:szCs w:val="24"/>
          <w:highlight w:val="none"/>
          <w:lang w:val="en-US" w:eastAsia="en-US"/>
        </w:rPr>
        <w:t xml:space="preserve"> 197-218.</w:t>
      </w:r>
    </w:p>
    <w:p w14:paraId="6F04A41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olor w:val="auto"/>
          <w:sz w:val="24"/>
          <w:szCs w:val="24"/>
          <w:highlight w:val="none"/>
          <w:lang w:val="en-US" w:eastAsia="en-US"/>
        </w:rPr>
        <w:t xml:space="preserve">Schwens, C., Zapkau, F. B., Bierwerth, M., Isidor, R., Knight, G., &amp; Kabst, R. (2018). International entrepreneurship: A meta–analysis on the internationalization and performance relationship. </w:t>
      </w:r>
      <w:r>
        <w:rPr>
          <w:rFonts w:hint="default" w:ascii="Times New Roman" w:hAnsi="Times New Roman" w:eastAsia="Times New Roman"/>
          <w:i/>
          <w:iCs/>
          <w:color w:val="auto"/>
          <w:sz w:val="24"/>
          <w:szCs w:val="24"/>
          <w:highlight w:val="none"/>
          <w:lang w:val="en-US" w:eastAsia="en-US"/>
        </w:rPr>
        <w:t>Entrepreneurship Theory and Practice</w:t>
      </w:r>
      <w:r>
        <w:rPr>
          <w:rFonts w:hint="default" w:ascii="Times New Roman" w:hAnsi="Times New Roman" w:eastAsia="Times New Roman"/>
          <w:color w:val="auto"/>
          <w:sz w:val="24"/>
          <w:szCs w:val="24"/>
          <w:highlight w:val="none"/>
          <w:lang w:val="en-US" w:eastAsia="en-US"/>
        </w:rPr>
        <w:t>, 42(5), 734-768.</w:t>
      </w:r>
    </w:p>
    <w:p w14:paraId="77041CD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*Siddharthan, N. S., &amp; Lall, S. (1982). The recent growth of the largest US multinationals. </w:t>
      </w:r>
      <w:r>
        <w:rPr>
          <w:rFonts w:hint="default" w:ascii="Times New Roman" w:hAnsi="Times New Roman" w:eastAsia="Times New Roman" w:cs="Times New Roman"/>
          <w:i/>
          <w:iCs/>
          <w:color w:val="auto"/>
          <w:sz w:val="24"/>
          <w:szCs w:val="24"/>
          <w:highlight w:val="none"/>
          <w:lang w:val="en-US" w:eastAsia="en-US"/>
        </w:rPr>
        <w:t>Oxford bulletin of economics and statistics</w:t>
      </w:r>
      <w:r>
        <w:rPr>
          <w:rFonts w:hint="default" w:ascii="Times New Roman" w:hAnsi="Times New Roman" w:eastAsia="Times New Roman" w:cs="Times New Roman"/>
          <w:color w:val="auto"/>
          <w:sz w:val="24"/>
          <w:szCs w:val="24"/>
          <w:highlight w:val="none"/>
          <w:lang w:val="en-US" w:eastAsia="en-US"/>
        </w:rPr>
        <w:t>, 44(1), 1-13.</w:t>
      </w:r>
    </w:p>
    <w:p w14:paraId="38757CC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*Song, S., &amp; Lee, S. (2021). The effect of internationalization on firm performance: a moderating role of heterogeneity in TMTs’ nationality. </w:t>
      </w:r>
      <w:r>
        <w:rPr>
          <w:rFonts w:hint="default" w:ascii="Times New Roman" w:hAnsi="Times New Roman" w:eastAsia="Times New Roman" w:cs="Times New Roman"/>
          <w:i/>
          <w:iCs/>
          <w:color w:val="auto"/>
          <w:sz w:val="24"/>
          <w:szCs w:val="24"/>
          <w:highlight w:val="none"/>
          <w:lang w:val="en-US" w:eastAsia="en-US"/>
        </w:rPr>
        <w:t>Cornell Hospitality Quarterly</w:t>
      </w:r>
      <w:r>
        <w:rPr>
          <w:rFonts w:hint="default" w:ascii="Times New Roman" w:hAnsi="Times New Roman" w:eastAsia="Times New Roman" w:cs="Times New Roman"/>
          <w:color w:val="auto"/>
          <w:sz w:val="24"/>
          <w:szCs w:val="24"/>
          <w:highlight w:val="none"/>
          <w:lang w:val="en-US" w:eastAsia="en-US"/>
        </w:rPr>
        <w:t>, 62(4), 482-497.</w:t>
      </w:r>
    </w:p>
    <w:p w14:paraId="5A264EC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b w:val="0"/>
          <w:bCs w:val="0"/>
          <w:color w:val="auto"/>
          <w:sz w:val="24"/>
          <w:szCs w:val="24"/>
          <w:highlight w:val="none"/>
          <w:lang w:val="en-US"/>
        </w:rPr>
      </w:pPr>
      <w:r>
        <w:rPr>
          <w:rFonts w:hint="default" w:ascii="Times New Roman" w:hAnsi="Times New Roman" w:cs="Times New Roman"/>
          <w:color w:val="auto"/>
          <w:sz w:val="24"/>
          <w:szCs w:val="24"/>
          <w:highlight w:val="none"/>
        </w:rPr>
        <w:t xml:space="preserve">Sullivan, D., 1994. Measuring the degree of internationalization of a firm. </w:t>
      </w:r>
      <w:r>
        <w:rPr>
          <w:rFonts w:hint="default" w:ascii="Times New Roman" w:hAnsi="Times New Roman" w:cs="Times New Roman"/>
          <w:i/>
          <w:color w:val="auto"/>
          <w:sz w:val="24"/>
          <w:szCs w:val="24"/>
          <w:highlight w:val="none"/>
        </w:rPr>
        <w:t>Journal of International Business Studies</w:t>
      </w:r>
      <w:r>
        <w:rPr>
          <w:rFonts w:hint="default" w:ascii="Times New Roman" w:hAnsi="Times New Roman" w:cs="Times New Roman"/>
          <w:color w:val="auto"/>
          <w:sz w:val="24"/>
          <w:szCs w:val="24"/>
          <w:highlight w:val="none"/>
        </w:rPr>
        <w:t>, 25/2: 325-342.</w:t>
      </w:r>
    </w:p>
    <w:p w14:paraId="5E632B11">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*Sun, W., Price, J., &amp; Ding, Y. (2019). The longitudinal effects of internationalization on firm performance: The moderating role of marketing capability.</w:t>
      </w:r>
      <w:r>
        <w:rPr>
          <w:rFonts w:hint="default" w:ascii="Times New Roman" w:hAnsi="Times New Roman" w:eastAsia="Times New Roman" w:cs="Times New Roman"/>
          <w:i/>
          <w:iCs/>
          <w:color w:val="auto"/>
          <w:sz w:val="24"/>
          <w:szCs w:val="24"/>
          <w:highlight w:val="none"/>
          <w:lang w:val="en-US" w:eastAsia="en-US"/>
        </w:rPr>
        <w:t> Journal of Business Research</w:t>
      </w:r>
      <w:r>
        <w:rPr>
          <w:rFonts w:hint="default" w:ascii="Times New Roman" w:hAnsi="Times New Roman" w:eastAsia="Times New Roman" w:cs="Times New Roman"/>
          <w:color w:val="auto"/>
          <w:sz w:val="24"/>
          <w:szCs w:val="24"/>
          <w:highlight w:val="none"/>
          <w:lang w:val="en-US" w:eastAsia="en-US"/>
        </w:rPr>
        <w:t>, 95, 326-337.</w:t>
      </w:r>
    </w:p>
    <w:p w14:paraId="003267B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*Tallman, S., &amp; Li, J. (1996). Effects of international diversity and product diversity on the performance of multinational firms. </w:t>
      </w:r>
      <w:r>
        <w:rPr>
          <w:rFonts w:hint="default" w:ascii="Times New Roman" w:hAnsi="Times New Roman" w:eastAsia="Times New Roman" w:cs="Times New Roman"/>
          <w:i/>
          <w:iCs/>
          <w:color w:val="auto"/>
          <w:sz w:val="24"/>
          <w:szCs w:val="24"/>
          <w:highlight w:val="none"/>
          <w:lang w:val="en-US" w:eastAsia="en-US"/>
        </w:rPr>
        <w:t>Academy of Management journal</w:t>
      </w:r>
      <w:r>
        <w:rPr>
          <w:rFonts w:hint="default" w:ascii="Times New Roman" w:hAnsi="Times New Roman" w:eastAsia="Times New Roman" w:cs="Times New Roman"/>
          <w:color w:val="auto"/>
          <w:sz w:val="24"/>
          <w:szCs w:val="24"/>
          <w:highlight w:val="none"/>
          <w:lang w:val="en-US" w:eastAsia="en-US"/>
        </w:rPr>
        <w:t>, 39(1), 179-196.</w:t>
      </w:r>
    </w:p>
    <w:p w14:paraId="57177F9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*Tashman, P., Marano, V., &amp; Babin, J. (2019). Firm-specific assets and the internationalization–performance relationship in the US movie studio industry. </w:t>
      </w:r>
      <w:r>
        <w:rPr>
          <w:rFonts w:hint="default" w:ascii="Times New Roman" w:hAnsi="Times New Roman" w:eastAsia="Times New Roman" w:cs="Times New Roman"/>
          <w:i/>
          <w:iCs/>
          <w:color w:val="auto"/>
          <w:sz w:val="24"/>
          <w:szCs w:val="24"/>
          <w:highlight w:val="none"/>
          <w:lang w:val="en-US" w:eastAsia="en-US"/>
        </w:rPr>
        <w:t>International Business Review</w:t>
      </w:r>
      <w:r>
        <w:rPr>
          <w:rFonts w:hint="default" w:ascii="Times New Roman" w:hAnsi="Times New Roman" w:eastAsia="Times New Roman" w:cs="Times New Roman"/>
          <w:color w:val="auto"/>
          <w:sz w:val="24"/>
          <w:szCs w:val="24"/>
          <w:highlight w:val="none"/>
          <w:lang w:val="en-US" w:eastAsia="en-US"/>
        </w:rPr>
        <w:t>, 28(4), 785-795.</w:t>
      </w:r>
    </w:p>
    <w:p w14:paraId="1C3C9F1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cs="Times New Roman"/>
          <w:color w:val="auto"/>
          <w:sz w:val="24"/>
          <w:szCs w:val="24"/>
          <w:highlight w:val="none"/>
          <w:lang w:val="vi-VN" w:eastAsia="en-US"/>
        </w:rPr>
        <w:t xml:space="preserve"> </w:t>
      </w:r>
      <w:r>
        <w:rPr>
          <w:rFonts w:hint="default" w:ascii="Times New Roman" w:hAnsi="Times New Roman" w:eastAsia="Times New Roman" w:cs="Times New Roman"/>
          <w:color w:val="auto"/>
          <w:sz w:val="24"/>
          <w:szCs w:val="24"/>
          <w:highlight w:val="none"/>
          <w:lang w:val="en-US" w:eastAsia="en-US"/>
        </w:rPr>
        <w:t>*Thi Ngoc Huynh, H., V Nguyen, P., &amp; T Tran, K. (2018). Internationalization and Performance of Vietnamese Manufacturing Firms: Does Organizational Slack Matter?. </w:t>
      </w:r>
      <w:r>
        <w:rPr>
          <w:rFonts w:hint="default" w:ascii="Times New Roman" w:hAnsi="Times New Roman" w:eastAsia="Times New Roman" w:cs="Times New Roman"/>
          <w:i/>
          <w:iCs/>
          <w:color w:val="auto"/>
          <w:sz w:val="24"/>
          <w:szCs w:val="24"/>
          <w:highlight w:val="none"/>
          <w:lang w:val="en-US" w:eastAsia="en-US"/>
        </w:rPr>
        <w:t>Administrative Sciences,</w:t>
      </w:r>
      <w:r>
        <w:rPr>
          <w:rFonts w:hint="default" w:ascii="Times New Roman" w:hAnsi="Times New Roman" w:eastAsia="Times New Roman" w:cs="Times New Roman"/>
          <w:color w:val="auto"/>
          <w:sz w:val="24"/>
          <w:szCs w:val="24"/>
          <w:highlight w:val="none"/>
          <w:lang w:val="en-US" w:eastAsia="en-US"/>
        </w:rPr>
        <w:t> 8(4), 64.</w:t>
      </w:r>
    </w:p>
    <w:p w14:paraId="561FD62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i/>
          <w:iCs/>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t>
      </w:r>
      <w:r>
        <w:rPr>
          <w:rFonts w:hint="default" w:ascii="Times New Roman" w:hAnsi="Times New Roman" w:eastAsia="SimSun" w:cs="Times New Roman"/>
          <w:i w:val="0"/>
          <w:iCs w:val="0"/>
          <w:caps w:val="0"/>
          <w:color w:val="auto"/>
          <w:spacing w:val="0"/>
          <w:sz w:val="24"/>
          <w:szCs w:val="24"/>
          <w:highlight w:val="none"/>
          <w:shd w:val="clear" w:fill="FFFFFF"/>
        </w:rPr>
        <w:t>Thomas, D. E., &amp; Eden, L. (2004). What is the shape of the multinationality‐performance relationship?. </w:t>
      </w:r>
      <w:r>
        <w:rPr>
          <w:rFonts w:hint="default" w:ascii="Times New Roman" w:hAnsi="Times New Roman" w:eastAsia="SimSun" w:cs="Times New Roman"/>
          <w:i/>
          <w:iCs/>
          <w:caps w:val="0"/>
          <w:color w:val="auto"/>
          <w:spacing w:val="0"/>
          <w:sz w:val="24"/>
          <w:szCs w:val="24"/>
          <w:highlight w:val="none"/>
          <w:shd w:val="clear" w:fill="FFFFFF"/>
        </w:rPr>
        <w:t>Multinational Business Review</w:t>
      </w:r>
      <w:r>
        <w:rPr>
          <w:rFonts w:hint="default" w:ascii="Times New Roman" w:hAnsi="Times New Roman" w:eastAsia="SimSun" w:cs="Times New Roman"/>
          <w:i w:val="0"/>
          <w:iCs w:val="0"/>
          <w:caps w:val="0"/>
          <w:color w:val="auto"/>
          <w:spacing w:val="0"/>
          <w:sz w:val="24"/>
          <w:szCs w:val="24"/>
          <w:highlight w:val="none"/>
          <w:shd w:val="clear" w:fill="FFFFFF"/>
        </w:rPr>
        <w:t>, </w:t>
      </w:r>
      <w:r>
        <w:rPr>
          <w:rFonts w:hint="default" w:ascii="Times New Roman" w:hAnsi="Times New Roman" w:eastAsia="SimSun" w:cs="Times New Roman"/>
          <w:i/>
          <w:iCs/>
          <w:caps w:val="0"/>
          <w:color w:val="auto"/>
          <w:spacing w:val="0"/>
          <w:sz w:val="24"/>
          <w:szCs w:val="24"/>
          <w:highlight w:val="none"/>
          <w:shd w:val="clear" w:fill="FFFFFF"/>
        </w:rPr>
        <w:t>12</w:t>
      </w:r>
      <w:r>
        <w:rPr>
          <w:rFonts w:hint="default" w:ascii="Times New Roman" w:hAnsi="Times New Roman" w:eastAsia="SimSun" w:cs="Times New Roman"/>
          <w:i w:val="0"/>
          <w:iCs w:val="0"/>
          <w:caps w:val="0"/>
          <w:color w:val="auto"/>
          <w:spacing w:val="0"/>
          <w:sz w:val="24"/>
          <w:szCs w:val="24"/>
          <w:highlight w:val="none"/>
          <w:shd w:val="clear" w:fill="FFFFFF"/>
        </w:rPr>
        <w:t>(1), 89-110.</w:t>
      </w:r>
    </w:p>
    <w:p w14:paraId="1A82D83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*Thomas, D. E. (2006). International diversification and firm performance in Mexican firms: a curvilinear relationship?. </w:t>
      </w:r>
      <w:r>
        <w:rPr>
          <w:rFonts w:hint="default" w:ascii="Times New Roman" w:hAnsi="Times New Roman" w:eastAsia="Times New Roman" w:cs="Times New Roman"/>
          <w:i/>
          <w:iCs/>
          <w:color w:val="auto"/>
          <w:sz w:val="24"/>
          <w:szCs w:val="24"/>
          <w:highlight w:val="none"/>
          <w:lang w:val="en-US" w:eastAsia="en-US"/>
        </w:rPr>
        <w:t>Journal of Business Research</w:t>
      </w:r>
      <w:r>
        <w:rPr>
          <w:rFonts w:hint="default" w:ascii="Times New Roman" w:hAnsi="Times New Roman" w:eastAsia="Times New Roman" w:cs="Times New Roman"/>
          <w:color w:val="auto"/>
          <w:sz w:val="24"/>
          <w:szCs w:val="24"/>
          <w:highlight w:val="none"/>
          <w:lang w:val="en-US" w:eastAsia="en-US"/>
        </w:rPr>
        <w:t>, 59(4), 501-507.</w:t>
      </w:r>
    </w:p>
    <w:p w14:paraId="1AB10237">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cs="Times New Roman"/>
          <w:color w:val="auto"/>
          <w:sz w:val="24"/>
          <w:szCs w:val="24"/>
          <w:highlight w:val="none"/>
          <w:lang w:val="en-US"/>
        </w:rPr>
      </w:pPr>
      <w:r>
        <w:rPr>
          <w:rFonts w:hint="default" w:ascii="Times New Roman" w:hAnsi="Times New Roman" w:cs="Times New Roman"/>
          <w:color w:val="auto"/>
          <w:sz w:val="24"/>
          <w:szCs w:val="24"/>
          <w:highlight w:val="none"/>
          <w:lang w:val="en-US"/>
        </w:rPr>
        <w:t xml:space="preserve">Tran, Q. A., &amp; Dut, V. V. (2021). A 21-Year Review of Research on the Effect of Internationalization on Firm Financial Performance and Research Agenda. </w:t>
      </w:r>
      <w:r>
        <w:rPr>
          <w:rFonts w:hint="default" w:ascii="Times New Roman" w:hAnsi="Times New Roman" w:cs="Times New Roman"/>
          <w:i/>
          <w:iCs/>
          <w:color w:val="auto"/>
          <w:sz w:val="24"/>
          <w:szCs w:val="24"/>
          <w:highlight w:val="none"/>
          <w:lang w:val="en-US"/>
        </w:rPr>
        <w:t>VNU Journal of Economics and Business</w:t>
      </w:r>
      <w:r>
        <w:rPr>
          <w:rFonts w:hint="default" w:ascii="Times New Roman" w:hAnsi="Times New Roman" w:cs="Times New Roman"/>
          <w:color w:val="auto"/>
          <w:sz w:val="24"/>
          <w:szCs w:val="24"/>
          <w:highlight w:val="none"/>
          <w:lang w:val="en-US"/>
        </w:rPr>
        <w:t>, 1(2).</w:t>
      </w:r>
    </w:p>
    <w:p w14:paraId="7B57624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*Tsao, S. M., &amp; Chen, G. Z. (2012). The impact of internationalization on performance and innovation: The moderating effects of ownership concentration. </w:t>
      </w:r>
      <w:r>
        <w:rPr>
          <w:rFonts w:hint="default" w:ascii="Times New Roman" w:hAnsi="Times New Roman" w:eastAsia="Times New Roman" w:cs="Times New Roman"/>
          <w:i/>
          <w:iCs/>
          <w:color w:val="auto"/>
          <w:sz w:val="24"/>
          <w:szCs w:val="24"/>
          <w:highlight w:val="none"/>
          <w:lang w:val="en-US" w:eastAsia="en-US"/>
        </w:rPr>
        <w:t>Asia Pacific Journal of Management</w:t>
      </w:r>
      <w:r>
        <w:rPr>
          <w:rFonts w:hint="default" w:ascii="Times New Roman" w:hAnsi="Times New Roman" w:eastAsia="Times New Roman" w:cs="Times New Roman"/>
          <w:color w:val="auto"/>
          <w:sz w:val="24"/>
          <w:szCs w:val="24"/>
          <w:highlight w:val="none"/>
          <w:lang w:val="en-US" w:eastAsia="en-US"/>
        </w:rPr>
        <w:t>, 29(3), 617-642.</w:t>
      </w:r>
    </w:p>
    <w:p w14:paraId="296978E5">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*Tsao, S. M., &amp; Lien, W. H. (2013). Family management and internationalization: The impact on firm performance and innovation. </w:t>
      </w:r>
      <w:r>
        <w:rPr>
          <w:rFonts w:hint="default" w:ascii="Times New Roman" w:hAnsi="Times New Roman" w:eastAsia="Times New Roman" w:cs="Times New Roman"/>
          <w:i/>
          <w:iCs/>
          <w:color w:val="auto"/>
          <w:sz w:val="24"/>
          <w:szCs w:val="24"/>
          <w:highlight w:val="none"/>
          <w:lang w:val="en-US" w:eastAsia="en-US"/>
        </w:rPr>
        <w:t>Management International Review</w:t>
      </w:r>
      <w:r>
        <w:rPr>
          <w:rFonts w:hint="default" w:ascii="Times New Roman" w:hAnsi="Times New Roman" w:eastAsia="Times New Roman" w:cs="Times New Roman"/>
          <w:color w:val="auto"/>
          <w:sz w:val="24"/>
          <w:szCs w:val="24"/>
          <w:highlight w:val="none"/>
          <w:lang w:val="en-US" w:eastAsia="en-US"/>
        </w:rPr>
        <w:t>, 53(2), 189-213.</w:t>
      </w:r>
    </w:p>
    <w:p w14:paraId="524826FB">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*Tu, P., Huong, D., &amp; Triet, P. (2020). The moderating effects of managers’ experience and gender on internationalization and firm performance of manufacturing enterprises in Turkey. </w:t>
      </w:r>
      <w:r>
        <w:rPr>
          <w:rFonts w:hint="default" w:ascii="Times New Roman" w:hAnsi="Times New Roman" w:eastAsia="Times New Roman" w:cs="Times New Roman"/>
          <w:i/>
          <w:iCs/>
          <w:color w:val="auto"/>
          <w:sz w:val="24"/>
          <w:szCs w:val="24"/>
          <w:highlight w:val="none"/>
          <w:lang w:val="en-US" w:eastAsia="en-US"/>
        </w:rPr>
        <w:t>Accounting</w:t>
      </w:r>
      <w:r>
        <w:rPr>
          <w:rFonts w:hint="default" w:ascii="Times New Roman" w:hAnsi="Times New Roman" w:eastAsia="Times New Roman" w:cs="Times New Roman"/>
          <w:color w:val="auto"/>
          <w:sz w:val="24"/>
          <w:szCs w:val="24"/>
          <w:highlight w:val="none"/>
          <w:lang w:val="en-US" w:eastAsia="en-US"/>
        </w:rPr>
        <w:t>, 6(7), 1209-1216.</w:t>
      </w:r>
    </w:p>
    <w:p w14:paraId="680D9518">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 xml:space="preserve">*Tu, P. A., Van Song, N., Van Tien, D., Van Ha, T., Tiep, N. C., Thang, D. Q., &amp; Van Luong, N. (2021). The moderating effects of the manager’s characteristics and financial obstacles on internationalization and firm performance in Poland. </w:t>
      </w:r>
      <w:r>
        <w:rPr>
          <w:rFonts w:hint="default" w:ascii="Times New Roman" w:hAnsi="Times New Roman" w:eastAsia="Times New Roman" w:cs="Times New Roman"/>
          <w:i/>
          <w:iCs/>
          <w:color w:val="auto"/>
          <w:sz w:val="24"/>
          <w:szCs w:val="24"/>
          <w:highlight w:val="none"/>
          <w:lang w:val="en-US" w:eastAsia="en-US"/>
        </w:rPr>
        <w:t>PalArch's Journal of Archaeology of Egypt/Egyptology</w:t>
      </w:r>
      <w:r>
        <w:rPr>
          <w:rFonts w:hint="default" w:ascii="Times New Roman" w:hAnsi="Times New Roman" w:eastAsia="Times New Roman" w:cs="Times New Roman"/>
          <w:color w:val="auto"/>
          <w:sz w:val="24"/>
          <w:szCs w:val="24"/>
          <w:highlight w:val="none"/>
          <w:lang w:val="en-US" w:eastAsia="en-US"/>
        </w:rPr>
        <w:t>, 18(4), 4063-4081.</w:t>
      </w:r>
    </w:p>
    <w:p w14:paraId="0E512E83">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 xml:space="preserve">*Tu, P. A. </w:t>
      </w:r>
      <w:r>
        <w:rPr>
          <w:rFonts w:hint="default" w:ascii="Times New Roman" w:hAnsi="Times New Roman" w:cs="Times New Roman"/>
          <w:color w:val="auto"/>
          <w:sz w:val="24"/>
          <w:szCs w:val="24"/>
          <w:highlight w:val="none"/>
          <w:lang w:val="en-US" w:eastAsia="en-US"/>
        </w:rPr>
        <w:t xml:space="preserve">(2021). </w:t>
      </w:r>
      <w:r>
        <w:rPr>
          <w:rFonts w:hint="default" w:ascii="Times New Roman" w:hAnsi="Times New Roman" w:eastAsia="Times New Roman" w:cs="Times New Roman"/>
          <w:color w:val="auto"/>
          <w:sz w:val="24"/>
          <w:szCs w:val="24"/>
          <w:highlight w:val="none"/>
          <w:lang w:val="en-US" w:eastAsia="en-US"/>
        </w:rPr>
        <w:t xml:space="preserve">Internationalization and Firm Performance–Case of Manufacturing Firms in Argentina. </w:t>
      </w:r>
      <w:r>
        <w:rPr>
          <w:rFonts w:hint="default" w:ascii="Times New Roman" w:hAnsi="Times New Roman" w:eastAsia="Times New Roman" w:cs="Times New Roman"/>
          <w:i/>
          <w:iCs/>
          <w:color w:val="auto"/>
          <w:sz w:val="24"/>
          <w:szCs w:val="24"/>
          <w:highlight w:val="none"/>
          <w:lang w:val="en-US" w:eastAsia="en-US"/>
        </w:rPr>
        <w:t>Journal of Economics, Finance and Management Studies</w:t>
      </w:r>
      <w:r>
        <w:rPr>
          <w:rFonts w:hint="default" w:ascii="Times New Roman" w:hAnsi="Times New Roman" w:eastAsia="Times New Roman" w:cs="Times New Roman"/>
          <w:color w:val="auto"/>
          <w:sz w:val="24"/>
          <w:szCs w:val="24"/>
          <w:highlight w:val="none"/>
          <w:lang w:val="en-US" w:eastAsia="en-US"/>
        </w:rPr>
        <w:t>, 4(3): 149-155.</w:t>
      </w:r>
    </w:p>
    <w:p w14:paraId="589060BE">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u w:val="none"/>
          <w:lang w:val="en-US" w:eastAsia="en-US"/>
        </w:rPr>
      </w:pPr>
      <w:r>
        <w:rPr>
          <w:rFonts w:hint="default" w:ascii="Times New Roman" w:hAnsi="Times New Roman" w:eastAsia="Times New Roman" w:cs="Times New Roman"/>
          <w:color w:val="auto"/>
          <w:sz w:val="24"/>
          <w:szCs w:val="24"/>
          <w:highlight w:val="none"/>
          <w:lang w:val="en-US" w:eastAsia="en-US"/>
        </w:rPr>
        <w:t>*Velez-Calle, A., Sanchez-Henriquez, F., &amp; Contractor, F. (2018). Internationalization and performance: The role of depth and breadth. </w:t>
      </w:r>
      <w:r>
        <w:rPr>
          <w:rFonts w:hint="default" w:ascii="Times New Roman" w:hAnsi="Times New Roman" w:eastAsia="Times New Roman" w:cs="Times New Roman"/>
          <w:i/>
          <w:iCs/>
          <w:color w:val="auto"/>
          <w:sz w:val="24"/>
          <w:szCs w:val="24"/>
          <w:highlight w:val="none"/>
          <w:lang w:val="en-US" w:eastAsia="en-US"/>
        </w:rPr>
        <w:t xml:space="preserve">Academia Revista Latinoamericana de Administración, </w:t>
      </w:r>
      <w:r>
        <w:rPr>
          <w:rFonts w:hint="default" w:ascii="Times New Roman" w:hAnsi="Times New Roman" w:eastAsia="Times New Roman" w:cs="Times New Roman"/>
          <w:color w:val="auto"/>
          <w:sz w:val="24"/>
          <w:szCs w:val="24"/>
          <w:highlight w:val="none"/>
          <w:u w:val="none"/>
          <w:lang w:val="en-US" w:eastAsia="en-US"/>
        </w:rPr>
        <w:fldChar w:fldCharType="begin"/>
      </w:r>
      <w:r>
        <w:rPr>
          <w:rFonts w:hint="default" w:ascii="Times New Roman" w:hAnsi="Times New Roman" w:eastAsia="Times New Roman" w:cs="Times New Roman"/>
          <w:color w:val="auto"/>
          <w:sz w:val="24"/>
          <w:szCs w:val="24"/>
          <w:highlight w:val="none"/>
          <w:u w:val="none"/>
          <w:lang w:val="en-US" w:eastAsia="en-US"/>
        </w:rPr>
        <w:instrText xml:space="preserve"> HYPERLINK "https://doi.org/10.1108/ARLA-04-2017-0125" </w:instrText>
      </w:r>
      <w:r>
        <w:rPr>
          <w:rFonts w:hint="default" w:ascii="Times New Roman" w:hAnsi="Times New Roman" w:eastAsia="Times New Roman" w:cs="Times New Roman"/>
          <w:color w:val="auto"/>
          <w:sz w:val="24"/>
          <w:szCs w:val="24"/>
          <w:highlight w:val="none"/>
          <w:u w:val="none"/>
          <w:lang w:val="en-US" w:eastAsia="en-US"/>
        </w:rPr>
        <w:fldChar w:fldCharType="separate"/>
      </w:r>
      <w:r>
        <w:rPr>
          <w:rStyle w:val="20"/>
          <w:rFonts w:hint="default" w:ascii="Times New Roman" w:hAnsi="Times New Roman" w:eastAsia="Times New Roman" w:cs="Times New Roman"/>
          <w:color w:val="auto"/>
          <w:sz w:val="24"/>
          <w:szCs w:val="24"/>
          <w:highlight w:val="none"/>
          <w:u w:val="none"/>
          <w:lang w:val="en-US" w:eastAsia="en-US"/>
        </w:rPr>
        <w:t>https://doi.org/10.1108/ARLA-04-2017-0125</w:t>
      </w:r>
      <w:r>
        <w:rPr>
          <w:rFonts w:hint="default" w:ascii="Times New Roman" w:hAnsi="Times New Roman" w:eastAsia="Times New Roman" w:cs="Times New Roman"/>
          <w:color w:val="auto"/>
          <w:sz w:val="24"/>
          <w:szCs w:val="24"/>
          <w:highlight w:val="none"/>
          <w:u w:val="none"/>
          <w:lang w:val="en-US" w:eastAsia="en-US"/>
        </w:rPr>
        <w:fldChar w:fldCharType="end"/>
      </w:r>
      <w:r>
        <w:rPr>
          <w:rFonts w:hint="default" w:ascii="Times New Roman" w:hAnsi="Times New Roman" w:eastAsia="Times New Roman" w:cs="Times New Roman"/>
          <w:color w:val="auto"/>
          <w:sz w:val="24"/>
          <w:szCs w:val="24"/>
          <w:highlight w:val="none"/>
          <w:u w:val="none"/>
          <w:lang w:val="en-US" w:eastAsia="en-US"/>
        </w:rPr>
        <w:t>.</w:t>
      </w:r>
    </w:p>
    <w:p w14:paraId="4FEEFB3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t>
      </w:r>
      <w:r>
        <w:rPr>
          <w:rFonts w:hint="default" w:ascii="Times New Roman" w:hAnsi="Times New Roman" w:eastAsia="SimSun" w:cs="Times New Roman"/>
          <w:i w:val="0"/>
          <w:iCs w:val="0"/>
          <w:caps w:val="0"/>
          <w:color w:val="auto"/>
          <w:spacing w:val="0"/>
          <w:sz w:val="24"/>
          <w:szCs w:val="24"/>
          <w:highlight w:val="none"/>
          <w:shd w:val="clear" w:fill="FFFFFF"/>
        </w:rPr>
        <w:t>Vilas-Boas, R. D. S., &amp; Suárez González, I. (2007). Internationalization and firm performance: the S-curve hypothesis under the eurozone context.</w:t>
      </w:r>
    </w:p>
    <w:p w14:paraId="580FCC16">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*Xiao, S. S., Jeong, I., Moon, J. J., Chung, C. C., &amp; Chung, J. (2013). Internationalization and performance of firms in China: Moderating effects of governance structure and the degree of centralized control. </w:t>
      </w:r>
      <w:r>
        <w:rPr>
          <w:rFonts w:hint="default" w:ascii="Times New Roman" w:hAnsi="Times New Roman" w:eastAsia="Times New Roman" w:cs="Times New Roman"/>
          <w:i/>
          <w:iCs/>
          <w:color w:val="auto"/>
          <w:sz w:val="24"/>
          <w:szCs w:val="24"/>
          <w:highlight w:val="none"/>
          <w:lang w:val="en-US" w:eastAsia="en-US"/>
        </w:rPr>
        <w:t>Journal of International Management</w:t>
      </w:r>
      <w:r>
        <w:rPr>
          <w:rFonts w:hint="default" w:ascii="Times New Roman" w:hAnsi="Times New Roman" w:eastAsia="Times New Roman" w:cs="Times New Roman"/>
          <w:color w:val="auto"/>
          <w:sz w:val="24"/>
          <w:szCs w:val="24"/>
          <w:highlight w:val="none"/>
          <w:lang w:val="en-US" w:eastAsia="en-US"/>
        </w:rPr>
        <w:t>, 19(2), 118-137.</w:t>
      </w:r>
    </w:p>
    <w:p w14:paraId="58791B2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*Zhou, L., &amp; Wu, A. (2014). Earliness of internationalization and performance outcomes: Exploring the moderating effects of venture age and international commitment. </w:t>
      </w:r>
      <w:r>
        <w:rPr>
          <w:rFonts w:hint="default" w:ascii="Times New Roman" w:hAnsi="Times New Roman" w:eastAsia="Times New Roman" w:cs="Times New Roman"/>
          <w:i/>
          <w:iCs/>
          <w:color w:val="auto"/>
          <w:sz w:val="24"/>
          <w:szCs w:val="24"/>
          <w:highlight w:val="none"/>
          <w:lang w:val="en-US" w:eastAsia="en-US"/>
        </w:rPr>
        <w:t>Journal of World Business</w:t>
      </w:r>
      <w:r>
        <w:rPr>
          <w:rFonts w:hint="default" w:ascii="Times New Roman" w:hAnsi="Times New Roman" w:eastAsia="Times New Roman" w:cs="Times New Roman"/>
          <w:color w:val="auto"/>
          <w:sz w:val="24"/>
          <w:szCs w:val="24"/>
          <w:highlight w:val="none"/>
          <w:lang w:val="en-US" w:eastAsia="en-US"/>
        </w:rPr>
        <w:t>, 49(1), 132-142.</w:t>
      </w:r>
    </w:p>
    <w:p w14:paraId="289F6EFC">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*Wan, C. C. (1998). International diversification, industrial diversification and firm performance of Hong Kong MNCs. </w:t>
      </w:r>
      <w:r>
        <w:rPr>
          <w:rFonts w:hint="default" w:ascii="Times New Roman" w:hAnsi="Times New Roman" w:eastAsia="Times New Roman" w:cs="Times New Roman"/>
          <w:i/>
          <w:iCs/>
          <w:color w:val="auto"/>
          <w:sz w:val="24"/>
          <w:szCs w:val="24"/>
          <w:highlight w:val="none"/>
          <w:lang w:val="en-US" w:eastAsia="en-US"/>
        </w:rPr>
        <w:t>Asia Pacific Journal of Management</w:t>
      </w:r>
      <w:r>
        <w:rPr>
          <w:rFonts w:hint="default" w:ascii="Times New Roman" w:hAnsi="Times New Roman" w:eastAsia="Times New Roman" w:cs="Times New Roman"/>
          <w:color w:val="auto"/>
          <w:sz w:val="24"/>
          <w:szCs w:val="24"/>
          <w:highlight w:val="none"/>
          <w:lang w:val="en-US" w:eastAsia="en-US"/>
        </w:rPr>
        <w:t>, 15(2), 205-217.</w:t>
      </w:r>
    </w:p>
    <w:p w14:paraId="27EEF514">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*Wei, S. Y., &amp; Lin, L. W. (2021). The Relationship between Extent of Internationalization and Firm Performance (Taiwan 1992–2017). </w:t>
      </w:r>
      <w:r>
        <w:rPr>
          <w:rFonts w:hint="default" w:ascii="Times New Roman" w:hAnsi="Times New Roman" w:eastAsia="Times New Roman" w:cs="Times New Roman"/>
          <w:i/>
          <w:iCs/>
          <w:color w:val="auto"/>
          <w:sz w:val="24"/>
          <w:szCs w:val="24"/>
          <w:highlight w:val="none"/>
          <w:lang w:val="en-US" w:eastAsia="en-US"/>
        </w:rPr>
        <w:t>Mathematical Problems in Engineering</w:t>
      </w:r>
      <w:r>
        <w:rPr>
          <w:rFonts w:hint="default" w:ascii="Times New Roman" w:hAnsi="Times New Roman" w:eastAsia="Times New Roman" w:cs="Times New Roman"/>
          <w:color w:val="auto"/>
          <w:sz w:val="24"/>
          <w:szCs w:val="24"/>
          <w:highlight w:val="none"/>
          <w:lang w:val="en-US" w:eastAsia="en-US"/>
        </w:rPr>
        <w:t xml:space="preserve">, 2021. </w:t>
      </w:r>
      <w:r>
        <w:rPr>
          <w:rFonts w:hint="default" w:ascii="Times New Roman" w:hAnsi="Times New Roman" w:eastAsia="Times New Roman" w:cs="Times New Roman"/>
          <w:color w:val="auto"/>
          <w:sz w:val="24"/>
          <w:szCs w:val="24"/>
          <w:highlight w:val="none"/>
          <w:u w:val="none"/>
          <w:lang w:val="en-US" w:eastAsia="en-US"/>
        </w:rPr>
        <w:fldChar w:fldCharType="begin"/>
      </w:r>
      <w:r>
        <w:rPr>
          <w:rFonts w:hint="default" w:ascii="Times New Roman" w:hAnsi="Times New Roman" w:eastAsia="Times New Roman" w:cs="Times New Roman"/>
          <w:color w:val="auto"/>
          <w:sz w:val="24"/>
          <w:szCs w:val="24"/>
          <w:highlight w:val="none"/>
          <w:u w:val="none"/>
          <w:lang w:val="en-US" w:eastAsia="en-US"/>
        </w:rPr>
        <w:instrText xml:space="preserve"> HYPERLINK "https://doi.org/10.1155/2021/5528972." </w:instrText>
      </w:r>
      <w:r>
        <w:rPr>
          <w:rFonts w:hint="default" w:ascii="Times New Roman" w:hAnsi="Times New Roman" w:eastAsia="Times New Roman" w:cs="Times New Roman"/>
          <w:color w:val="auto"/>
          <w:sz w:val="24"/>
          <w:szCs w:val="24"/>
          <w:highlight w:val="none"/>
          <w:u w:val="none"/>
          <w:lang w:val="en-US" w:eastAsia="en-US"/>
        </w:rPr>
        <w:fldChar w:fldCharType="separate"/>
      </w:r>
      <w:r>
        <w:rPr>
          <w:rStyle w:val="20"/>
          <w:rFonts w:hint="default" w:ascii="Times New Roman" w:hAnsi="Times New Roman" w:eastAsia="Times New Roman" w:cs="Times New Roman"/>
          <w:color w:val="auto"/>
          <w:sz w:val="24"/>
          <w:szCs w:val="24"/>
          <w:highlight w:val="none"/>
          <w:u w:val="none"/>
          <w:lang w:val="en-US" w:eastAsia="en-US"/>
        </w:rPr>
        <w:t>https://doi.org/10.1155/2021/5528972.</w:t>
      </w:r>
      <w:r>
        <w:rPr>
          <w:rFonts w:hint="default" w:ascii="Times New Roman" w:hAnsi="Times New Roman" w:eastAsia="Times New Roman" w:cs="Times New Roman"/>
          <w:color w:val="auto"/>
          <w:sz w:val="24"/>
          <w:szCs w:val="24"/>
          <w:highlight w:val="none"/>
          <w:u w:val="none"/>
          <w:lang w:val="en-US" w:eastAsia="en-US"/>
        </w:rPr>
        <w:fldChar w:fldCharType="end"/>
      </w:r>
    </w:p>
    <w:p w14:paraId="0AF818DD">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eastAsia="Times New Roman" w:cs="Times New Roman"/>
          <w:color w:val="auto"/>
          <w:sz w:val="24"/>
          <w:szCs w:val="24"/>
          <w:highlight w:val="none"/>
          <w:lang w:val="en-US" w:eastAsia="en-US"/>
        </w:rPr>
        <w:t>*Woo, L., Assaf, A. G., Josiassen, A., &amp; Kock, F. (2019). Internationalization and hotel performance: Agglomeration-related moderators.</w:t>
      </w:r>
      <w:r>
        <w:rPr>
          <w:rFonts w:hint="default" w:ascii="Times New Roman" w:hAnsi="Times New Roman" w:eastAsia="Times New Roman" w:cs="Times New Roman"/>
          <w:i/>
          <w:iCs/>
          <w:color w:val="auto"/>
          <w:sz w:val="24"/>
          <w:szCs w:val="24"/>
          <w:highlight w:val="none"/>
          <w:lang w:val="en-US" w:eastAsia="en-US"/>
        </w:rPr>
        <w:t> International Journal of Hospitality Management</w:t>
      </w:r>
      <w:r>
        <w:rPr>
          <w:rFonts w:hint="default" w:ascii="Times New Roman" w:hAnsi="Times New Roman" w:eastAsia="Times New Roman" w:cs="Times New Roman"/>
          <w:color w:val="auto"/>
          <w:sz w:val="24"/>
          <w:szCs w:val="24"/>
          <w:highlight w:val="none"/>
          <w:lang w:val="en-US" w:eastAsia="en-US"/>
        </w:rPr>
        <w:t>, 82, 48-58.</w:t>
      </w:r>
    </w:p>
    <w:p w14:paraId="26616F5C">
      <w:pPr>
        <w:keepNext w:val="0"/>
        <w:keepLines w:val="0"/>
        <w:pageBreakBefore w:val="0"/>
        <w:widowControl/>
        <w:kinsoku/>
        <w:wordWrap/>
        <w:overflowPunct/>
        <w:topLinePunct w:val="0"/>
        <w:autoSpaceDE/>
        <w:autoSpaceDN/>
        <w:bidi w:val="0"/>
        <w:adjustRightInd/>
        <w:snapToGrid/>
        <w:spacing w:before="240" w:after="0" w:line="192" w:lineRule="auto"/>
        <w:ind w:left="390" w:hanging="360" w:hangingChars="150"/>
        <w:jc w:val="both"/>
        <w:textAlignment w:val="auto"/>
        <w:rPr>
          <w:rFonts w:hint="default" w:ascii="Times New Roman" w:hAnsi="Times New Roman" w:eastAsia="Times New Roman" w:cs="Times New Roman"/>
          <w:color w:val="auto"/>
          <w:sz w:val="24"/>
          <w:szCs w:val="24"/>
          <w:highlight w:val="none"/>
          <w:lang w:val="en-US" w:eastAsia="en-US"/>
        </w:rPr>
      </w:pPr>
      <w:r>
        <w:rPr>
          <w:rFonts w:hint="default" w:ascii="Times New Roman" w:hAnsi="Times New Roman"/>
          <w:color w:val="auto"/>
          <w:sz w:val="24"/>
          <w:szCs w:val="24"/>
          <w:highlight w:val="none"/>
          <w:lang w:val="vi-VN" w:eastAsia="vi-VN"/>
        </w:rPr>
        <w:t xml:space="preserve">Wu, S., Fan, D., &amp; Chen, L. (2022). Revisiting the internationalization-performance relationship: A twenty-year meta-analysis of emerging market multinationals. </w:t>
      </w:r>
      <w:r>
        <w:rPr>
          <w:rFonts w:hint="default" w:ascii="Times New Roman" w:hAnsi="Times New Roman"/>
          <w:i/>
          <w:iCs/>
          <w:color w:val="auto"/>
          <w:sz w:val="24"/>
          <w:szCs w:val="24"/>
          <w:highlight w:val="none"/>
          <w:lang w:val="vi-VN" w:eastAsia="vi-VN"/>
        </w:rPr>
        <w:t>Management International Review</w:t>
      </w:r>
      <w:r>
        <w:rPr>
          <w:rFonts w:hint="default" w:ascii="Times New Roman" w:hAnsi="Times New Roman"/>
          <w:color w:val="auto"/>
          <w:sz w:val="24"/>
          <w:szCs w:val="24"/>
          <w:highlight w:val="none"/>
          <w:lang w:val="vi-VN" w:eastAsia="vi-VN"/>
        </w:rPr>
        <w:t>, 62(2), 203-243.</w:t>
      </w:r>
    </w:p>
    <w:p w14:paraId="4748E0CC">
      <w:pPr>
        <w:pStyle w:val="10"/>
        <w:ind w:left="0" w:leftChars="0" w:firstLine="0" w:firstLineChars="0"/>
        <w:jc w:val="both"/>
        <w:rPr>
          <w:rFonts w:hint="default"/>
          <w:sz w:val="24"/>
          <w:szCs w:val="24"/>
          <w:highlight w:val="none"/>
        </w:rPr>
      </w:pPr>
    </w:p>
    <w:p w14:paraId="2A431725">
      <w:pPr>
        <w:jc w:val="both"/>
        <w:rPr>
          <w:highlight w:val="none"/>
        </w:rPr>
      </w:pPr>
    </w:p>
    <w:p w14:paraId="0A52A881">
      <w:pPr>
        <w:jc w:val="both"/>
        <w:rPr>
          <w:highlight w:val="none"/>
        </w:rPr>
      </w:pPr>
    </w:p>
    <w:p w14:paraId="01135CA4">
      <w:pPr>
        <w:jc w:val="both"/>
        <w:rPr>
          <w:highlight w:val="none"/>
        </w:rPr>
      </w:pPr>
    </w:p>
    <w:p w14:paraId="49AA1615">
      <w:pPr>
        <w:jc w:val="both"/>
        <w:rPr>
          <w:highlight w:val="none"/>
        </w:rPr>
      </w:pPr>
    </w:p>
    <w:p w14:paraId="2449827B">
      <w:pPr>
        <w:jc w:val="both"/>
        <w:rPr>
          <w:highlight w:val="none"/>
        </w:rPr>
      </w:pPr>
    </w:p>
    <w:sectPr>
      <w:headerReference r:id="rId4" w:type="first"/>
      <w:headerReference r:id="rId3" w:type="default"/>
      <w:footerReference r:id="rId5" w:type="default"/>
      <w:pgSz w:w="11906" w:h="16838"/>
      <w:pgMar w:top="720" w:right="1152" w:bottom="1008" w:left="1440" w:header="432" w:footer="432"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roman"/>
    <w:pitch w:val="default"/>
    <w:sig w:usb0="00000000" w:usb1="0000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76376">
    <w:pPr>
      <w:pStyle w:val="15"/>
      <w:jc w:val="left"/>
      <w:rPr>
        <w:b/>
        <w:i/>
        <w:sz w:val="18"/>
        <w:szCs w:val="16"/>
      </w:rPr>
    </w:pPr>
    <w:r>
      <mc:AlternateContent>
        <mc:Choice Requires="wps">
          <w:drawing>
            <wp:anchor distT="0" distB="0" distL="114300" distR="114300" simplePos="0" relativeHeight="251661312" behindDoc="0" locked="0" layoutInCell="1" allowOverlap="1">
              <wp:simplePos x="0" y="0"/>
              <wp:positionH relativeFrom="column">
                <wp:posOffset>2339975</wp:posOffset>
              </wp:positionH>
              <wp:positionV relativeFrom="paragraph">
                <wp:posOffset>114935</wp:posOffset>
              </wp:positionV>
              <wp:extent cx="1143000" cy="0"/>
              <wp:effectExtent l="0" t="19050" r="0" b="0"/>
              <wp:wrapNone/>
              <wp:docPr id="5" name="Straight Connector 5"/>
              <wp:cNvGraphicFramePr/>
              <a:graphic xmlns:a="http://schemas.openxmlformats.org/drawingml/2006/main">
                <a:graphicData uri="http://schemas.microsoft.com/office/word/2010/wordprocessingShape">
                  <wps:wsp>
                    <wps:cNvCnPr/>
                    <wps:spPr>
                      <a:xfrm>
                        <a:off x="0" y="0"/>
                        <a:ext cx="1143000" cy="0"/>
                      </a:xfrm>
                      <a:prstGeom prst="line">
                        <a:avLst/>
                      </a:prstGeom>
                      <a:noFill/>
                      <a:ln w="28575" cap="flat" cmpd="sng" algn="ctr">
                        <a:solidFill>
                          <a:srgbClr val="5B9BD5"/>
                        </a:solidFill>
                        <a:prstDash val="solid"/>
                        <a:miter lim="800000"/>
                      </a:ln>
                      <a:effectLst/>
                    </wps:spPr>
                    <wps:bodyPr/>
                  </wps:wsp>
                </a:graphicData>
              </a:graphic>
            </wp:anchor>
          </w:drawing>
        </mc:Choice>
        <mc:Fallback>
          <w:pict>
            <v:line id="_x0000_s1026" o:spid="_x0000_s1026" o:spt="20" style="position:absolute;left:0pt;margin-left:184.25pt;margin-top:9.05pt;height:0pt;width:90pt;z-index:251661312;mso-width-relative:page;mso-height-relative:page;" filled="f" stroked="t" coordsize="21600,21600" o:gfxdata="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mcSly2AAAAAkBAAAP&#10;AAAAAAAAAAEAIAAAACIAAABkcnMvZG93bnJldi54bWxQSwECFAAUAAAACACHTuJAlQKFQd8BAADD&#10;AwAADgAAAAAAAAABACAAAAAnAQAAZHJzL2Uyb0RvYy54bWxQSwUGAAAAAAYABgBZAQAAeAUAAAAA&#10;">
              <v:fill on="f" focussize="0,0"/>
              <v:stroke weight="2.25pt" color="#5B9BD5" miterlimit="8" joinstyle="miter"/>
              <v:imagedata o:title=""/>
              <o:lock v:ext="edit" aspectratio="f"/>
            </v:line>
          </w:pict>
        </mc:Fallback>
      </mc:AlternateContent>
    </w:r>
    <w:r>
      <w:rPr>
        <w:b/>
        <w:i/>
        <w:sz w:val="18"/>
        <w:szCs w:val="16"/>
      </w:rPr>
      <w:t xml:space="preserve">                 </w:t>
    </w:r>
  </w:p>
  <w:p w14:paraId="095F627D">
    <w:pPr>
      <w:pStyle w:val="15"/>
      <w:jc w:val="left"/>
      <w:rPr>
        <w:b/>
        <w:i/>
        <w:sz w:val="18"/>
        <w:szCs w:val="16"/>
      </w:rPr>
    </w:pPr>
  </w:p>
  <w:p w14:paraId="06975DC8">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64ADB">
    <w:pPr>
      <w:pStyle w:val="18"/>
      <w:jc w:val="left"/>
      <w:rPr>
        <w:b/>
        <w:i/>
        <w:sz w:val="18"/>
      </w:rPr>
    </w:pPr>
    <w:r>
      <w:rPr>
        <w:b/>
        <w:i/>
        <w:sz w:val="18"/>
        <w:lang w:val="vi-VN"/>
      </w:rPr>
      <w:t xml:space="preserve">Hội Thảo Quốc Tế Lần Thứ </w:t>
    </w:r>
    <w:r>
      <w:rPr>
        <w:b/>
        <w:i/>
        <w:sz w:val="18"/>
      </w:rPr>
      <w:t xml:space="preserve">6 Về </w:t>
    </w:r>
    <w:r>
      <w:rPr>
        <w:b/>
        <w:i/>
        <w:sz w:val="18"/>
        <w:lang w:val="vi-VN"/>
      </w:rPr>
      <w:t>Kinh T</w:t>
    </w:r>
    <w:r>
      <w:rPr>
        <w:b/>
        <w:i/>
        <w:sz w:val="18"/>
      </w:rPr>
      <w:t xml:space="preserve">ế, </w:t>
    </w:r>
    <w:r>
      <w:rPr>
        <w:b/>
        <w:i/>
        <w:sz w:val="18"/>
        <w:lang w:val="vi-VN"/>
      </w:rPr>
      <w:t xml:space="preserve">Kinh Doanh &amp; Tài Chính  </w:t>
    </w:r>
    <w:r>
      <w:rPr>
        <w:b/>
        <w:i/>
        <w:sz w:val="18"/>
      </w:rPr>
      <w:t xml:space="preserve">                        Trường Đại Học Cần Thơ - 15/11/2024</w:t>
    </w:r>
  </w:p>
  <w:p w14:paraId="74E27797">
    <w:pPr>
      <w:pStyle w:val="18"/>
      <w:jc w:val="left"/>
      <w:rPr>
        <w:b/>
        <w:i/>
        <w:sz w:val="18"/>
      </w:rPr>
    </w:pPr>
    <w:r>
      <mc:AlternateContent>
        <mc:Choice Requires="wps">
          <w:drawing>
            <wp:anchor distT="0" distB="0" distL="114300" distR="114300" simplePos="0" relativeHeight="251660288" behindDoc="0" locked="0" layoutInCell="1" allowOverlap="1">
              <wp:simplePos x="0" y="0"/>
              <wp:positionH relativeFrom="column">
                <wp:posOffset>-62865</wp:posOffset>
              </wp:positionH>
              <wp:positionV relativeFrom="paragraph">
                <wp:posOffset>51435</wp:posOffset>
              </wp:positionV>
              <wp:extent cx="5948680" cy="2540"/>
              <wp:effectExtent l="0" t="19050" r="13970" b="16510"/>
              <wp:wrapNone/>
              <wp:docPr id="1" name="Straight Connector 1"/>
              <wp:cNvGraphicFramePr/>
              <a:graphic xmlns:a="http://schemas.openxmlformats.org/drawingml/2006/main">
                <a:graphicData uri="http://schemas.microsoft.com/office/word/2010/wordprocessingShape">
                  <wps:wsp>
                    <wps:cNvCnPr/>
                    <wps:spPr>
                      <a:xfrm flipV="1">
                        <a:off x="0" y="0"/>
                        <a:ext cx="5948680" cy="2540"/>
                      </a:xfrm>
                      <a:prstGeom prst="line">
                        <a:avLst/>
                      </a:prstGeom>
                      <a:noFill/>
                      <a:ln w="28575" cap="flat" cmpd="sng" algn="ctr">
                        <a:solidFill>
                          <a:srgbClr val="5B9BD5"/>
                        </a:solidFill>
                        <a:prstDash val="solid"/>
                        <a:miter lim="800000"/>
                      </a:ln>
                      <a:effectLst/>
                    </wps:spPr>
                    <wps:bodyPr/>
                  </wps:wsp>
                </a:graphicData>
              </a:graphic>
            </wp:anchor>
          </w:drawing>
        </mc:Choice>
        <mc:Fallback>
          <w:pict>
            <v:line id="_x0000_s1026" o:spid="_x0000_s1026" o:spt="20" style="position:absolute;left:0pt;flip:y;margin-left:-4.95pt;margin-top:4.05pt;height:0.2pt;width:468.4pt;z-index:251660288;mso-width-relative:page;mso-height-relative:page;" filled="f" stroked="t" coordsize="21600,21600" o:gfxdata="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EZ8P1AAA&#10;AAYBAAAPAAAAAAAAAAEAIAAAACIAAABkcnMvZG93bnJldi54bWxQSwECFAAUAAAACACHTuJA7MHR&#10;JekBAADQAwAADgAAAAAAAAABACAAAAAjAQAAZHJzL2Uyb0RvYy54bWxQSwUGAAAAAAYABgBZAQAA&#10;fgUAAAAA&#10;">
              <v:fill on="f" focussize="0,0"/>
              <v:stroke weight="2.25pt" color="#5B9BD5" miterlimit="8" joinstyle="miter"/>
              <v:imagedata o:title=""/>
              <o:lock v:ext="edit" aspectratio="f"/>
            </v:line>
          </w:pict>
        </mc:Fallback>
      </mc:AlternateContent>
    </w:r>
  </w:p>
  <w:p w14:paraId="2F12D95D">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761B0">
    <w:pPr>
      <w:pStyle w:val="18"/>
      <w:jc w:val="left"/>
      <w:rPr>
        <w:b/>
        <w:i/>
        <w:sz w:val="18"/>
      </w:rPr>
    </w:pPr>
    <w:r>
      <w:rPr>
        <w:b/>
        <w:i/>
        <w:sz w:val="18"/>
        <w:lang w:val="vi-VN"/>
      </w:rPr>
      <w:t xml:space="preserve">The </w:t>
    </w:r>
    <w:r>
      <w:rPr>
        <w:b/>
        <w:i/>
        <w:sz w:val="18"/>
      </w:rPr>
      <w:t>6</w:t>
    </w:r>
    <w:r>
      <w:rPr>
        <w:b/>
        <w:i/>
        <w:sz w:val="18"/>
        <w:vertAlign w:val="superscript"/>
      </w:rPr>
      <w:t>th</w:t>
    </w:r>
    <w:r>
      <w:rPr>
        <w:b/>
        <w:i/>
        <w:sz w:val="18"/>
      </w:rPr>
      <w:t xml:space="preserve"> </w:t>
    </w:r>
    <w:r>
      <w:rPr>
        <w:b/>
        <w:i/>
        <w:sz w:val="18"/>
        <w:lang w:val="vi-VN"/>
      </w:rPr>
      <w:t xml:space="preserve"> </w:t>
    </w:r>
    <w:r>
      <w:rPr>
        <w:b/>
        <w:i/>
        <w:sz w:val="18"/>
      </w:rPr>
      <w:t>International Conference in Economics, Business &amp; Finance                   Can Tho University - November, 15, 2024</w:t>
    </w:r>
  </w:p>
  <w:p w14:paraId="1C3B5151">
    <w:pPr>
      <w:pStyle w:val="18"/>
      <w:jc w:val="left"/>
      <w:rPr>
        <w:b/>
        <w:i/>
        <w:sz w:val="18"/>
      </w:rPr>
    </w:pPr>
    <w:r>
      <mc:AlternateContent>
        <mc:Choice Requires="wps">
          <w:drawing>
            <wp:anchor distT="0" distB="0" distL="114300" distR="114300" simplePos="0" relativeHeight="251659264" behindDoc="0" locked="0" layoutInCell="1" allowOverlap="1">
              <wp:simplePos x="0" y="0"/>
              <wp:positionH relativeFrom="column">
                <wp:posOffset>51435</wp:posOffset>
              </wp:positionH>
              <wp:positionV relativeFrom="paragraph">
                <wp:posOffset>51435</wp:posOffset>
              </wp:positionV>
              <wp:extent cx="5829300" cy="2540"/>
              <wp:effectExtent l="0" t="19050" r="0" b="16510"/>
              <wp:wrapNone/>
              <wp:docPr id="3" name="Straight Connector 3"/>
              <wp:cNvGraphicFramePr/>
              <a:graphic xmlns:a="http://schemas.openxmlformats.org/drawingml/2006/main">
                <a:graphicData uri="http://schemas.microsoft.com/office/word/2010/wordprocessingShape">
                  <wps:wsp>
                    <wps:cNvCnPr/>
                    <wps:spPr>
                      <a:xfrm flipV="1">
                        <a:off x="0" y="0"/>
                        <a:ext cx="5829300" cy="2540"/>
                      </a:xfrm>
                      <a:prstGeom prst="line">
                        <a:avLst/>
                      </a:prstGeom>
                      <a:noFill/>
                      <a:ln w="28575" cap="flat" cmpd="sng" algn="ctr">
                        <a:solidFill>
                          <a:srgbClr val="5B9BD5"/>
                        </a:solidFill>
                        <a:prstDash val="solid"/>
                        <a:miter lim="800000"/>
                      </a:ln>
                      <a:effectLst/>
                    </wps:spPr>
                    <wps:bodyPr/>
                  </wps:wsp>
                </a:graphicData>
              </a:graphic>
            </wp:anchor>
          </w:drawing>
        </mc:Choice>
        <mc:Fallback>
          <w:pict>
            <v:line id="_x0000_s1026" o:spid="_x0000_s1026" o:spt="20" style="position:absolute;left:0pt;flip:y;margin-left:4.05pt;margin-top:4.05pt;height:0.2pt;width:459pt;z-index:251659264;mso-width-relative:page;mso-height-relative:page;" filled="f" stroked="t" coordsize="21600,21600" o:gfxdata="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tae140wAA&#10;AAUBAAAPAAAAAAAAAAEAIAAAACIAAABkcnMvZG93bnJldi54bWxQSwECFAAUAAAACACHTuJA6r1O&#10;WOoBAADQAwAADgAAAAAAAAABACAAAAAiAQAAZHJzL2Uyb0RvYy54bWxQSwUGAAAAAAYABgBZAQAA&#10;fgUAAAAA&#10;">
              <v:fill on="f" focussize="0,0"/>
              <v:stroke weight="2.25pt" color="#5B9BD5"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
    <w:nsid w:val="493C3F76"/>
    <w:multiLevelType w:val="multilevel"/>
    <w:tmpl w:val="493C3F76"/>
    <w:lvl w:ilvl="0" w:tentative="0">
      <w:start w:val="1"/>
      <w:numFmt w:val="lowerLetter"/>
      <w:pStyle w:val="34"/>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C402C58"/>
    <w:multiLevelType w:val="multilevel"/>
    <w:tmpl w:val="6C402C58"/>
    <w:lvl w:ilvl="0" w:tentative="0">
      <w:start w:val="1"/>
      <w:numFmt w:val="decimal"/>
      <w:pStyle w:val="29"/>
      <w:lvlText w:val="Fig. %1."/>
      <w:lvlJc w:val="left"/>
      <w:pPr>
        <w:ind w:left="360" w:hanging="360"/>
      </w:pPr>
      <w:rPr>
        <w:rFonts w:hint="default" w:ascii="Times New Roman" w:hAnsi="Times New Roman" w:cs="Times New Roman"/>
        <w:b w:val="0"/>
        <w:bCs w:val="0"/>
        <w:i w:val="0"/>
        <w:iCs w:val="0"/>
        <w:color w:val="auto"/>
        <w:sz w:val="21"/>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3">
    <w:nsid w:val="6CD32DA8"/>
    <w:multiLevelType w:val="singleLevel"/>
    <w:tmpl w:val="6CD32DA8"/>
    <w:lvl w:ilvl="0" w:tentative="0">
      <w:start w:val="1"/>
      <w:numFmt w:val="upperRoman"/>
      <w:pStyle w:val="35"/>
      <w:lvlText w:val="TABLE %1. "/>
      <w:lvlJc w:val="left"/>
      <w:pPr>
        <w:tabs>
          <w:tab w:val="left" w:pos="1080"/>
        </w:tabs>
      </w:pPr>
      <w:rPr>
        <w:rFonts w:hint="default" w:ascii="Times New Roman" w:hAnsi="Times New Roman" w:cs="Times New Roman"/>
        <w:b w:val="0"/>
        <w:bCs w:val="0"/>
        <w:i w:val="0"/>
        <w:iCs w:val="0"/>
        <w:sz w:val="20"/>
        <w:szCs w:val="16"/>
      </w:rPr>
    </w:lvl>
  </w:abstractNum>
  <w:num w:numId="1">
    <w:abstractNumId w:val="0"/>
  </w:num>
  <w:num w:numId="2">
    <w:abstractNumId w:val="2"/>
  </w:num>
  <w:num w:numId="3">
    <w:abstractNumId w:val="1"/>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0E"/>
    <w:rsid w:val="00002DDB"/>
    <w:rsid w:val="00036C25"/>
    <w:rsid w:val="00050FFA"/>
    <w:rsid w:val="00080E60"/>
    <w:rsid w:val="000C51BF"/>
    <w:rsid w:val="000F62DE"/>
    <w:rsid w:val="00124AFF"/>
    <w:rsid w:val="0014224C"/>
    <w:rsid w:val="001735BA"/>
    <w:rsid w:val="001A4EF4"/>
    <w:rsid w:val="001C3A29"/>
    <w:rsid w:val="002000D5"/>
    <w:rsid w:val="00226E11"/>
    <w:rsid w:val="002872D9"/>
    <w:rsid w:val="002D4638"/>
    <w:rsid w:val="00304EDE"/>
    <w:rsid w:val="00316EAB"/>
    <w:rsid w:val="00362A6D"/>
    <w:rsid w:val="003B7B1D"/>
    <w:rsid w:val="003E237B"/>
    <w:rsid w:val="003F2B0E"/>
    <w:rsid w:val="00407C5B"/>
    <w:rsid w:val="0045500E"/>
    <w:rsid w:val="004635A0"/>
    <w:rsid w:val="004776DA"/>
    <w:rsid w:val="004867F5"/>
    <w:rsid w:val="004E1FBB"/>
    <w:rsid w:val="005215D0"/>
    <w:rsid w:val="005241FA"/>
    <w:rsid w:val="00617FA3"/>
    <w:rsid w:val="00627405"/>
    <w:rsid w:val="00680EEE"/>
    <w:rsid w:val="006E787D"/>
    <w:rsid w:val="00774985"/>
    <w:rsid w:val="007E6B93"/>
    <w:rsid w:val="008E5E41"/>
    <w:rsid w:val="0091748E"/>
    <w:rsid w:val="009B23F7"/>
    <w:rsid w:val="00A14E6B"/>
    <w:rsid w:val="00A35E3D"/>
    <w:rsid w:val="00AB3468"/>
    <w:rsid w:val="00B03080"/>
    <w:rsid w:val="00B05AC1"/>
    <w:rsid w:val="00B16124"/>
    <w:rsid w:val="00B53381"/>
    <w:rsid w:val="00B67548"/>
    <w:rsid w:val="00B76733"/>
    <w:rsid w:val="00C913EC"/>
    <w:rsid w:val="00CA1063"/>
    <w:rsid w:val="00CD353E"/>
    <w:rsid w:val="00D270A0"/>
    <w:rsid w:val="00D33344"/>
    <w:rsid w:val="00E00177"/>
    <w:rsid w:val="00E15EE7"/>
    <w:rsid w:val="00E35396"/>
    <w:rsid w:val="00E415F8"/>
    <w:rsid w:val="00EA2CCF"/>
    <w:rsid w:val="00EA36B0"/>
    <w:rsid w:val="00EC1A8F"/>
    <w:rsid w:val="00EE69E7"/>
    <w:rsid w:val="013D34D7"/>
    <w:rsid w:val="02307A74"/>
    <w:rsid w:val="03893688"/>
    <w:rsid w:val="039B7E5F"/>
    <w:rsid w:val="05A60427"/>
    <w:rsid w:val="06E60815"/>
    <w:rsid w:val="072325B3"/>
    <w:rsid w:val="08333C1F"/>
    <w:rsid w:val="08C57977"/>
    <w:rsid w:val="097F4310"/>
    <w:rsid w:val="09A971EA"/>
    <w:rsid w:val="0C7B63C0"/>
    <w:rsid w:val="0E236A3E"/>
    <w:rsid w:val="0EBD5B29"/>
    <w:rsid w:val="1036321B"/>
    <w:rsid w:val="110953C9"/>
    <w:rsid w:val="110C5208"/>
    <w:rsid w:val="14184E51"/>
    <w:rsid w:val="14967ED1"/>
    <w:rsid w:val="16344554"/>
    <w:rsid w:val="174278B6"/>
    <w:rsid w:val="175B6847"/>
    <w:rsid w:val="17910ADC"/>
    <w:rsid w:val="17E02C37"/>
    <w:rsid w:val="194276A7"/>
    <w:rsid w:val="1B9F1503"/>
    <w:rsid w:val="1BAC19F3"/>
    <w:rsid w:val="1BE3794F"/>
    <w:rsid w:val="1F2D14BD"/>
    <w:rsid w:val="1FA04423"/>
    <w:rsid w:val="1FE612D2"/>
    <w:rsid w:val="207922E0"/>
    <w:rsid w:val="20EC100B"/>
    <w:rsid w:val="234C29E5"/>
    <w:rsid w:val="24307C1D"/>
    <w:rsid w:val="25373942"/>
    <w:rsid w:val="263D1D52"/>
    <w:rsid w:val="26AB0C11"/>
    <w:rsid w:val="27580F7E"/>
    <w:rsid w:val="28A82BBD"/>
    <w:rsid w:val="2913316F"/>
    <w:rsid w:val="2943636D"/>
    <w:rsid w:val="2A66059D"/>
    <w:rsid w:val="2A661299"/>
    <w:rsid w:val="2B535587"/>
    <w:rsid w:val="2D7E0DD8"/>
    <w:rsid w:val="2EA00CF2"/>
    <w:rsid w:val="30C95E58"/>
    <w:rsid w:val="335C5F80"/>
    <w:rsid w:val="33F31EDF"/>
    <w:rsid w:val="37892532"/>
    <w:rsid w:val="37F572DC"/>
    <w:rsid w:val="396F6A16"/>
    <w:rsid w:val="3AA372CD"/>
    <w:rsid w:val="3C944875"/>
    <w:rsid w:val="3D8B5D79"/>
    <w:rsid w:val="3D923538"/>
    <w:rsid w:val="3E1B4B7E"/>
    <w:rsid w:val="3E5A520F"/>
    <w:rsid w:val="3FAE5BF7"/>
    <w:rsid w:val="40BB0933"/>
    <w:rsid w:val="40D1118D"/>
    <w:rsid w:val="40D32A7B"/>
    <w:rsid w:val="423A4637"/>
    <w:rsid w:val="42563162"/>
    <w:rsid w:val="429D0D06"/>
    <w:rsid w:val="43732336"/>
    <w:rsid w:val="43BE179E"/>
    <w:rsid w:val="43E87681"/>
    <w:rsid w:val="43EA2579"/>
    <w:rsid w:val="43ED6D81"/>
    <w:rsid w:val="44577ADE"/>
    <w:rsid w:val="448F085F"/>
    <w:rsid w:val="47B21FE5"/>
    <w:rsid w:val="47FE1BC7"/>
    <w:rsid w:val="480E4F82"/>
    <w:rsid w:val="485422E0"/>
    <w:rsid w:val="4A0C3A08"/>
    <w:rsid w:val="4A8B685E"/>
    <w:rsid w:val="4B234855"/>
    <w:rsid w:val="4C913F57"/>
    <w:rsid w:val="4D2758DE"/>
    <w:rsid w:val="4F3C208C"/>
    <w:rsid w:val="4FEC3824"/>
    <w:rsid w:val="53DC2107"/>
    <w:rsid w:val="54596FEF"/>
    <w:rsid w:val="54A14576"/>
    <w:rsid w:val="551769A9"/>
    <w:rsid w:val="55760C1C"/>
    <w:rsid w:val="58D43840"/>
    <w:rsid w:val="59484B4C"/>
    <w:rsid w:val="59987205"/>
    <w:rsid w:val="59FF08B2"/>
    <w:rsid w:val="5AEA612F"/>
    <w:rsid w:val="5BD946E4"/>
    <w:rsid w:val="5C1C479A"/>
    <w:rsid w:val="5CBA7C0B"/>
    <w:rsid w:val="5CE4447B"/>
    <w:rsid w:val="5D3C6BEC"/>
    <w:rsid w:val="5E53270D"/>
    <w:rsid w:val="5FBF1477"/>
    <w:rsid w:val="60647441"/>
    <w:rsid w:val="62007857"/>
    <w:rsid w:val="63486D83"/>
    <w:rsid w:val="64F64031"/>
    <w:rsid w:val="668A6F20"/>
    <w:rsid w:val="67761EE9"/>
    <w:rsid w:val="68907C87"/>
    <w:rsid w:val="69282792"/>
    <w:rsid w:val="6A7327B4"/>
    <w:rsid w:val="6B2B6F07"/>
    <w:rsid w:val="6B861B05"/>
    <w:rsid w:val="6BE741CA"/>
    <w:rsid w:val="6BF7178C"/>
    <w:rsid w:val="6D5F4AF6"/>
    <w:rsid w:val="6ED333F3"/>
    <w:rsid w:val="6F0312AE"/>
    <w:rsid w:val="6F920A50"/>
    <w:rsid w:val="6FC15A9B"/>
    <w:rsid w:val="7044765B"/>
    <w:rsid w:val="70FF785D"/>
    <w:rsid w:val="71F260FE"/>
    <w:rsid w:val="76100D7A"/>
    <w:rsid w:val="78123D39"/>
    <w:rsid w:val="782A0487"/>
    <w:rsid w:val="7930196F"/>
    <w:rsid w:val="7AAC05DE"/>
    <w:rsid w:val="7BA42EF8"/>
    <w:rsid w:val="7C047AE7"/>
    <w:rsid w:val="7CB521A7"/>
    <w:rsid w:val="7D1C2FFC"/>
    <w:rsid w:val="7D3B0B84"/>
    <w:rsid w:val="7E6E7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link w:val="22"/>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23"/>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link w:val="24"/>
    <w:qFormat/>
    <w:uiPriority w:val="0"/>
    <w:pPr>
      <w:numPr>
        <w:ilvl w:val="2"/>
        <w:numId w:val="1"/>
      </w:numPr>
      <w:spacing w:line="240" w:lineRule="exact"/>
      <w:ind w:firstLine="288"/>
      <w:jc w:val="both"/>
      <w:outlineLvl w:val="2"/>
    </w:pPr>
    <w:rPr>
      <w:i/>
      <w:iCs/>
    </w:rPr>
  </w:style>
  <w:style w:type="paragraph" w:styleId="5">
    <w:name w:val="heading 4"/>
    <w:basedOn w:val="1"/>
    <w:next w:val="1"/>
    <w:link w:val="25"/>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link w:val="26"/>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3"/>
    <w:semiHidden/>
    <w:unhideWhenUsed/>
    <w:qFormat/>
    <w:uiPriority w:val="99"/>
    <w:rPr>
      <w:rFonts w:ascii="Segoe UI" w:hAnsi="Segoe UI" w:cs="Segoe UI"/>
      <w:sz w:val="18"/>
      <w:szCs w:val="18"/>
    </w:rPr>
  </w:style>
  <w:style w:type="paragraph" w:styleId="10">
    <w:name w:val="Body Text"/>
    <w:basedOn w:val="1"/>
    <w:link w:val="28"/>
    <w:qFormat/>
    <w:uiPriority w:val="0"/>
    <w:pPr>
      <w:tabs>
        <w:tab w:val="left" w:pos="288"/>
      </w:tabs>
      <w:spacing w:after="120" w:line="228" w:lineRule="auto"/>
      <w:ind w:firstLine="288"/>
      <w:jc w:val="both"/>
    </w:pPr>
    <w:rPr>
      <w:spacing w:val="-1"/>
      <w:lang w:val="zh-CN" w:eastAsia="zh-CN"/>
    </w:rPr>
  </w:style>
  <w:style w:type="character" w:styleId="11">
    <w:name w:val="annotation reference"/>
    <w:semiHidden/>
    <w:unhideWhenUsed/>
    <w:qFormat/>
    <w:uiPriority w:val="99"/>
    <w:rPr>
      <w:sz w:val="16"/>
      <w:szCs w:val="16"/>
    </w:rPr>
  </w:style>
  <w:style w:type="paragraph" w:styleId="12">
    <w:name w:val="annotation text"/>
    <w:basedOn w:val="1"/>
    <w:link w:val="41"/>
    <w:semiHidden/>
    <w:unhideWhenUsed/>
    <w:qFormat/>
    <w:uiPriority w:val="99"/>
  </w:style>
  <w:style w:type="paragraph" w:styleId="13">
    <w:name w:val="annotation subject"/>
    <w:basedOn w:val="12"/>
    <w:next w:val="12"/>
    <w:link w:val="42"/>
    <w:semiHidden/>
    <w:unhideWhenUsed/>
    <w:qFormat/>
    <w:uiPriority w:val="99"/>
    <w:rPr>
      <w:b/>
      <w:bCs/>
    </w:rPr>
  </w:style>
  <w:style w:type="character" w:styleId="14">
    <w:name w:val="FollowedHyperlink"/>
    <w:semiHidden/>
    <w:unhideWhenUsed/>
    <w:qFormat/>
    <w:uiPriority w:val="99"/>
    <w:rPr>
      <w:color w:val="954F72"/>
      <w:u w:val="single"/>
    </w:rPr>
  </w:style>
  <w:style w:type="paragraph" w:styleId="15">
    <w:name w:val="footer"/>
    <w:basedOn w:val="1"/>
    <w:link w:val="38"/>
    <w:qFormat/>
    <w:uiPriority w:val="0"/>
    <w:pPr>
      <w:tabs>
        <w:tab w:val="center" w:pos="4680"/>
        <w:tab w:val="right" w:pos="9360"/>
      </w:tabs>
    </w:pPr>
  </w:style>
  <w:style w:type="character" w:styleId="16">
    <w:name w:val="footnote reference"/>
    <w:semiHidden/>
    <w:unhideWhenUsed/>
    <w:qFormat/>
    <w:uiPriority w:val="99"/>
    <w:rPr>
      <w:vertAlign w:val="superscript"/>
    </w:rPr>
  </w:style>
  <w:style w:type="paragraph" w:styleId="17">
    <w:name w:val="footnote text"/>
    <w:basedOn w:val="1"/>
    <w:link w:val="39"/>
    <w:semiHidden/>
    <w:unhideWhenUsed/>
    <w:qFormat/>
    <w:uiPriority w:val="99"/>
  </w:style>
  <w:style w:type="paragraph" w:styleId="18">
    <w:name w:val="header"/>
    <w:basedOn w:val="1"/>
    <w:link w:val="37"/>
    <w:qFormat/>
    <w:uiPriority w:val="0"/>
    <w:pPr>
      <w:tabs>
        <w:tab w:val="center" w:pos="4680"/>
        <w:tab w:val="right" w:pos="9360"/>
      </w:tabs>
    </w:pPr>
  </w:style>
  <w:style w:type="paragraph" w:styleId="19">
    <w:name w:val="HTML Preformatted"/>
    <w:basedOn w:val="1"/>
    <w:link w:val="40"/>
    <w:semiHidden/>
    <w:unhideWhenUsed/>
    <w:qFormat/>
    <w:uiPriority w:val="99"/>
    <w:rPr>
      <w:rFonts w:ascii="Courier" w:hAnsi="Courier"/>
    </w:rPr>
  </w:style>
  <w:style w:type="character" w:styleId="20">
    <w:name w:val="Hyperlink"/>
    <w:basedOn w:val="7"/>
    <w:unhideWhenUsed/>
    <w:qFormat/>
    <w:uiPriority w:val="99"/>
    <w:rPr>
      <w:color w:val="0563C1"/>
      <w:u w:val="single"/>
    </w:rPr>
  </w:style>
  <w:style w:type="table" w:styleId="21">
    <w:name w:val="Table Gri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link w:val="2"/>
    <w:qFormat/>
    <w:uiPriority w:val="0"/>
    <w:rPr>
      <w:rFonts w:ascii="Times New Roman" w:hAnsi="Times New Roman" w:eastAsia="SimSun" w:cs="Times New Roman"/>
      <w:smallCaps/>
      <w:sz w:val="20"/>
      <w:szCs w:val="20"/>
    </w:rPr>
  </w:style>
  <w:style w:type="character" w:customStyle="1" w:styleId="23">
    <w:name w:val="Heading 2 Char"/>
    <w:link w:val="3"/>
    <w:qFormat/>
    <w:uiPriority w:val="0"/>
    <w:rPr>
      <w:rFonts w:ascii="Times New Roman" w:hAnsi="Times New Roman" w:eastAsia="SimSun" w:cs="Times New Roman"/>
      <w:i/>
      <w:iCs/>
      <w:sz w:val="20"/>
      <w:szCs w:val="20"/>
    </w:rPr>
  </w:style>
  <w:style w:type="character" w:customStyle="1" w:styleId="24">
    <w:name w:val="Heading 3 Char"/>
    <w:link w:val="4"/>
    <w:qFormat/>
    <w:uiPriority w:val="0"/>
    <w:rPr>
      <w:rFonts w:ascii="Times New Roman" w:hAnsi="Times New Roman" w:eastAsia="SimSun" w:cs="Times New Roman"/>
      <w:i/>
      <w:iCs/>
      <w:sz w:val="20"/>
      <w:szCs w:val="20"/>
    </w:rPr>
  </w:style>
  <w:style w:type="character" w:customStyle="1" w:styleId="25">
    <w:name w:val="Heading 4 Char"/>
    <w:link w:val="5"/>
    <w:qFormat/>
    <w:uiPriority w:val="0"/>
    <w:rPr>
      <w:rFonts w:ascii="Times New Roman" w:hAnsi="Times New Roman" w:eastAsia="SimSun" w:cs="Times New Roman"/>
      <w:i/>
      <w:iCs/>
      <w:sz w:val="20"/>
      <w:szCs w:val="20"/>
    </w:rPr>
  </w:style>
  <w:style w:type="character" w:customStyle="1" w:styleId="26">
    <w:name w:val="Heading 5 Char"/>
    <w:link w:val="6"/>
    <w:qFormat/>
    <w:uiPriority w:val="0"/>
    <w:rPr>
      <w:rFonts w:ascii="Times New Roman" w:hAnsi="Times New Roman" w:eastAsia="SimSun" w:cs="Times New Roman"/>
      <w:smallCaps/>
      <w:sz w:val="20"/>
      <w:szCs w:val="20"/>
    </w:rPr>
  </w:style>
  <w:style w:type="paragraph" w:customStyle="1" w:styleId="2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character" w:customStyle="1" w:styleId="28">
    <w:name w:val="Body Text Char"/>
    <w:link w:val="10"/>
    <w:qFormat/>
    <w:uiPriority w:val="0"/>
    <w:rPr>
      <w:rFonts w:ascii="Times New Roman" w:hAnsi="Times New Roman" w:eastAsia="SimSun" w:cs="Times New Roman"/>
      <w:spacing w:val="-1"/>
      <w:sz w:val="20"/>
      <w:szCs w:val="20"/>
      <w:lang w:val="zh-CN" w:eastAsia="zh-CN"/>
    </w:rPr>
  </w:style>
  <w:style w:type="paragraph" w:customStyle="1" w:styleId="29">
    <w:name w:val="figure caption"/>
    <w:qFormat/>
    <w:uiPriority w:val="0"/>
    <w:pPr>
      <w:numPr>
        <w:ilvl w:val="0"/>
        <w:numId w:val="2"/>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30">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1">
    <w:name w:val="table col head"/>
    <w:basedOn w:val="1"/>
    <w:qFormat/>
    <w:uiPriority w:val="0"/>
    <w:rPr>
      <w:b/>
      <w:bCs/>
      <w:sz w:val="16"/>
      <w:szCs w:val="16"/>
    </w:rPr>
  </w:style>
  <w:style w:type="paragraph" w:customStyle="1" w:styleId="32">
    <w:name w:val="table col subhead"/>
    <w:basedOn w:val="31"/>
    <w:qFormat/>
    <w:uiPriority w:val="0"/>
    <w:rPr>
      <w:i/>
      <w:iCs/>
      <w:sz w:val="15"/>
      <w:szCs w:val="15"/>
    </w:rPr>
  </w:style>
  <w:style w:type="paragraph" w:customStyle="1" w:styleId="33">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4">
    <w:name w:val="table footnote"/>
    <w:qFormat/>
    <w:uiPriority w:val="0"/>
    <w:pPr>
      <w:numPr>
        <w:ilvl w:val="0"/>
        <w:numId w:val="3"/>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5">
    <w:name w:val="table head"/>
    <w:qFormat/>
    <w:uiPriority w:val="0"/>
    <w:pPr>
      <w:numPr>
        <w:ilvl w:val="0"/>
        <w:numId w:val="4"/>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6">
    <w:name w:val="Keywords"/>
    <w:basedOn w:val="27"/>
    <w:qFormat/>
    <w:uiPriority w:val="0"/>
    <w:pPr>
      <w:spacing w:after="120"/>
      <w:ind w:firstLine="274"/>
    </w:pPr>
    <w:rPr>
      <w:i/>
    </w:rPr>
  </w:style>
  <w:style w:type="character" w:customStyle="1" w:styleId="37">
    <w:name w:val="Header Char"/>
    <w:link w:val="18"/>
    <w:qFormat/>
    <w:uiPriority w:val="0"/>
    <w:rPr>
      <w:rFonts w:ascii="Times New Roman" w:hAnsi="Times New Roman" w:eastAsia="SimSun" w:cs="Times New Roman"/>
      <w:sz w:val="20"/>
      <w:szCs w:val="20"/>
    </w:rPr>
  </w:style>
  <w:style w:type="character" w:customStyle="1" w:styleId="38">
    <w:name w:val="Footer Char"/>
    <w:link w:val="15"/>
    <w:qFormat/>
    <w:uiPriority w:val="0"/>
    <w:rPr>
      <w:rFonts w:ascii="Times New Roman" w:hAnsi="Times New Roman" w:eastAsia="SimSun" w:cs="Times New Roman"/>
      <w:sz w:val="20"/>
      <w:szCs w:val="20"/>
    </w:rPr>
  </w:style>
  <w:style w:type="character" w:customStyle="1" w:styleId="39">
    <w:name w:val="Footnote Text Char"/>
    <w:link w:val="17"/>
    <w:semiHidden/>
    <w:qFormat/>
    <w:uiPriority w:val="99"/>
    <w:rPr>
      <w:rFonts w:ascii="Times New Roman" w:hAnsi="Times New Roman" w:eastAsia="SimSun" w:cs="Times New Roman"/>
      <w:sz w:val="20"/>
      <w:szCs w:val="20"/>
    </w:rPr>
  </w:style>
  <w:style w:type="character" w:customStyle="1" w:styleId="40">
    <w:name w:val="HTML Preformatted Char"/>
    <w:link w:val="19"/>
    <w:semiHidden/>
    <w:qFormat/>
    <w:uiPriority w:val="99"/>
    <w:rPr>
      <w:rFonts w:ascii="Courier" w:hAnsi="Courier" w:eastAsia="SimSun" w:cs="Times New Roman"/>
      <w:sz w:val="20"/>
      <w:szCs w:val="20"/>
    </w:rPr>
  </w:style>
  <w:style w:type="character" w:customStyle="1" w:styleId="41">
    <w:name w:val="Comment Text Char"/>
    <w:link w:val="12"/>
    <w:semiHidden/>
    <w:qFormat/>
    <w:uiPriority w:val="99"/>
    <w:rPr>
      <w:rFonts w:ascii="Times New Roman" w:hAnsi="Times New Roman" w:eastAsia="SimSun" w:cs="Times New Roman"/>
      <w:sz w:val="20"/>
      <w:szCs w:val="20"/>
    </w:rPr>
  </w:style>
  <w:style w:type="character" w:customStyle="1" w:styleId="42">
    <w:name w:val="Comment Subject Char"/>
    <w:link w:val="13"/>
    <w:semiHidden/>
    <w:qFormat/>
    <w:uiPriority w:val="99"/>
    <w:rPr>
      <w:rFonts w:ascii="Times New Roman" w:hAnsi="Times New Roman" w:eastAsia="SimSun" w:cs="Times New Roman"/>
      <w:b/>
      <w:bCs/>
      <w:sz w:val="20"/>
      <w:szCs w:val="20"/>
    </w:rPr>
  </w:style>
  <w:style w:type="character" w:customStyle="1" w:styleId="43">
    <w:name w:val="Balloon Text Char"/>
    <w:link w:val="9"/>
    <w:semiHidden/>
    <w:qFormat/>
    <w:uiPriority w:val="99"/>
    <w:rPr>
      <w:rFonts w:ascii="Segoe UI" w:hAnsi="Segoe UI" w:eastAsia="SimSun" w:cs="Segoe UI"/>
      <w:sz w:val="18"/>
      <w:szCs w:val="18"/>
    </w:rPr>
  </w:style>
  <w:style w:type="character" w:customStyle="1" w:styleId="44">
    <w:name w:val="jlqj4b"/>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chart" Target="charts/chart2.xml"/><Relationship Id="rId7" Type="http://schemas.openxmlformats.org/officeDocument/2006/relationships/chart" Target="charts/chart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oleObject" Target="file:///C:\Users\Thuy%20Huong\Desktop\TUY&#7874;N%20SINH%20NCS%202023%20CTU\1.%20META%20ANALYSIS\K&#7870;T%20QU&#7842;%20PTTH%20190723\K&#7870;T%20QU&#7842;%20CH&#205;NH%20TH&#7912;C%20PTTH%2024032024\1%20Meta-Essentials%20Correlational%20data%201.5%2018072023%20DOI-FP%20-%20ok.xlsx" TargetMode="External"/></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oleObject" Target="file:///C:\Users\Thuy%20Huong\Desktop\TUY&#7874;N%20SINH%20NCS%202023%20CTU\1.%20META%20ANALYSIS\K&#7870;T%20QU&#7842;%20PTTH%20190723\K&#7870;T%20QU&#7842;%20CH&#205;NH%20TH&#7912;C%20PTTH%2024032024\1%20Meta-Essentials%20Correlational%20data%201.5%2018072023%20DOI-FP%20-%20o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05323373039908"/>
          <c:y val="0.0146007154754694"/>
          <c:w val="0.913137492428831"/>
          <c:h val="0.980657619119725"/>
        </c:manualLayout>
      </c:layout>
      <c:bubbleChart>
        <c:varyColors val="0"/>
        <c:ser>
          <c:idx val="0"/>
          <c:order val="0"/>
          <c:tx>
            <c:strRef>
              <c:f>'[1 Meta-Essentials Correlational data 1.5 18072023 DOI-FP - ok.xlsx]Forest Plot'!$F$1</c:f>
              <c:strCache>
                <c:ptCount val="1"/>
                <c:pt idx="0">
                  <c:v>Correlation</c:v>
                </c:pt>
              </c:strCache>
            </c:strRef>
          </c:tx>
          <c:spPr>
            <a:solidFill>
              <a:srgbClr val="4F81BD"/>
            </a:solidFill>
            <a:ln>
              <a:noFill/>
            </a:ln>
            <a:effectLst/>
            <a:scene3d>
              <a:camera prst="orthographicFront"/>
              <a:lightRig rig="threePt" dir="t"/>
            </a:scene3d>
            <a:sp3d/>
          </c:spPr>
          <c:invertIfNegative val="0"/>
          <c:dLbls>
            <c:delete val="1"/>
          </c:dLbls>
          <c:errBars>
            <c:errDir val="x"/>
            <c:errBarType val="both"/>
            <c:errValType val="cust"/>
            <c:noEndCap val="0"/>
            <c:plus>
              <c:numRef>
                <c:f>'[1 Meta-Essentials Correlational data 1.5 18072023 DOI-FP - ok.xlsx]Calculations'!$T$2:$T$201</c:f>
                <c:numCache>
                  <c:formatCode>General</c:formatCode>
                  <c:ptCount val="200"/>
                  <c:pt idx="0">
                    <c:v>0.233898987460128</c:v>
                  </c:pt>
                  <c:pt idx="1">
                    <c:v>0.108783570919506</c:v>
                  </c:pt>
                  <c:pt idx="2">
                    <c:v>0.107951602165413</c:v>
                  </c:pt>
                  <c:pt idx="3">
                    <c:v>0.110313459397155</c:v>
                  </c:pt>
                  <c:pt idx="4">
                    <c:v>0.113253691805411</c:v>
                  </c:pt>
                  <c:pt idx="5">
                    <c:v>0.273882623399564</c:v>
                  </c:pt>
                  <c:pt idx="6">
                    <c:v>0.277827724605757</c:v>
                  </c:pt>
                  <c:pt idx="7">
                    <c:v>0.281416846263248</c:v>
                  </c:pt>
                  <c:pt idx="8">
                    <c:v>0.281768009057367</c:v>
                  </c:pt>
                  <c:pt idx="9">
                    <c:v>0.280474741615455</c:v>
                  </c:pt>
                  <c:pt idx="10">
                    <c:v>0.281869810995642</c:v>
                  </c:pt>
                  <c:pt idx="11">
                    <c:v>0.256331803553381</c:v>
                  </c:pt>
                  <c:pt idx="12">
                    <c:v>0.142282045442139</c:v>
                  </c:pt>
                  <c:pt idx="13">
                    <c:v>0.133734006367509</c:v>
                  </c:pt>
                  <c:pt idx="14">
                    <c:v>0.114522994433791</c:v>
                  </c:pt>
                  <c:pt idx="15">
                    <c:v>0.224054056826216</c:v>
                  </c:pt>
                  <c:pt idx="16">
                    <c:v>0.209594211853378</c:v>
                  </c:pt>
                  <c:pt idx="17">
                    <c:v>0.21462081841111</c:v>
                  </c:pt>
                  <c:pt idx="18">
                    <c:v>0.301120571355435</c:v>
                  </c:pt>
                  <c:pt idx="19">
                    <c:v>0.27280910300943</c:v>
                  </c:pt>
                  <c:pt idx="20">
                    <c:v>0.218580923749823</c:v>
                  </c:pt>
                  <c:pt idx="21">
                    <c:v>0.193677119753922</c:v>
                  </c:pt>
                  <c:pt idx="22">
                    <c:v>0.179229449501268</c:v>
                  </c:pt>
                  <c:pt idx="23">
                    <c:v>0.0474090768846195</c:v>
                  </c:pt>
                  <c:pt idx="24">
                    <c:v>0.175482278229762</c:v>
                  </c:pt>
                  <c:pt idx="25">
                    <c:v>0.182067961105161</c:v>
                  </c:pt>
                  <c:pt idx="26">
                    <c:v>0.158322878261316</c:v>
                  </c:pt>
                  <c:pt idx="27">
                    <c:v>0.121287862045818</c:v>
                  </c:pt>
                  <c:pt idx="28">
                    <c:v>0.139681790036679</c:v>
                  </c:pt>
                  <c:pt idx="29">
                    <c:v>0.0438647870179381</c:v>
                  </c:pt>
                  <c:pt idx="30">
                    <c:v>0.166950285025167</c:v>
                  </c:pt>
                  <c:pt idx="31">
                    <c:v>0.157933502231724</c:v>
                  </c:pt>
                  <c:pt idx="32">
                    <c:v>0.183596886138238</c:v>
                  </c:pt>
                  <c:pt idx="33">
                    <c:v>0.164863071064182</c:v>
                  </c:pt>
                  <c:pt idx="34">
                    <c:v>0.219652786452968</c:v>
                  </c:pt>
                  <c:pt idx="35">
                    <c:v>0.217184704025389</c:v>
                  </c:pt>
                  <c:pt idx="36">
                    <c:v>0.0960584944425023</c:v>
                  </c:pt>
                  <c:pt idx="37">
                    <c:v>0.0932865779708809</c:v>
                  </c:pt>
                  <c:pt idx="38">
                    <c:v>0.131469873889629</c:v>
                  </c:pt>
                  <c:pt idx="39">
                    <c:v>0.129494038707993</c:v>
                  </c:pt>
                  <c:pt idx="40">
                    <c:v>0.1179840813318</c:v>
                  </c:pt>
                  <c:pt idx="41">
                    <c:v>0.114825900823753</c:v>
                  </c:pt>
                  <c:pt idx="42">
                    <c:v>0.112956537020506</c:v>
                  </c:pt>
                  <c:pt idx="43">
                    <c:v>0.114169839285349</c:v>
                  </c:pt>
                  <c:pt idx="44">
                    <c:v>0.114716561299566</c:v>
                  </c:pt>
                  <c:pt idx="45">
                    <c:v>0.0508133730451247</c:v>
                  </c:pt>
                  <c:pt idx="46">
                    <c:v>0.153671248296811</c:v>
                  </c:pt>
                  <c:pt idx="47">
                    <c:v>0.152186613895046</c:v>
                  </c:pt>
                  <c:pt idx="48">
                    <c:v>0.161248661344219</c:v>
                  </c:pt>
                  <c:pt idx="49">
                    <c:v>0.160424158869619</c:v>
                  </c:pt>
                  <c:pt idx="50">
                    <c:v>0.0517684595713652</c:v>
                  </c:pt>
                  <c:pt idx="51">
                    <c:v>0.092093120234466</c:v>
                  </c:pt>
                  <c:pt idx="52">
                    <c:v>0.105881272714382</c:v>
                  </c:pt>
                  <c:pt idx="53">
                    <c:v>0.101974764855005</c:v>
                  </c:pt>
                  <c:pt idx="54">
                    <c:v>0.0997858955733372</c:v>
                  </c:pt>
                  <c:pt idx="55">
                    <c:v>0.155554101580695</c:v>
                  </c:pt>
                  <c:pt idx="56">
                    <c:v>0.14041356413446</c:v>
                  </c:pt>
                  <c:pt idx="57">
                    <c:v>0.105806329157762</c:v>
                  </c:pt>
                  <c:pt idx="58">
                    <c:v>0.107597624627944</c:v>
                  </c:pt>
                  <c:pt idx="59">
                    <c:v>0.215857339890319</c:v>
                  </c:pt>
                  <c:pt idx="60">
                    <c:v>0.21814940619009</c:v>
                  </c:pt>
                  <c:pt idx="61">
                    <c:v>0.109963675481105</c:v>
                  </c:pt>
                  <c:pt idx="62">
                    <c:v>0.115237217337737</c:v>
                  </c:pt>
                  <c:pt idx="63">
                    <c:v>0.0746452883578808</c:v>
                  </c:pt>
                  <c:pt idx="64">
                    <c:v>0.0755281549072388</c:v>
                  </c:pt>
                  <c:pt idx="65">
                    <c:v>0.0757030891649048</c:v>
                  </c:pt>
                  <c:pt idx="66">
                    <c:v>0.0742325417673509</c:v>
                  </c:pt>
                  <c:pt idx="67">
                    <c:v>0.0744462796997163</c:v>
                  </c:pt>
                  <c:pt idx="68">
                    <c:v>0.212530491600082</c:v>
                  </c:pt>
                  <c:pt idx="69">
                    <c:v>0.211883857966274</c:v>
                  </c:pt>
                  <c:pt idx="70">
                    <c:v>0.206240396349135</c:v>
                  </c:pt>
                  <c:pt idx="71">
                    <c:v>0.206240396349135</c:v>
                  </c:pt>
                  <c:pt idx="72">
                    <c:v>0.225442511810343</c:v>
                  </c:pt>
                  <c:pt idx="73">
                    <c:v>0.233561649067195</c:v>
                  </c:pt>
                  <c:pt idx="74">
                    <c:v>0.18339709119553</c:v>
                  </c:pt>
                  <c:pt idx="75">
                    <c:v>0.177981400407836</c:v>
                  </c:pt>
                  <c:pt idx="76">
                    <c:v>0.131527736473119</c:v>
                  </c:pt>
                  <c:pt idx="77">
                    <c:v>0.218591768666822</c:v>
                  </c:pt>
                  <c:pt idx="78">
                    <c:v>0.218568872704768</c:v>
                  </c:pt>
                  <c:pt idx="79">
                    <c:v>0.217490173966487</c:v>
                  </c:pt>
                  <c:pt idx="80">
                    <c:v>0.127771145952116</c:v>
                  </c:pt>
                  <c:pt idx="81">
                    <c:v>0.0700621159433182</c:v>
                  </c:pt>
                  <c:pt idx="82">
                    <c:v>0.223352284284597</c:v>
                  </c:pt>
                  <c:pt idx="83">
                    <c:v>0.241039897596822</c:v>
                  </c:pt>
                  <c:pt idx="84">
                    <c:v>0.240198580092605</c:v>
                  </c:pt>
                  <c:pt idx="85">
                    <c:v>0.224512408385958</c:v>
                  </c:pt>
                  <c:pt idx="86">
                    <c:v>0.222614275710074</c:v>
                  </c:pt>
                  <c:pt idx="87">
                    <c:v>0.221260922053742</c:v>
                  </c:pt>
                  <c:pt idx="88">
                    <c:v>0.0841421305679998</c:v>
                  </c:pt>
                  <c:pt idx="89">
                    <c:v>0.125532007343437</c:v>
                  </c:pt>
                  <c:pt idx="90">
                    <c:v>0.107180639226804</c:v>
                  </c:pt>
                  <c:pt idx="91">
                    <c:v>0.106693478286227</c:v>
                  </c:pt>
                  <c:pt idx="92">
                    <c:v>0.15056928039241</c:v>
                  </c:pt>
                  <c:pt idx="93">
                    <c:v>0.0347053449313708</c:v>
                  </c:pt>
                  <c:pt idx="94">
                    <c:v>0.111096259326081</c:v>
                  </c:pt>
                  <c:pt idx="95">
                    <c:v>0.148376043250297</c:v>
                  </c:pt>
                  <c:pt idx="96">
                    <c:v>0.249424786437162</c:v>
                  </c:pt>
                  <c:pt idx="97">
                    <c:v>0.236706807221529</c:v>
                  </c:pt>
                  <c:pt idx="98">
                    <c:v>0.310517590766058</c:v>
                  </c:pt>
                  <c:pt idx="99">
                    <c:v>0.0599980436183696</c:v>
                  </c:pt>
                  <c:pt idx="100">
                    <c:v>0.102080402707235</c:v>
                  </c:pt>
                  <c:pt idx="101">
                    <c:v>0.0659550312670265</c:v>
                  </c:pt>
                  <c:pt idx="102">
                    <c:v>0.063274560260271</c:v>
                  </c:pt>
                  <c:pt idx="103">
                    <c:v>0.061151082141782</c:v>
                  </c:pt>
                  <c:pt idx="104">
                    <c:v>0.114179825630255</c:v>
                  </c:pt>
                  <c:pt idx="105">
                    <c:v>0.116537111231056</c:v>
                  </c:pt>
                  <c:pt idx="106">
                    <c:v>0.115985710869421</c:v>
                  </c:pt>
                  <c:pt idx="107">
                    <c:v>0.172929289504833</c:v>
                  </c:pt>
                  <c:pt idx="108">
                    <c:v>0.0682371913584194</c:v>
                  </c:pt>
                  <c:pt idx="109">
                    <c:v>0.0687536267982237</c:v>
                  </c:pt>
                  <c:pt idx="110">
                    <c:v>0.123187153805388</c:v>
                  </c:pt>
                  <c:pt idx="111">
                    <c:v>0.123561238336438</c:v>
                  </c:pt>
                  <c:pt idx="112">
                    <c:v>0.138238965364324</c:v>
                  </c:pt>
                  <c:pt idx="113">
                    <c:v>0.140625370871324</c:v>
                  </c:pt>
                  <c:pt idx="114">
                    <c:v>0.0665816262909077</c:v>
                  </c:pt>
                  <c:pt idx="115">
                    <c:v>0.068151804563357</c:v>
                  </c:pt>
                  <c:pt idx="116">
                    <c:v>0.0688845931880672</c:v>
                  </c:pt>
                  <c:pt idx="117">
                    <c:v>0.066824674548014</c:v>
                  </c:pt>
                  <c:pt idx="118">
                    <c:v>0.0688976159430339</c:v>
                  </c:pt>
                  <c:pt idx="119">
                    <c:v>0.0684098785905605</c:v>
                  </c:pt>
                  <c:pt idx="120">
                    <c:v>0.0698275444450332</c:v>
                  </c:pt>
                  <c:pt idx="121">
                    <c:v>0.0702480126777141</c:v>
                  </c:pt>
                  <c:pt idx="122">
                    <c:v>0.00578931984941075</c:v>
                  </c:pt>
                  <c:pt idx="123">
                    <c:v>0.0770571274368541</c:v>
                  </c:pt>
                  <c:pt idx="124">
                    <c:v>0.146148152650829</c:v>
                  </c:pt>
                  <c:pt idx="125">
                    <c:v>0.140172718233517</c:v>
                  </c:pt>
                  <c:pt idx="126">
                    <c:v>0.131290798827702</c:v>
                  </c:pt>
                  <c:pt idx="127">
                    <c:v>0.03010780297567</c:v>
                  </c:pt>
                  <c:pt idx="128">
                    <c:v>0.0962902667499981</c:v>
                  </c:pt>
                  <c:pt idx="129">
                    <c:v>0.0976916830038058</c:v>
                  </c:pt>
                  <c:pt idx="130">
                    <c:v>0.190486964324422</c:v>
                  </c:pt>
                  <c:pt idx="131">
                    <c:v>0.16755088303099</c:v>
                  </c:pt>
                  <c:pt idx="132">
                    <c:v>0.17392454219375</c:v>
                  </c:pt>
                  <c:pt idx="133">
                    <c:v>0.174326237949887</c:v>
                  </c:pt>
                  <c:pt idx="134">
                    <c:v>0.14577452557593</c:v>
                  </c:pt>
                  <c:pt idx="135">
                    <c:v>0.183616855192268</c:v>
                  </c:pt>
                  <c:pt idx="136">
                    <c:v>0.110621186677805</c:v>
                  </c:pt>
                  <c:pt idx="137">
                    <c:v>0.0372304358300567</c:v>
                  </c:pt>
                  <c:pt idx="138">
                    <c:v>0.144598848448335</c:v>
                  </c:pt>
                  <c:pt idx="139">
                    <c:v>0.242088868459711</c:v>
                  </c:pt>
                  <c:pt idx="140">
                    <c:v>0.0434614929193103</c:v>
                  </c:pt>
                  <c:pt idx="141">
                    <c:v>0.221526779620873</c:v>
                  </c:pt>
                  <c:pt idx="142">
                    <c:v>0.0557130785561472</c:v>
                  </c:pt>
                  <c:pt idx="143">
                    <c:v>0.0377387392950576</c:v>
                  </c:pt>
                  <c:pt idx="144">
                    <c:v>0.0377569790312952</c:v>
                  </c:pt>
                  <c:pt idx="145">
                    <c:v>0.0377062480039676</c:v>
                  </c:pt>
                  <c:pt idx="146">
                    <c:v>0.187049633535332</c:v>
                  </c:pt>
                  <c:pt idx="147">
                    <c:v>0.188054938357127</c:v>
                  </c:pt>
                  <c:pt idx="148">
                    <c:v>0.164025868125483</c:v>
                  </c:pt>
                  <c:pt idx="149">
                    <c:v>0.193956388174095</c:v>
                  </c:pt>
                  <c:pt idx="150">
                    <c:v>0.133112714410545</c:v>
                  </c:pt>
                  <c:pt idx="151">
                    <c:v>0.0968133822389152</c:v>
                  </c:pt>
                  <c:pt idx="152">
                    <c:v>0.0958183016920167</c:v>
                  </c:pt>
                  <c:pt idx="153">
                    <c:v>0.0968004243689371</c:v>
                  </c:pt>
                  <c:pt idx="154">
                    <c:v>0.0983785219631705</c:v>
                  </c:pt>
                  <c:pt idx="155">
                    <c:v>0.0984261819892652</c:v>
                  </c:pt>
                  <c:pt idx="156">
                    <c:v>0.131784040818763</c:v>
                  </c:pt>
                  <c:pt idx="157">
                    <c:v>0.144479794670085</c:v>
                  </c:pt>
                  <c:pt idx="158">
                    <c:v>0.0378710499860913</c:v>
                  </c:pt>
                  <c:pt idx="159">
                    <c:v>0.0638348764234721</c:v>
                  </c:pt>
                  <c:pt idx="160">
                    <c:v>0.129848085642988</c:v>
                  </c:pt>
                  <c:pt idx="161">
                    <c:v>0.063028864295545</c:v>
                  </c:pt>
                  <c:pt idx="162">
                    <c:v>0.148871316404373</c:v>
                  </c:pt>
                  <c:pt idx="163">
                    <c:v>0.122073527009428</c:v>
                  </c:pt>
                  <c:pt idx="164">
                    <c:v>0.16376541943088</c:v>
                  </c:pt>
                  <c:pt idx="165">
                    <c:v>0.0963037655326115</c:v>
                  </c:pt>
                  <c:pt idx="166">
                    <c:v>0.123991694600311</c:v>
                  </c:pt>
                  <c:pt idx="167">
                    <c:v>0.159556366796503</c:v>
                  </c:pt>
                  <c:pt idx="168">
                    <c:v>0.0980181110347184</c:v>
                  </c:pt>
                  <c:pt idx="169">
                    <c:v>0.0173612511749955</c:v>
                  </c:pt>
                  <c:pt idx="170">
                    <c:v>0.16376541943088</c:v>
                  </c:pt>
                  <c:pt idx="171">
                    <c:v>0.161496306519086</c:v>
                  </c:pt>
                  <c:pt idx="172">
                    <c:v>0.0850987554244513</c:v>
                  </c:pt>
                  <c:pt idx="173">
                    <c:v>0.0561962693804342</c:v>
                  </c:pt>
                  <c:pt idx="174">
                    <c:v>0.150792852205313</c:v>
                  </c:pt>
                  <c:pt idx="175">
                    <c:v>0.0941704160475404</c:v>
                  </c:pt>
                  <c:pt idx="176">
                    <c:v>0.209277931259462</c:v>
                  </c:pt>
                  <c:pt idx="177">
                    <c:v>0.210941141196564</c:v>
                  </c:pt>
                  <c:pt idx="178">
                    <c:v>0.287948343520101</c:v>
                  </c:pt>
                  <c:pt idx="179">
                    <c:v>0.352508074821291</c:v>
                  </c:pt>
                  <c:pt idx="180">
                    <c:v>0.178552311169769</c:v>
                  </c:pt>
                  <c:pt idx="181">
                    <c:v>0.178552311169769</c:v>
                  </c:pt>
                  <c:pt idx="182">
                    <c:v>0.128118807952232</c:v>
                  </c:pt>
                  <c:pt idx="183">
                    <c:v>0.122104758486726</c:v>
                  </c:pt>
                  <c:pt idx="184">
                    <c:v>0.186217959359008</c:v>
                  </c:pt>
                  <c:pt idx="185">
                    <c:v>0.116042072130696</c:v>
                  </c:pt>
                  <c:pt idx="186">
                    <c:v>0.121769629406555</c:v>
                  </c:pt>
                  <c:pt idx="187">
                    <c:v>0.059400923760896</c:v>
                  </c:pt>
                  <c:pt idx="188">
                    <c:v>0.0596682335083998</c:v>
                  </c:pt>
                  <c:pt idx="189">
                    <c:v>0.219358167390895</c:v>
                  </c:pt>
                  <c:pt idx="190">
                    <c:v>0.215016552647111</c:v>
                  </c:pt>
                  <c:pt idx="191">
                    <c:v>0.174415649096347</c:v>
                  </c:pt>
                  <c:pt idx="192">
                    <c:v>0.144353012425853</c:v>
                  </c:pt>
                  <c:pt idx="193">
                    <c:v>0.211580194739834</c:v>
                  </c:pt>
                  <c:pt idx="194">
                    <c:v>0.226736259770538</c:v>
                  </c:pt>
                  <c:pt idx="195">
                    <c:v>0.299607153976801</c:v>
                  </c:pt>
                  <c:pt idx="196">
                    <c:v>0.0419158677765111</c:v>
                  </c:pt>
                  <c:pt idx="197">
                    <c:v>0.0955559665424919</c:v>
                  </c:pt>
                  <c:pt idx="198">
                    <c:v>0.0973648032428397</c:v>
                  </c:pt>
                  <c:pt idx="199">
                    <c:v>0.0974633671986231</c:v>
                  </c:pt>
                </c:numCache>
              </c:numRef>
            </c:plus>
            <c:minus>
              <c:numRef>
                <c:f>'[1 Meta-Essentials Correlational data 1.5 18072023 DOI-FP - ok.xlsx]Calculations'!$S$2:$S$201</c:f>
                <c:numCache>
                  <c:formatCode>General</c:formatCode>
                  <c:ptCount val="200"/>
                  <c:pt idx="0">
                    <c:v>0.213435419422673</c:v>
                  </c:pt>
                  <c:pt idx="1">
                    <c:v>0.112405821677201</c:v>
                  </c:pt>
                  <c:pt idx="2">
                    <c:v>0.112000738560119</c:v>
                  </c:pt>
                  <c:pt idx="3">
                    <c:v>0.113012247007746</c:v>
                  </c:pt>
                  <c:pt idx="4">
                    <c:v>0.112336481570065</c:v>
                  </c:pt>
                  <c:pt idx="5">
                    <c:v>0.27846271135298</c:v>
                  </c:pt>
                  <c:pt idx="6">
                    <c:v>0.274772921264493</c:v>
                  </c:pt>
                  <c:pt idx="7">
                    <c:v>0.266278415568833</c:v>
                  </c:pt>
                  <c:pt idx="8">
                    <c:v>0.263676544379235</c:v>
                  </c:pt>
                  <c:pt idx="9">
                    <c:v>0.269827401740323</c:v>
                  </c:pt>
                  <c:pt idx="10">
                    <c:v>0.259427429270178</c:v>
                  </c:pt>
                  <c:pt idx="11">
                    <c:v>0.252445714160325</c:v>
                  </c:pt>
                  <c:pt idx="12">
                    <c:v>0.142688125216439</c:v>
                  </c:pt>
                  <c:pt idx="13">
                    <c:v>0.141177176816808</c:v>
                  </c:pt>
                  <c:pt idx="14">
                    <c:v>0.114785933303694</c:v>
                  </c:pt>
                  <c:pt idx="15">
                    <c:v>0.209638595604945</c:v>
                  </c:pt>
                  <c:pt idx="16">
                    <c:v>0.178624696869765</c:v>
                  </c:pt>
                  <c:pt idx="17">
                    <c:v>0.224348042764029</c:v>
                  </c:pt>
                  <c:pt idx="18">
                    <c:v>0.274022444865422</c:v>
                  </c:pt>
                  <c:pt idx="19">
                    <c:v>0.210223740748227</c:v>
                  </c:pt>
                  <c:pt idx="20">
                    <c:v>0.278608242622419</c:v>
                  </c:pt>
                  <c:pt idx="21">
                    <c:v>0.205826266851629</c:v>
                  </c:pt>
                  <c:pt idx="22">
                    <c:v>0.14907646673108</c:v>
                  </c:pt>
                  <c:pt idx="23">
                    <c:v>0.0477274165353116</c:v>
                  </c:pt>
                  <c:pt idx="24">
                    <c:v>0.215354988661756</c:v>
                  </c:pt>
                  <c:pt idx="25">
                    <c:v>0.211832272242744</c:v>
                  </c:pt>
                  <c:pt idx="26">
                    <c:v>0.176286830644749</c:v>
                  </c:pt>
                  <c:pt idx="27">
                    <c:v>0.146846584370524</c:v>
                  </c:pt>
                  <c:pt idx="28">
                    <c:v>0.162887228200458</c:v>
                  </c:pt>
                  <c:pt idx="29">
                    <c:v>0.0599836725523847</c:v>
                  </c:pt>
                  <c:pt idx="30">
                    <c:v>0.180991843614616</c:v>
                  </c:pt>
                  <c:pt idx="31">
                    <c:v>0.176046614905764</c:v>
                  </c:pt>
                  <c:pt idx="32">
                    <c:v>0.181132614138757</c:v>
                  </c:pt>
                  <c:pt idx="33">
                    <c:v>0.179975821478203</c:v>
                  </c:pt>
                  <c:pt idx="34">
                    <c:v>0.213529607495905</c:v>
                  </c:pt>
                  <c:pt idx="35">
                    <c:v>0.197094215529248</c:v>
                  </c:pt>
                  <c:pt idx="36">
                    <c:v>0.0958375184363869</c:v>
                  </c:pt>
                  <c:pt idx="37">
                    <c:v>0.0894291612148514</c:v>
                  </c:pt>
                  <c:pt idx="38">
                    <c:v>0.133584976255978</c:v>
                  </c:pt>
                  <c:pt idx="39">
                    <c:v>0.133339225114741</c:v>
                  </c:pt>
                  <c:pt idx="40">
                    <c:v>0.126690394451854</c:v>
                  </c:pt>
                  <c:pt idx="41">
                    <c:v>0.112196696784251</c:v>
                  </c:pt>
                  <c:pt idx="42">
                    <c:v>0.108114817056412</c:v>
                  </c:pt>
                  <c:pt idx="43">
                    <c:v>0.11495803306936</c:v>
                  </c:pt>
                  <c:pt idx="44">
                    <c:v>0.114611377032146</c:v>
                  </c:pt>
                  <c:pt idx="45">
                    <c:v>0.050504305109048</c:v>
                  </c:pt>
                  <c:pt idx="46">
                    <c:v>0.161277503633557</c:v>
                  </c:pt>
                  <c:pt idx="47">
                    <c:v>0.160752017863374</c:v>
                  </c:pt>
                  <c:pt idx="48">
                    <c:v>0.160730258722826</c:v>
                  </c:pt>
                  <c:pt idx="49">
                    <c:v>0.161460661100413</c:v>
                  </c:pt>
                  <c:pt idx="50">
                    <c:v>0.0520713223897352</c:v>
                  </c:pt>
                  <c:pt idx="51">
                    <c:v>0.0963182777073678</c:v>
                  </c:pt>
                  <c:pt idx="52">
                    <c:v>0.10880714940242</c:v>
                  </c:pt>
                  <c:pt idx="53">
                    <c:v>0.111706608762293</c:v>
                  </c:pt>
                  <c:pt idx="54">
                    <c:v>0.100326895253122</c:v>
                  </c:pt>
                  <c:pt idx="55">
                    <c:v>0.169626704005012</c:v>
                  </c:pt>
                  <c:pt idx="56">
                    <c:v>0.159631073459686</c:v>
                  </c:pt>
                  <c:pt idx="57">
                    <c:v>0.108117339008013</c:v>
                  </c:pt>
                  <c:pt idx="58">
                    <c:v>0.117420270665458</c:v>
                  </c:pt>
                  <c:pt idx="59">
                    <c:v>0.203498234901255</c:v>
                  </c:pt>
                  <c:pt idx="60">
                    <c:v>0.212747586350974</c:v>
                  </c:pt>
                  <c:pt idx="61">
                    <c:v>0.114366833876863</c:v>
                  </c:pt>
                  <c:pt idx="62">
                    <c:v>0.111829033702328</c:v>
                  </c:pt>
                  <c:pt idx="63">
                    <c:v>0.0756703087868704</c:v>
                  </c:pt>
                  <c:pt idx="64">
                    <c:v>0.0758722942964969</c:v>
                  </c:pt>
                  <c:pt idx="65">
                    <c:v>0.0758178936205713</c:v>
                  </c:pt>
                  <c:pt idx="66">
                    <c:v>0.0754803210349332</c:v>
                  </c:pt>
                  <c:pt idx="67">
                    <c:v>0.0755830220840844</c:v>
                  </c:pt>
                  <c:pt idx="68">
                    <c:v>0.208971767838128</c:v>
                  </c:pt>
                  <c:pt idx="69">
                    <c:v>0.210102452674523</c:v>
                  </c:pt>
                  <c:pt idx="70">
                    <c:v>0.213325140558477</c:v>
                  </c:pt>
                  <c:pt idx="71">
                    <c:v>0.213325140558477</c:v>
                  </c:pt>
                  <c:pt idx="72">
                    <c:v>0.196268492891627</c:v>
                  </c:pt>
                  <c:pt idx="73">
                    <c:v>0.218447782950026</c:v>
                  </c:pt>
                  <c:pt idx="74">
                    <c:v>0.202981697344353</c:v>
                  </c:pt>
                  <c:pt idx="75">
                    <c:v>0.200175779306681</c:v>
                  </c:pt>
                  <c:pt idx="76">
                    <c:v>0.140596273013187</c:v>
                  </c:pt>
                  <c:pt idx="77">
                    <c:v>0.206286035842057</c:v>
                  </c:pt>
                  <c:pt idx="78">
                    <c:v>0.206086024643489</c:v>
                  </c:pt>
                  <c:pt idx="79">
                    <c:v>0.214316901885262</c:v>
                  </c:pt>
                  <c:pt idx="80">
                    <c:v>0.125355041765478</c:v>
                  </c:pt>
                  <c:pt idx="81">
                    <c:v>0.0698662385321713</c:v>
                  </c:pt>
                  <c:pt idx="82">
                    <c:v>0.246683216142488</c:v>
                  </c:pt>
                  <c:pt idx="83">
                    <c:v>0.246885849023332</c:v>
                  </c:pt>
                  <c:pt idx="84">
                    <c:v>0.247230416525844</c:v>
                  </c:pt>
                  <c:pt idx="85">
                    <c:v>0.246994029560176</c:v>
                  </c:pt>
                  <c:pt idx="86">
                    <c:v>0.246471562068682</c:v>
                  </c:pt>
                  <c:pt idx="87">
                    <c:v>0.246056672304431</c:v>
                  </c:pt>
                  <c:pt idx="88">
                    <c:v>0.0866797850851154</c:v>
                  </c:pt>
                  <c:pt idx="89">
                    <c:v>0.131078261032982</c:v>
                  </c:pt>
                  <c:pt idx="90">
                    <c:v>0.108344796068865</c:v>
                  </c:pt>
                  <c:pt idx="91">
                    <c:v>0.108319422037038</c:v>
                  </c:pt>
                  <c:pt idx="92">
                    <c:v>0.154798975588262</c:v>
                  </c:pt>
                  <c:pt idx="93">
                    <c:v>0.0346524038682228</c:v>
                  </c:pt>
                  <c:pt idx="94">
                    <c:v>0.109775280068501</c:v>
                  </c:pt>
                  <c:pt idx="95">
                    <c:v>0.144057913315618</c:v>
                  </c:pt>
                  <c:pt idx="96">
                    <c:v>0.287695992574016</c:v>
                  </c:pt>
                  <c:pt idx="97">
                    <c:v>0.28258813452671</c:v>
                  </c:pt>
                  <c:pt idx="98">
                    <c:v>0.259491796348627</c:v>
                  </c:pt>
                  <c:pt idx="99">
                    <c:v>0.0601279578647769</c:v>
                  </c:pt>
                  <c:pt idx="100">
                    <c:v>0.106110421346438</c:v>
                  </c:pt>
                  <c:pt idx="101">
                    <c:v>0.0658594569266332</c:v>
                  </c:pt>
                  <c:pt idx="102">
                    <c:v>0.0647172191755458</c:v>
                  </c:pt>
                  <c:pt idx="103">
                    <c:v>0.0631169583583056</c:v>
                  </c:pt>
                  <c:pt idx="104">
                    <c:v>0.1178813997911</c:v>
                  </c:pt>
                  <c:pt idx="105">
                    <c:v>0.117914699040363</c:v>
                  </c:pt>
                  <c:pt idx="106">
                    <c:v>0.117909757279133</c:v>
                  </c:pt>
                  <c:pt idx="107">
                    <c:v>0.191931138539336</c:v>
                  </c:pt>
                  <c:pt idx="108">
                    <c:v>0.0694103255091388</c:v>
                  </c:pt>
                  <c:pt idx="109">
                    <c:v>0.0696820343790462</c:v>
                  </c:pt>
                  <c:pt idx="110">
                    <c:v>0.118397324756165</c:v>
                  </c:pt>
                  <c:pt idx="111">
                    <c:v>0.124175213653353</c:v>
                  </c:pt>
                  <c:pt idx="112">
                    <c:v>0.144319213502778</c:v>
                  </c:pt>
                  <c:pt idx="113">
                    <c:v>0.130938228948241</c:v>
                  </c:pt>
                  <c:pt idx="114">
                    <c:v>0.0679705541795531</c:v>
                  </c:pt>
                  <c:pt idx="115">
                    <c:v>0.0688115862221114</c:v>
                  </c:pt>
                  <c:pt idx="116">
                    <c:v>0.0686952357104414</c:v>
                  </c:pt>
                  <c:pt idx="117">
                    <c:v>0.0681248352834348</c:v>
                  </c:pt>
                  <c:pt idx="118">
                    <c:v>0.0686137211292941</c:v>
                  </c:pt>
                  <c:pt idx="119">
                    <c:v>0.0688822824582304</c:v>
                  </c:pt>
                  <c:pt idx="120">
                    <c:v>0.0705001626726853</c:v>
                  </c:pt>
                  <c:pt idx="121">
                    <c:v>0.0705755838402612</c:v>
                  </c:pt>
                  <c:pt idx="122">
                    <c:v>0.00578703900741132</c:v>
                  </c:pt>
                  <c:pt idx="123">
                    <c:v>0.0799040785246028</c:v>
                  </c:pt>
                  <c:pt idx="124">
                    <c:v>0.147879913562798</c:v>
                  </c:pt>
                  <c:pt idx="125">
                    <c:v>0.146936766154819</c:v>
                  </c:pt>
                  <c:pt idx="126">
                    <c:v>0.142162202249185</c:v>
                  </c:pt>
                  <c:pt idx="127">
                    <c:v>0.0299808088244096</c:v>
                  </c:pt>
                  <c:pt idx="128">
                    <c:v>0.105400890129919</c:v>
                  </c:pt>
                  <c:pt idx="129">
                    <c:v>0.100711217004796</c:v>
                  </c:pt>
                  <c:pt idx="130">
                    <c:v>0.199669174854704</c:v>
                  </c:pt>
                  <c:pt idx="131">
                    <c:v>0.189889294672105</c:v>
                  </c:pt>
                  <c:pt idx="132">
                    <c:v>0.193623595582732</c:v>
                  </c:pt>
                  <c:pt idx="133">
                    <c:v>0.193839980477913</c:v>
                  </c:pt>
                  <c:pt idx="134">
                    <c:v>0.149735584226439</c:v>
                  </c:pt>
                  <c:pt idx="135">
                    <c:v>0.181086164993368</c:v>
                  </c:pt>
                  <c:pt idx="136">
                    <c:v>0.110866494873139</c:v>
                  </c:pt>
                  <c:pt idx="137">
                    <c:v>0.0369805874483332</c:v>
                  </c:pt>
                  <c:pt idx="138">
                    <c:v>0.148046077485649</c:v>
                  </c:pt>
                  <c:pt idx="139">
                    <c:v>0.243148498095601</c:v>
                  </c:pt>
                  <c:pt idx="140">
                    <c:v>0.0436133761274635</c:v>
                  </c:pt>
                  <c:pt idx="141">
                    <c:v>0.21842681240106</c:v>
                  </c:pt>
                  <c:pt idx="142">
                    <c:v>0.0559629075517125</c:v>
                  </c:pt>
                  <c:pt idx="143">
                    <c:v>0.0375622843984136</c:v>
                  </c:pt>
                  <c:pt idx="144">
                    <c:v>0.0375974873007883</c:v>
                  </c:pt>
                  <c:pt idx="145">
                    <c:v>0.037504421152068</c:v>
                  </c:pt>
                  <c:pt idx="146">
                    <c:v>0.190624188380396</c:v>
                  </c:pt>
                  <c:pt idx="147">
                    <c:v>0.190202988276191</c:v>
                  </c:pt>
                  <c:pt idx="148">
                    <c:v>0.189137308542673</c:v>
                  </c:pt>
                  <c:pt idx="149">
                    <c:v>0.197018324278353</c:v>
                  </c:pt>
                  <c:pt idx="150">
                    <c:v>0.132022089560444</c:v>
                  </c:pt>
                  <c:pt idx="151">
                    <c:v>0.0971520944042883</c:v>
                  </c:pt>
                  <c:pt idx="152">
                    <c:v>0.0971851546559069</c:v>
                  </c:pt>
                  <c:pt idx="153">
                    <c:v>0.097157940768451</c:v>
                  </c:pt>
                  <c:pt idx="154">
                    <c:v>0.097992752369684</c:v>
                  </c:pt>
                  <c:pt idx="155">
                    <c:v>0.0978478142519328</c:v>
                  </c:pt>
                  <c:pt idx="156">
                    <c:v>0.144600470036647</c:v>
                  </c:pt>
                  <c:pt idx="157">
                    <c:v>0.145701778212196</c:v>
                  </c:pt>
                  <c:pt idx="158">
                    <c:v>0.0381331181585924</c:v>
                  </c:pt>
                  <c:pt idx="159">
                    <c:v>0.0634451771123586</c:v>
                  </c:pt>
                  <c:pt idx="160">
                    <c:v>0.128876674099758</c:v>
                  </c:pt>
                  <c:pt idx="161">
                    <c:v>0.075576328304086</c:v>
                  </c:pt>
                  <c:pt idx="162">
                    <c:v>0.159290603763635</c:v>
                  </c:pt>
                  <c:pt idx="163">
                    <c:v>0.126825029409349</c:v>
                  </c:pt>
                  <c:pt idx="164">
                    <c:v>0.156448177105301</c:v>
                  </c:pt>
                  <c:pt idx="165">
                    <c:v>0.0992368232592699</c:v>
                  </c:pt>
                  <c:pt idx="166">
                    <c:v>0.12751260863416</c:v>
                  </c:pt>
                  <c:pt idx="167">
                    <c:v>0.164314026681554</c:v>
                  </c:pt>
                  <c:pt idx="168">
                    <c:v>0.0999982400439927</c:v>
                  </c:pt>
                  <c:pt idx="169">
                    <c:v>0.0173304815011567</c:v>
                  </c:pt>
                  <c:pt idx="170">
                    <c:v>0.156448177105301</c:v>
                  </c:pt>
                  <c:pt idx="171">
                    <c:v>0.164153976789963</c:v>
                  </c:pt>
                  <c:pt idx="172">
                    <c:v>0.084694822995868</c:v>
                  </c:pt>
                  <c:pt idx="173">
                    <c:v>0.0561583973079625</c:v>
                  </c:pt>
                  <c:pt idx="174">
                    <c:v>0.15212445030491</c:v>
                  </c:pt>
                  <c:pt idx="175">
                    <c:v>0.102441470835559</c:v>
                  </c:pt>
                  <c:pt idx="176">
                    <c:v>0.207971919415139</c:v>
                  </c:pt>
                  <c:pt idx="177">
                    <c:v>0.203164126298598</c:v>
                  </c:pt>
                  <c:pt idx="178">
                    <c:v>0.488422786510273</c:v>
                  </c:pt>
                  <c:pt idx="179">
                    <c:v>0.540213768794582</c:v>
                  </c:pt>
                  <c:pt idx="180">
                    <c:v>0.192072484069708</c:v>
                  </c:pt>
                  <c:pt idx="181">
                    <c:v>0.192072484069708</c:v>
                  </c:pt>
                  <c:pt idx="182">
                    <c:v>0.128547082102606</c:v>
                  </c:pt>
                  <c:pt idx="183">
                    <c:v>0.113340828368503</c:v>
                  </c:pt>
                  <c:pt idx="184">
                    <c:v>0.185458083644622</c:v>
                  </c:pt>
                  <c:pt idx="185">
                    <c:v>0.111997711481932</c:v>
                  </c:pt>
                  <c:pt idx="186">
                    <c:v>0.121149756880852</c:v>
                  </c:pt>
                  <c:pt idx="187">
                    <c:v>0.0600260706008846</c:v>
                  </c:pt>
                  <c:pt idx="188">
                    <c:v>0.0601440126855786</c:v>
                  </c:pt>
                  <c:pt idx="189">
                    <c:v>0.225207870115195</c:v>
                  </c:pt>
                  <c:pt idx="190">
                    <c:v>0.235674299861575</c:v>
                  </c:pt>
                  <c:pt idx="191">
                    <c:v>0.168888871634227</c:v>
                  </c:pt>
                  <c:pt idx="192">
                    <c:v>0.142049201892958</c:v>
                  </c:pt>
                  <c:pt idx="193">
                    <c:v>0.207099096551213</c:v>
                  </c:pt>
                  <c:pt idx="194">
                    <c:v>0.242435240499724</c:v>
                  </c:pt>
                  <c:pt idx="195">
                    <c:v>0.308884756255346</c:v>
                  </c:pt>
                  <c:pt idx="196">
                    <c:v>0.0420571226476613</c:v>
                  </c:pt>
                  <c:pt idx="197">
                    <c:v>0.0962932578344708</c:v>
                  </c:pt>
                  <c:pt idx="198">
                    <c:v>0.097592886780131</c:v>
                  </c:pt>
                  <c:pt idx="199">
                    <c:v>0.0975203957086977</c:v>
                  </c:pt>
                </c:numCache>
              </c:numRef>
            </c:minus>
            <c:spPr>
              <a:noFill/>
              <a:ln w="9525" cap="flat" cmpd="sng" algn="ctr">
                <a:solidFill>
                  <a:sysClr val="windowText" lastClr="000000">
                    <a:lumMod val="65000"/>
                    <a:lumOff val="35000"/>
                  </a:sysClr>
                </a:solidFill>
                <a:prstDash val="solid"/>
                <a:round/>
              </a:ln>
              <a:effectLst/>
            </c:spPr>
          </c:errBars>
          <c:xVal>
            <c:numRef>
              <c:f>'[1 Meta-Essentials Correlational data 1.5 18072023 DOI-FP - ok.xlsx]Calculations'!$R$2:$R$201</c:f>
              <c:numCache>
                <c:formatCode>0.00</c:formatCode>
                <c:ptCount val="200"/>
                <c:pt idx="0">
                  <c:v>-0.197</c:v>
                </c:pt>
                <c:pt idx="1">
                  <c:v>0.145</c:v>
                </c:pt>
                <c:pt idx="2">
                  <c:v>0.163</c:v>
                </c:pt>
                <c:pt idx="3">
                  <c:v>0.107</c:v>
                </c:pt>
                <c:pt idx="4">
                  <c:v>-0.036</c:v>
                </c:pt>
                <c:pt idx="5">
                  <c:v>0.03</c:v>
                </c:pt>
                <c:pt idx="6">
                  <c:v>-0.02</c:v>
                </c:pt>
                <c:pt idx="7">
                  <c:v>-0.1</c:v>
                </c:pt>
                <c:pt idx="8">
                  <c:v>-0.12</c:v>
                </c:pt>
                <c:pt idx="9">
                  <c:v>-0.07</c:v>
                </c:pt>
                <c:pt idx="10">
                  <c:v>-0.15</c:v>
                </c:pt>
                <c:pt idx="11">
                  <c:v>-0.03</c:v>
                </c:pt>
                <c:pt idx="12">
                  <c:v>0.01</c:v>
                </c:pt>
                <c:pt idx="13">
                  <c:v>0.19</c:v>
                </c:pt>
                <c:pt idx="14">
                  <c:v>0.01</c:v>
                </c:pt>
                <c:pt idx="15">
                  <c:v>-0.15</c:v>
                </c:pt>
                <c:pt idx="16">
                  <c:v>-0.36</c:v>
                </c:pt>
                <c:pt idx="17">
                  <c:v>0.1</c:v>
                </c:pt>
                <c:pt idx="18">
                  <c:v>-0.16</c:v>
                </c:pt>
                <c:pt idx="19">
                  <c:v>-0.44</c:v>
                </c:pt>
                <c:pt idx="20">
                  <c:v>0.41</c:v>
                </c:pt>
                <c:pt idx="21">
                  <c:v>0.149</c:v>
                </c:pt>
                <c:pt idx="22">
                  <c:v>-0.45</c:v>
                </c:pt>
                <c:pt idx="23">
                  <c:v>0.07</c:v>
                </c:pt>
                <c:pt idx="24">
                  <c:v>0.43</c:v>
                </c:pt>
                <c:pt idx="25">
                  <c:v>0.341</c:v>
                </c:pt>
                <c:pt idx="26">
                  <c:v>0.294</c:v>
                </c:pt>
                <c:pt idx="27">
                  <c:v>0.522</c:v>
                </c:pt>
                <c:pt idx="28">
                  <c:v>0.42</c:v>
                </c:pt>
                <c:pt idx="29">
                  <c:v>0.85</c:v>
                </c:pt>
                <c:pt idx="30">
                  <c:v>0.221</c:v>
                </c:pt>
                <c:pt idx="31">
                  <c:v>0.297</c:v>
                </c:pt>
                <c:pt idx="32">
                  <c:v>-0.037</c:v>
                </c:pt>
                <c:pt idx="33">
                  <c:v>0.24</c:v>
                </c:pt>
                <c:pt idx="34">
                  <c:v>-0.065</c:v>
                </c:pt>
                <c:pt idx="35">
                  <c:v>-0.223</c:v>
                </c:pt>
                <c:pt idx="36">
                  <c:v>-0.012</c:v>
                </c:pt>
                <c:pt idx="37">
                  <c:v>-0.22</c:v>
                </c:pt>
                <c:pt idx="38">
                  <c:v>0.06</c:v>
                </c:pt>
                <c:pt idx="39">
                  <c:v>0.11</c:v>
                </c:pt>
                <c:pt idx="40">
                  <c:v>0.27</c:v>
                </c:pt>
                <c:pt idx="41">
                  <c:v>-0.101</c:v>
                </c:pt>
                <c:pt idx="42">
                  <c:v>-0.191</c:v>
                </c:pt>
                <c:pt idx="43">
                  <c:v>0.03</c:v>
                </c:pt>
                <c:pt idx="44">
                  <c:v>-0.004</c:v>
                </c:pt>
                <c:pt idx="45">
                  <c:v>-0.06</c:v>
                </c:pt>
                <c:pt idx="46">
                  <c:v>0.15</c:v>
                </c:pt>
                <c:pt idx="47">
                  <c:v>0.17</c:v>
                </c:pt>
                <c:pt idx="48">
                  <c:v>-0.01</c:v>
                </c:pt>
                <c:pt idx="49">
                  <c:v>0.02</c:v>
                </c:pt>
                <c:pt idx="50">
                  <c:v>0.056</c:v>
                </c:pt>
                <c:pt idx="51">
                  <c:v>0.226</c:v>
                </c:pt>
                <c:pt idx="52">
                  <c:v>0.125</c:v>
                </c:pt>
                <c:pt idx="53">
                  <c:v>0.369</c:v>
                </c:pt>
                <c:pt idx="54">
                  <c:v>0.027</c:v>
                </c:pt>
                <c:pt idx="55">
                  <c:v>0.25</c:v>
                </c:pt>
                <c:pt idx="56">
                  <c:v>0.37</c:v>
                </c:pt>
                <c:pt idx="57">
                  <c:v>0.1</c:v>
                </c:pt>
                <c:pt idx="58">
                  <c:v>0.343</c:v>
                </c:pt>
                <c:pt idx="59">
                  <c:v>-0.138</c:v>
                </c:pt>
                <c:pt idx="60">
                  <c:v>-0.058</c:v>
                </c:pt>
                <c:pt idx="61">
                  <c:v>0.17</c:v>
                </c:pt>
                <c:pt idx="62">
                  <c:v>-0.13</c:v>
                </c:pt>
                <c:pt idx="63">
                  <c:v>0.09</c:v>
                </c:pt>
                <c:pt idx="64">
                  <c:v>0.03</c:v>
                </c:pt>
                <c:pt idx="65">
                  <c:v>0.01</c:v>
                </c:pt>
                <c:pt idx="66">
                  <c:v>0.11</c:v>
                </c:pt>
                <c:pt idx="67">
                  <c:v>0.1</c:v>
                </c:pt>
                <c:pt idx="68">
                  <c:v>-0.04</c:v>
                </c:pt>
                <c:pt idx="69">
                  <c:v>-0.02</c:v>
                </c:pt>
                <c:pt idx="70">
                  <c:v>0.08</c:v>
                </c:pt>
                <c:pt idx="71">
                  <c:v>0.08</c:v>
                </c:pt>
                <c:pt idx="72">
                  <c:v>-0.3</c:v>
                </c:pt>
                <c:pt idx="73">
                  <c:v>-0.145</c:v>
                </c:pt>
                <c:pt idx="74">
                  <c:v>0.247</c:v>
                </c:pt>
                <c:pt idx="75">
                  <c:v>0.286</c:v>
                </c:pt>
                <c:pt idx="76">
                  <c:v>0.232</c:v>
                </c:pt>
                <c:pt idx="77">
                  <c:v>-0.134</c:v>
                </c:pt>
                <c:pt idx="78">
                  <c:v>-0.136</c:v>
                </c:pt>
                <c:pt idx="79">
                  <c:v>-0.034</c:v>
                </c:pt>
                <c:pt idx="80">
                  <c:v>-0.075</c:v>
                </c:pt>
                <c:pt idx="81">
                  <c:v>-0.02</c:v>
                </c:pt>
                <c:pt idx="82">
                  <c:v>0.203</c:v>
                </c:pt>
                <c:pt idx="83">
                  <c:v>0.049</c:v>
                </c:pt>
                <c:pt idx="84">
                  <c:v>0.059</c:v>
                </c:pt>
                <c:pt idx="85">
                  <c:v>0.195</c:v>
                </c:pt>
                <c:pt idx="86">
                  <c:v>0.208</c:v>
                </c:pt>
                <c:pt idx="87">
                  <c:v>0.217</c:v>
                </c:pt>
                <c:pt idx="88">
                  <c:v>0.169</c:v>
                </c:pt>
                <c:pt idx="89">
                  <c:v>0.164</c:v>
                </c:pt>
                <c:pt idx="90">
                  <c:v>0.05</c:v>
                </c:pt>
                <c:pt idx="91">
                  <c:v>0.07</c:v>
                </c:pt>
                <c:pt idx="92">
                  <c:v>0.09</c:v>
                </c:pt>
                <c:pt idx="93">
                  <c:v>-0.022</c:v>
                </c:pt>
                <c:pt idx="94">
                  <c:v>-0.054</c:v>
                </c:pt>
                <c:pt idx="95">
                  <c:v>-0.1</c:v>
                </c:pt>
                <c:pt idx="96">
                  <c:v>0.25</c:v>
                </c:pt>
                <c:pt idx="97">
                  <c:v>0.31</c:v>
                </c:pt>
                <c:pt idx="98">
                  <c:v>-0.29</c:v>
                </c:pt>
                <c:pt idx="99">
                  <c:v>0.018</c:v>
                </c:pt>
                <c:pt idx="100">
                  <c:v>0.18</c:v>
                </c:pt>
                <c:pt idx="101">
                  <c:v>-0.011</c:v>
                </c:pt>
                <c:pt idx="102">
                  <c:v>0.171</c:v>
                </c:pt>
                <c:pt idx="103">
                  <c:v>0.24</c:v>
                </c:pt>
                <c:pt idx="104">
                  <c:v>0.135</c:v>
                </c:pt>
                <c:pt idx="105">
                  <c:v>0.05</c:v>
                </c:pt>
                <c:pt idx="106">
                  <c:v>0.07</c:v>
                </c:pt>
                <c:pt idx="107">
                  <c:v>0.266</c:v>
                </c:pt>
                <c:pt idx="108">
                  <c:v>0.122</c:v>
                </c:pt>
                <c:pt idx="109">
                  <c:v>0.096</c:v>
                </c:pt>
                <c:pt idx="110">
                  <c:v>-0.16</c:v>
                </c:pt>
                <c:pt idx="111">
                  <c:v>0.02</c:v>
                </c:pt>
                <c:pt idx="112">
                  <c:v>0.149</c:v>
                </c:pt>
                <c:pt idx="113">
                  <c:v>-0.247</c:v>
                </c:pt>
                <c:pt idx="114">
                  <c:v>0.15</c:v>
                </c:pt>
                <c:pt idx="115">
                  <c:v>0.07</c:v>
                </c:pt>
                <c:pt idx="116">
                  <c:v>-0.02</c:v>
                </c:pt>
                <c:pt idx="117">
                  <c:v>0.14</c:v>
                </c:pt>
                <c:pt idx="118">
                  <c:v>-0.03</c:v>
                </c:pt>
                <c:pt idx="119">
                  <c:v>0.05</c:v>
                </c:pt>
                <c:pt idx="120">
                  <c:v>0.068</c:v>
                </c:pt>
                <c:pt idx="121">
                  <c:v>0.033</c:v>
                </c:pt>
                <c:pt idx="122">
                  <c:v>-0.034</c:v>
                </c:pt>
                <c:pt idx="123">
                  <c:v>0.22</c:v>
                </c:pt>
                <c:pt idx="124">
                  <c:v>0.04</c:v>
                </c:pt>
                <c:pt idx="125">
                  <c:v>0.16</c:v>
                </c:pt>
                <c:pt idx="126">
                  <c:v>0.27</c:v>
                </c:pt>
                <c:pt idx="127">
                  <c:v>-0.07</c:v>
                </c:pt>
                <c:pt idx="128">
                  <c:v>0.383</c:v>
                </c:pt>
                <c:pt idx="129">
                  <c:v>0.15</c:v>
                </c:pt>
                <c:pt idx="130">
                  <c:v>0.119</c:v>
                </c:pt>
                <c:pt idx="131">
                  <c:v>0.316</c:v>
                </c:pt>
                <c:pt idx="132">
                  <c:v>0.271</c:v>
                </c:pt>
                <c:pt idx="133">
                  <c:v>0.268</c:v>
                </c:pt>
                <c:pt idx="134">
                  <c:v>0.09</c:v>
                </c:pt>
                <c:pt idx="135">
                  <c:v>-0.038</c:v>
                </c:pt>
                <c:pt idx="136">
                  <c:v>0.01</c:v>
                </c:pt>
                <c:pt idx="137">
                  <c:v>-0.09</c:v>
                </c:pt>
                <c:pt idx="138">
                  <c:v>0.08</c:v>
                </c:pt>
                <c:pt idx="139">
                  <c:v>0.009</c:v>
                </c:pt>
                <c:pt idx="140">
                  <c:v>0.04</c:v>
                </c:pt>
                <c:pt idx="141">
                  <c:v>-0.032</c:v>
                </c:pt>
                <c:pt idx="142">
                  <c:v>0.04</c:v>
                </c:pt>
                <c:pt idx="143">
                  <c:v>-0.062</c:v>
                </c:pt>
                <c:pt idx="144">
                  <c:v>-0.056</c:v>
                </c:pt>
                <c:pt idx="145">
                  <c:v>-0.071</c:v>
                </c:pt>
                <c:pt idx="146">
                  <c:v>0.05</c:v>
                </c:pt>
                <c:pt idx="147">
                  <c:v>0.03</c:v>
                </c:pt>
                <c:pt idx="148">
                  <c:v>0.354</c:v>
                </c:pt>
                <c:pt idx="149">
                  <c:v>0.04</c:v>
                </c:pt>
                <c:pt idx="150">
                  <c:v>-0.031</c:v>
                </c:pt>
                <c:pt idx="151">
                  <c:v>0.018</c:v>
                </c:pt>
                <c:pt idx="152">
                  <c:v>0.073</c:v>
                </c:pt>
                <c:pt idx="153">
                  <c:v>0.019</c:v>
                </c:pt>
                <c:pt idx="154">
                  <c:v>-0.02</c:v>
                </c:pt>
                <c:pt idx="155">
                  <c:v>-0.03</c:v>
                </c:pt>
                <c:pt idx="156">
                  <c:v>0.305</c:v>
                </c:pt>
                <c:pt idx="157">
                  <c:v>0.029</c:v>
                </c:pt>
                <c:pt idx="158">
                  <c:v>0.09</c:v>
                </c:pt>
                <c:pt idx="159">
                  <c:v>-0.048</c:v>
                </c:pt>
                <c:pt idx="160">
                  <c:v>-0.029</c:v>
                </c:pt>
                <c:pt idx="161">
                  <c:v>0.69</c:v>
                </c:pt>
                <c:pt idx="162">
                  <c:v>0.21</c:v>
                </c:pt>
                <c:pt idx="163">
                  <c:v>0.15</c:v>
                </c:pt>
                <c:pt idx="164">
                  <c:v>-0.14</c:v>
                </c:pt>
                <c:pt idx="165">
                  <c:v>0.15</c:v>
                </c:pt>
                <c:pt idx="166">
                  <c:v>0.11</c:v>
                </c:pt>
                <c:pt idx="167">
                  <c:v>0.09</c:v>
                </c:pt>
                <c:pt idx="168">
                  <c:v>0.1</c:v>
                </c:pt>
                <c:pt idx="169">
                  <c:v>-0.051</c:v>
                </c:pt>
                <c:pt idx="170">
                  <c:v>-0.14</c:v>
                </c:pt>
                <c:pt idx="171">
                  <c:v>0.05</c:v>
                </c:pt>
                <c:pt idx="172">
                  <c:v>-0.028</c:v>
                </c:pt>
                <c:pt idx="173">
                  <c:v>-0.006</c:v>
                </c:pt>
                <c:pt idx="174">
                  <c:v>0.029</c:v>
                </c:pt>
                <c:pt idx="175">
                  <c:v>0.37</c:v>
                </c:pt>
                <c:pt idx="176">
                  <c:v>-0.015</c:v>
                </c:pt>
                <c:pt idx="177">
                  <c:v>-0.09</c:v>
                </c:pt>
                <c:pt idx="178">
                  <c:v>0.52</c:v>
                </c:pt>
                <c:pt idx="179">
                  <c:v>0.41</c:v>
                </c:pt>
                <c:pt idx="180">
                  <c:v>0.19</c:v>
                </c:pt>
                <c:pt idx="181">
                  <c:v>0.19</c:v>
                </c:pt>
                <c:pt idx="182">
                  <c:v>0.013</c:v>
                </c:pt>
                <c:pt idx="183">
                  <c:v>-0.29</c:v>
                </c:pt>
                <c:pt idx="184">
                  <c:v>-0.011</c:v>
                </c:pt>
                <c:pt idx="185">
                  <c:v>-0.152</c:v>
                </c:pt>
                <c:pt idx="186">
                  <c:v>-0.021</c:v>
                </c:pt>
                <c:pt idx="187">
                  <c:v>0.087</c:v>
                </c:pt>
                <c:pt idx="188">
                  <c:v>0.066</c:v>
                </c:pt>
                <c:pt idx="189">
                  <c:v>0.059</c:v>
                </c:pt>
                <c:pt idx="190">
                  <c:v>0.196</c:v>
                </c:pt>
                <c:pt idx="191">
                  <c:v>-0.093</c:v>
                </c:pt>
                <c:pt idx="192">
                  <c:v>-0.056</c:v>
                </c:pt>
                <c:pt idx="193">
                  <c:v>-0.051</c:v>
                </c:pt>
                <c:pt idx="194">
                  <c:v>0.14</c:v>
                </c:pt>
                <c:pt idx="195">
                  <c:v>0.05</c:v>
                </c:pt>
                <c:pt idx="196">
                  <c:v>0.04</c:v>
                </c:pt>
                <c:pt idx="197">
                  <c:v>0.04</c:v>
                </c:pt>
                <c:pt idx="198">
                  <c:v>0.012</c:v>
                </c:pt>
                <c:pt idx="199">
                  <c:v>0.003</c:v>
                </c:pt>
              </c:numCache>
            </c:numRef>
          </c:xVal>
          <c:yVal>
            <c:numRef>
              <c:f>'[1 Meta-Essentials Correlational data 1.5 18072023 DOI-FP - ok.xlsx]Calculations'!$C$2:$C$201</c:f>
              <c:numCache>
                <c:formatCode>0</c:formatCode>
                <c:ptCount val="200"/>
                <c:pt idx="0">
                  <c:v>10</c:v>
                </c:pt>
                <c:pt idx="1">
                  <c:v>141</c:v>
                </c:pt>
                <c:pt idx="2">
                  <c:v>150</c:v>
                </c:pt>
                <c:pt idx="3">
                  <c:v>131</c:v>
                </c:pt>
                <c:pt idx="4">
                  <c:v>48</c:v>
                </c:pt>
                <c:pt idx="5">
                  <c:v>88</c:v>
                </c:pt>
                <c:pt idx="6">
                  <c:v>60</c:v>
                </c:pt>
                <c:pt idx="7">
                  <c:v>26</c:v>
                </c:pt>
                <c:pt idx="8">
                  <c:v>24</c:v>
                </c:pt>
                <c:pt idx="9">
                  <c:v>33</c:v>
                </c:pt>
                <c:pt idx="10">
                  <c:v>15</c:v>
                </c:pt>
                <c:pt idx="11">
                  <c:v>53</c:v>
                </c:pt>
                <c:pt idx="12">
                  <c:v>74</c:v>
                </c:pt>
                <c:pt idx="13">
                  <c:v>157</c:v>
                </c:pt>
                <c:pt idx="14">
                  <c:v>75</c:v>
                </c:pt>
                <c:pt idx="15">
                  <c:v>16</c:v>
                </c:pt>
                <c:pt idx="16">
                  <c:v>3</c:v>
                </c:pt>
                <c:pt idx="17">
                  <c:v>127</c:v>
                </c:pt>
                <c:pt idx="18">
                  <c:v>12</c:v>
                </c:pt>
                <c:pt idx="19">
                  <c:v>2</c:v>
                </c:pt>
                <c:pt idx="20">
                  <c:v>193</c:v>
                </c:pt>
                <c:pt idx="21">
                  <c:v>142</c:v>
                </c:pt>
                <c:pt idx="22">
                  <c:v>1</c:v>
                </c:pt>
                <c:pt idx="23">
                  <c:v>112</c:v>
                </c:pt>
                <c:pt idx="24">
                  <c:v>196</c:v>
                </c:pt>
                <c:pt idx="25">
                  <c:v>186</c:v>
                </c:pt>
                <c:pt idx="26">
                  <c:v>181</c:v>
                </c:pt>
                <c:pt idx="27">
                  <c:v>198</c:v>
                </c:pt>
                <c:pt idx="28">
                  <c:v>195</c:v>
                </c:pt>
                <c:pt idx="29">
                  <c:v>200</c:v>
                </c:pt>
                <c:pt idx="30">
                  <c:v>167</c:v>
                </c:pt>
                <c:pt idx="31">
                  <c:v>182</c:v>
                </c:pt>
                <c:pt idx="32">
                  <c:v>47</c:v>
                </c:pt>
                <c:pt idx="33">
                  <c:v>170</c:v>
                </c:pt>
                <c:pt idx="34">
                  <c:v>35</c:v>
                </c:pt>
                <c:pt idx="35">
                  <c:v>8</c:v>
                </c:pt>
                <c:pt idx="36">
                  <c:v>66</c:v>
                </c:pt>
                <c:pt idx="37">
                  <c:v>9</c:v>
                </c:pt>
                <c:pt idx="38">
                  <c:v>109</c:v>
                </c:pt>
                <c:pt idx="39">
                  <c:v>132</c:v>
                </c:pt>
                <c:pt idx="40">
                  <c:v>177</c:v>
                </c:pt>
                <c:pt idx="41">
                  <c:v>25</c:v>
                </c:pt>
                <c:pt idx="42">
                  <c:v>11</c:v>
                </c:pt>
                <c:pt idx="43">
                  <c:v>89</c:v>
                </c:pt>
                <c:pt idx="44">
                  <c:v>71</c:v>
                </c:pt>
                <c:pt idx="45">
                  <c:v>37</c:v>
                </c:pt>
                <c:pt idx="46">
                  <c:v>144</c:v>
                </c:pt>
                <c:pt idx="47">
                  <c:v>153</c:v>
                </c:pt>
                <c:pt idx="48">
                  <c:v>69</c:v>
                </c:pt>
                <c:pt idx="49">
                  <c:v>83</c:v>
                </c:pt>
                <c:pt idx="50">
                  <c:v>106</c:v>
                </c:pt>
                <c:pt idx="51">
                  <c:v>168</c:v>
                </c:pt>
                <c:pt idx="52">
                  <c:v>137</c:v>
                </c:pt>
                <c:pt idx="53">
                  <c:v>189</c:v>
                </c:pt>
                <c:pt idx="54">
                  <c:v>85</c:v>
                </c:pt>
                <c:pt idx="55">
                  <c:v>173</c:v>
                </c:pt>
                <c:pt idx="56">
                  <c:v>190</c:v>
                </c:pt>
                <c:pt idx="57">
                  <c:v>128</c:v>
                </c:pt>
                <c:pt idx="58">
                  <c:v>187</c:v>
                </c:pt>
                <c:pt idx="59">
                  <c:v>20</c:v>
                </c:pt>
                <c:pt idx="60">
                  <c:v>38</c:v>
                </c:pt>
                <c:pt idx="61">
                  <c:v>154</c:v>
                </c:pt>
                <c:pt idx="62">
                  <c:v>23</c:v>
                </c:pt>
                <c:pt idx="63">
                  <c:v>121</c:v>
                </c:pt>
                <c:pt idx="64">
                  <c:v>90</c:v>
                </c:pt>
                <c:pt idx="65">
                  <c:v>76</c:v>
                </c:pt>
                <c:pt idx="66">
                  <c:v>133</c:v>
                </c:pt>
                <c:pt idx="67">
                  <c:v>129</c:v>
                </c:pt>
                <c:pt idx="68">
                  <c:v>45</c:v>
                </c:pt>
                <c:pt idx="69">
                  <c:v>61</c:v>
                </c:pt>
                <c:pt idx="70">
                  <c:v>117</c:v>
                </c:pt>
                <c:pt idx="71">
                  <c:v>118</c:v>
                </c:pt>
                <c:pt idx="72">
                  <c:v>4</c:v>
                </c:pt>
                <c:pt idx="73">
                  <c:v>17</c:v>
                </c:pt>
                <c:pt idx="74">
                  <c:v>172</c:v>
                </c:pt>
                <c:pt idx="75">
                  <c:v>180</c:v>
                </c:pt>
                <c:pt idx="76">
                  <c:v>169</c:v>
                </c:pt>
                <c:pt idx="77">
                  <c:v>22</c:v>
                </c:pt>
                <c:pt idx="78">
                  <c:v>21</c:v>
                </c:pt>
                <c:pt idx="79">
                  <c:v>49</c:v>
                </c:pt>
                <c:pt idx="80">
                  <c:v>31</c:v>
                </c:pt>
                <c:pt idx="81">
                  <c:v>62</c:v>
                </c:pt>
                <c:pt idx="82">
                  <c:v>162</c:v>
                </c:pt>
                <c:pt idx="83">
                  <c:v>99</c:v>
                </c:pt>
                <c:pt idx="84">
                  <c:v>107</c:v>
                </c:pt>
                <c:pt idx="85">
                  <c:v>160</c:v>
                </c:pt>
                <c:pt idx="86">
                  <c:v>163</c:v>
                </c:pt>
                <c:pt idx="87">
                  <c:v>165</c:v>
                </c:pt>
                <c:pt idx="88">
                  <c:v>152</c:v>
                </c:pt>
                <c:pt idx="89">
                  <c:v>151</c:v>
                </c:pt>
                <c:pt idx="90">
                  <c:v>100</c:v>
                </c:pt>
                <c:pt idx="91">
                  <c:v>113</c:v>
                </c:pt>
                <c:pt idx="92">
                  <c:v>122</c:v>
                </c:pt>
                <c:pt idx="93">
                  <c:v>58</c:v>
                </c:pt>
                <c:pt idx="94">
                  <c:v>41</c:v>
                </c:pt>
                <c:pt idx="95">
                  <c:v>27</c:v>
                </c:pt>
                <c:pt idx="96">
                  <c:v>174</c:v>
                </c:pt>
                <c:pt idx="97">
                  <c:v>184</c:v>
                </c:pt>
                <c:pt idx="98">
                  <c:v>5</c:v>
                </c:pt>
                <c:pt idx="99">
                  <c:v>80</c:v>
                </c:pt>
                <c:pt idx="100">
                  <c:v>156</c:v>
                </c:pt>
                <c:pt idx="101">
                  <c:v>67</c:v>
                </c:pt>
                <c:pt idx="102">
                  <c:v>155</c:v>
                </c:pt>
                <c:pt idx="103">
                  <c:v>171</c:v>
                </c:pt>
                <c:pt idx="104">
                  <c:v>138</c:v>
                </c:pt>
                <c:pt idx="105">
                  <c:v>101</c:v>
                </c:pt>
                <c:pt idx="106">
                  <c:v>114</c:v>
                </c:pt>
                <c:pt idx="107">
                  <c:v>175</c:v>
                </c:pt>
                <c:pt idx="108">
                  <c:v>136</c:v>
                </c:pt>
                <c:pt idx="109">
                  <c:v>126</c:v>
                </c:pt>
                <c:pt idx="110">
                  <c:v>13</c:v>
                </c:pt>
                <c:pt idx="111">
                  <c:v>84</c:v>
                </c:pt>
                <c:pt idx="112">
                  <c:v>143</c:v>
                </c:pt>
                <c:pt idx="113">
                  <c:v>7</c:v>
                </c:pt>
                <c:pt idx="114">
                  <c:v>145</c:v>
                </c:pt>
                <c:pt idx="115">
                  <c:v>115</c:v>
                </c:pt>
                <c:pt idx="116">
                  <c:v>63</c:v>
                </c:pt>
                <c:pt idx="117">
                  <c:v>139</c:v>
                </c:pt>
                <c:pt idx="118">
                  <c:v>54</c:v>
                </c:pt>
                <c:pt idx="119">
                  <c:v>102</c:v>
                </c:pt>
                <c:pt idx="120">
                  <c:v>111</c:v>
                </c:pt>
                <c:pt idx="121">
                  <c:v>92</c:v>
                </c:pt>
                <c:pt idx="122">
                  <c:v>50</c:v>
                </c:pt>
                <c:pt idx="123">
                  <c:v>166</c:v>
                </c:pt>
                <c:pt idx="124">
                  <c:v>93</c:v>
                </c:pt>
                <c:pt idx="125">
                  <c:v>149</c:v>
                </c:pt>
                <c:pt idx="126">
                  <c:v>178</c:v>
                </c:pt>
                <c:pt idx="127">
                  <c:v>34</c:v>
                </c:pt>
                <c:pt idx="128">
                  <c:v>192</c:v>
                </c:pt>
                <c:pt idx="129">
                  <c:v>146</c:v>
                </c:pt>
                <c:pt idx="130">
                  <c:v>135</c:v>
                </c:pt>
                <c:pt idx="131">
                  <c:v>185</c:v>
                </c:pt>
                <c:pt idx="132">
                  <c:v>179</c:v>
                </c:pt>
                <c:pt idx="133">
                  <c:v>176</c:v>
                </c:pt>
                <c:pt idx="134">
                  <c:v>123</c:v>
                </c:pt>
                <c:pt idx="135">
                  <c:v>46</c:v>
                </c:pt>
                <c:pt idx="136">
                  <c:v>77</c:v>
                </c:pt>
                <c:pt idx="137">
                  <c:v>29</c:v>
                </c:pt>
                <c:pt idx="138">
                  <c:v>119</c:v>
                </c:pt>
                <c:pt idx="139">
                  <c:v>73</c:v>
                </c:pt>
                <c:pt idx="140">
                  <c:v>94</c:v>
                </c:pt>
                <c:pt idx="141">
                  <c:v>51</c:v>
                </c:pt>
                <c:pt idx="142">
                  <c:v>95</c:v>
                </c:pt>
                <c:pt idx="143">
                  <c:v>36</c:v>
                </c:pt>
                <c:pt idx="144">
                  <c:v>39</c:v>
                </c:pt>
                <c:pt idx="145">
                  <c:v>32</c:v>
                </c:pt>
                <c:pt idx="146">
                  <c:v>103</c:v>
                </c:pt>
                <c:pt idx="147">
                  <c:v>91</c:v>
                </c:pt>
                <c:pt idx="148">
                  <c:v>188</c:v>
                </c:pt>
                <c:pt idx="149">
                  <c:v>96</c:v>
                </c:pt>
                <c:pt idx="150">
                  <c:v>52</c:v>
                </c:pt>
                <c:pt idx="151">
                  <c:v>81</c:v>
                </c:pt>
                <c:pt idx="152">
                  <c:v>116</c:v>
                </c:pt>
                <c:pt idx="153">
                  <c:v>82</c:v>
                </c:pt>
                <c:pt idx="154">
                  <c:v>64</c:v>
                </c:pt>
                <c:pt idx="155">
                  <c:v>55</c:v>
                </c:pt>
                <c:pt idx="156">
                  <c:v>183</c:v>
                </c:pt>
                <c:pt idx="157">
                  <c:v>86</c:v>
                </c:pt>
                <c:pt idx="158">
                  <c:v>124</c:v>
                </c:pt>
                <c:pt idx="159">
                  <c:v>44</c:v>
                </c:pt>
                <c:pt idx="160">
                  <c:v>56</c:v>
                </c:pt>
                <c:pt idx="161">
                  <c:v>199</c:v>
                </c:pt>
                <c:pt idx="162">
                  <c:v>164</c:v>
                </c:pt>
                <c:pt idx="163">
                  <c:v>147</c:v>
                </c:pt>
                <c:pt idx="164">
                  <c:v>18</c:v>
                </c:pt>
                <c:pt idx="165">
                  <c:v>148</c:v>
                </c:pt>
                <c:pt idx="166">
                  <c:v>134</c:v>
                </c:pt>
                <c:pt idx="167">
                  <c:v>125</c:v>
                </c:pt>
                <c:pt idx="168">
                  <c:v>130</c:v>
                </c:pt>
                <c:pt idx="169">
                  <c:v>42</c:v>
                </c:pt>
                <c:pt idx="170">
                  <c:v>19</c:v>
                </c:pt>
                <c:pt idx="171">
                  <c:v>104</c:v>
                </c:pt>
                <c:pt idx="172">
                  <c:v>57</c:v>
                </c:pt>
                <c:pt idx="173">
                  <c:v>70</c:v>
                </c:pt>
                <c:pt idx="174">
                  <c:v>87</c:v>
                </c:pt>
                <c:pt idx="175">
                  <c:v>191</c:v>
                </c:pt>
                <c:pt idx="176">
                  <c:v>65</c:v>
                </c:pt>
                <c:pt idx="177">
                  <c:v>30</c:v>
                </c:pt>
                <c:pt idx="178">
                  <c:v>197</c:v>
                </c:pt>
                <c:pt idx="179">
                  <c:v>194</c:v>
                </c:pt>
                <c:pt idx="180">
                  <c:v>158</c:v>
                </c:pt>
                <c:pt idx="181">
                  <c:v>159</c:v>
                </c:pt>
                <c:pt idx="182">
                  <c:v>79</c:v>
                </c:pt>
                <c:pt idx="183">
                  <c:v>6</c:v>
                </c:pt>
                <c:pt idx="184">
                  <c:v>68</c:v>
                </c:pt>
                <c:pt idx="185">
                  <c:v>14</c:v>
                </c:pt>
                <c:pt idx="186">
                  <c:v>59</c:v>
                </c:pt>
                <c:pt idx="187">
                  <c:v>120</c:v>
                </c:pt>
                <c:pt idx="188">
                  <c:v>110</c:v>
                </c:pt>
                <c:pt idx="189">
                  <c:v>108</c:v>
                </c:pt>
                <c:pt idx="190">
                  <c:v>161</c:v>
                </c:pt>
                <c:pt idx="191">
                  <c:v>28</c:v>
                </c:pt>
                <c:pt idx="192">
                  <c:v>40</c:v>
                </c:pt>
                <c:pt idx="193">
                  <c:v>43</c:v>
                </c:pt>
                <c:pt idx="194">
                  <c:v>140</c:v>
                </c:pt>
                <c:pt idx="195">
                  <c:v>105</c:v>
                </c:pt>
                <c:pt idx="196">
                  <c:v>97</c:v>
                </c:pt>
                <c:pt idx="197">
                  <c:v>98</c:v>
                </c:pt>
                <c:pt idx="198">
                  <c:v>78</c:v>
                </c:pt>
                <c:pt idx="199">
                  <c:v>72</c:v>
                </c:pt>
              </c:numCache>
            </c:numRef>
          </c:yVal>
          <c:bubbleSize>
            <c:numRef>
              <c:f>'[1 Meta-Essentials Correlational data 1.5 18072023 DOI-FP - ok.xlsx]Calculations'!$O$2:$O$201</c:f>
              <c:numCache>
                <c:formatCode>0.00%</c:formatCode>
                <c:ptCount val="200"/>
                <c:pt idx="0">
                  <c:v>0.00322671903280678</c:v>
                </c:pt>
                <c:pt idx="1">
                  <c:v>0.00580424099827162</c:v>
                </c:pt>
                <c:pt idx="2">
                  <c:v>0.00580424099827162</c:v>
                </c:pt>
                <c:pt idx="3">
                  <c:v>0.00580424099827162</c:v>
                </c:pt>
                <c:pt idx="4">
                  <c:v>0.00580424099827162</c:v>
                </c:pt>
                <c:pt idx="5">
                  <c:v>0.00259364392094106</c:v>
                </c:pt>
                <c:pt idx="6">
                  <c:v>0.00259364392094106</c:v>
                </c:pt>
                <c:pt idx="7">
                  <c:v>0.00259364392094106</c:v>
                </c:pt>
                <c:pt idx="8">
                  <c:v>0.00259364392094106</c:v>
                </c:pt>
                <c:pt idx="9">
                  <c:v>0.00259364392094106</c:v>
                </c:pt>
                <c:pt idx="10">
                  <c:v>0.00259364392094106</c:v>
                </c:pt>
                <c:pt idx="11">
                  <c:v>0.00288563160046314</c:v>
                </c:pt>
                <c:pt idx="12">
                  <c:v>0.00506422523861799</c:v>
                </c:pt>
                <c:pt idx="13">
                  <c:v>0.00506422523861799</c:v>
                </c:pt>
                <c:pt idx="14">
                  <c:v>0.00576045970982729</c:v>
                </c:pt>
                <c:pt idx="15">
                  <c:v>0.00340426999593499</c:v>
                </c:pt>
                <c:pt idx="16">
                  <c:v>0.00340426999593499</c:v>
                </c:pt>
                <c:pt idx="17">
                  <c:v>0.00340426999593499</c:v>
                </c:pt>
                <c:pt idx="18">
                  <c:v>0.00237849736780047</c:v>
                </c:pt>
                <c:pt idx="19">
                  <c:v>0.00237849736780047</c:v>
                </c:pt>
                <c:pt idx="20">
                  <c:v>0.00237849736780047</c:v>
                </c:pt>
                <c:pt idx="21">
                  <c:v>0.0037202300624889</c:v>
                </c:pt>
                <c:pt idx="22">
                  <c:v>0.0037202300624889</c:v>
                </c:pt>
                <c:pt idx="23">
                  <c:v>0.0072774413929489</c:v>
                </c:pt>
                <c:pt idx="24">
                  <c:v>0.00314605602859104</c:v>
                </c:pt>
                <c:pt idx="25">
                  <c:v>0.00340426999593499</c:v>
                </c:pt>
                <c:pt idx="26">
                  <c:v>0.00414935676520528</c:v>
                </c:pt>
                <c:pt idx="27">
                  <c:v>0.00414935676520528</c:v>
                </c:pt>
                <c:pt idx="28">
                  <c:v>0.00414935676520528</c:v>
                </c:pt>
                <c:pt idx="29">
                  <c:v>0.00414935676520528</c:v>
                </c:pt>
                <c:pt idx="30">
                  <c:v>0.00414935676520528</c:v>
                </c:pt>
                <c:pt idx="31">
                  <c:v>0.00414935676520528</c:v>
                </c:pt>
                <c:pt idx="32">
                  <c:v>0.00414935676520528</c:v>
                </c:pt>
                <c:pt idx="33">
                  <c:v>0.00414935676520528</c:v>
                </c:pt>
                <c:pt idx="34">
                  <c:v>0.00347612445820885</c:v>
                </c:pt>
                <c:pt idx="35">
                  <c:v>0.00347612445820885</c:v>
                </c:pt>
                <c:pt idx="36">
                  <c:v>0.00623170606768802</c:v>
                </c:pt>
                <c:pt idx="37">
                  <c:v>0.00623170606768802</c:v>
                </c:pt>
                <c:pt idx="38">
                  <c:v>0.00529848292050172</c:v>
                </c:pt>
                <c:pt idx="39">
                  <c:v>0.00529848292050172</c:v>
                </c:pt>
                <c:pt idx="40">
                  <c:v>0.00532859669330434</c:v>
                </c:pt>
                <c:pt idx="41">
                  <c:v>0.00576045970982729</c:v>
                </c:pt>
                <c:pt idx="42">
                  <c:v>0.00576045970982729</c:v>
                </c:pt>
                <c:pt idx="43">
                  <c:v>0.00576045970982729</c:v>
                </c:pt>
                <c:pt idx="44">
                  <c:v>0.00576045970982729</c:v>
                </c:pt>
                <c:pt idx="45">
                  <c:v>0.00722495403771887</c:v>
                </c:pt>
                <c:pt idx="46">
                  <c:v>0.00462519337482693</c:v>
                </c:pt>
                <c:pt idx="47">
                  <c:v>0.00462519337482693</c:v>
                </c:pt>
                <c:pt idx="48">
                  <c:v>0.00462519337482693</c:v>
                </c:pt>
                <c:pt idx="49">
                  <c:v>0.00462519337482693</c:v>
                </c:pt>
                <c:pt idx="50">
                  <c:v>0.0072028156412471</c:v>
                </c:pt>
                <c:pt idx="51">
                  <c:v>0.00615033655030155</c:v>
                </c:pt>
                <c:pt idx="52">
                  <c:v>0.00590339116675749</c:v>
                </c:pt>
                <c:pt idx="53">
                  <c:v>0.0055386745979465</c:v>
                </c:pt>
                <c:pt idx="54">
                  <c:v>0.00612775116740405</c:v>
                </c:pt>
                <c:pt idx="55">
                  <c:v>0.00435335834625147</c:v>
                </c:pt>
                <c:pt idx="56">
                  <c:v>0.00435335834625147</c:v>
                </c:pt>
                <c:pt idx="57">
                  <c:v>0.00592866108352735</c:v>
                </c:pt>
                <c:pt idx="58">
                  <c:v>0.00544187149005655</c:v>
                </c:pt>
                <c:pt idx="59">
                  <c:v>0.00354561678575118</c:v>
                </c:pt>
                <c:pt idx="60">
                  <c:v>0.00349954521103634</c:v>
                </c:pt>
                <c:pt idx="61">
                  <c:v>0.00574034690079735</c:v>
                </c:pt>
                <c:pt idx="62">
                  <c:v>0.00574034690079735</c:v>
                </c:pt>
                <c:pt idx="63">
                  <c:v>0.00671508730396435</c:v>
                </c:pt>
                <c:pt idx="64">
                  <c:v>0.00671508730396435</c:v>
                </c:pt>
                <c:pt idx="65">
                  <c:v>0.00671508730396435</c:v>
                </c:pt>
                <c:pt idx="66">
                  <c:v>0.00671508730396435</c:v>
                </c:pt>
                <c:pt idx="67">
                  <c:v>0.00671508730396435</c:v>
                </c:pt>
                <c:pt idx="68">
                  <c:v>0.00359068960395514</c:v>
                </c:pt>
                <c:pt idx="69">
                  <c:v>0.00359068960395514</c:v>
                </c:pt>
                <c:pt idx="70">
                  <c:v>0.00359068960395514</c:v>
                </c:pt>
                <c:pt idx="71">
                  <c:v>0.00359068960395514</c:v>
                </c:pt>
                <c:pt idx="72">
                  <c:v>0.00325297596338247</c:v>
                </c:pt>
                <c:pt idx="73">
                  <c:v>0.00325297596338247</c:v>
                </c:pt>
                <c:pt idx="74">
                  <c:v>0.00369920959775623</c:v>
                </c:pt>
                <c:pt idx="75">
                  <c:v>0.00369920959775623</c:v>
                </c:pt>
                <c:pt idx="76">
                  <c:v>0.00503639148384877</c:v>
                </c:pt>
                <c:pt idx="77">
                  <c:v>0.00349954521103634</c:v>
                </c:pt>
                <c:pt idx="78">
                  <c:v>0.00349954521103634</c:v>
                </c:pt>
                <c:pt idx="79">
                  <c:v>0.00349954521103634</c:v>
                </c:pt>
                <c:pt idx="80">
                  <c:v>0.00544187149005655</c:v>
                </c:pt>
                <c:pt idx="81">
                  <c:v>0.00684394387148644</c:v>
                </c:pt>
                <c:pt idx="82">
                  <c:v>0.00303387285303981</c:v>
                </c:pt>
                <c:pt idx="83">
                  <c:v>0.00303387285303981</c:v>
                </c:pt>
                <c:pt idx="84">
                  <c:v>0.00303387285303981</c:v>
                </c:pt>
                <c:pt idx="85">
                  <c:v>0.00303387285303981</c:v>
                </c:pt>
                <c:pt idx="86">
                  <c:v>0.00303387285303981</c:v>
                </c:pt>
                <c:pt idx="87">
                  <c:v>0.00303387285303981</c:v>
                </c:pt>
                <c:pt idx="88">
                  <c:v>0.00642948192686147</c:v>
                </c:pt>
                <c:pt idx="89">
                  <c:v>0.00532859669330434</c:v>
                </c:pt>
                <c:pt idx="90">
                  <c:v>0.00592866108352735</c:v>
                </c:pt>
                <c:pt idx="91">
                  <c:v>0.00592866108352735</c:v>
                </c:pt>
                <c:pt idx="92">
                  <c:v>0.00479064379603</c:v>
                </c:pt>
                <c:pt idx="93">
                  <c:v>0.00747321836843139</c:v>
                </c:pt>
                <c:pt idx="94">
                  <c:v>0.00585963712077832</c:v>
                </c:pt>
                <c:pt idx="95">
                  <c:v>0.00493921863932646</c:v>
                </c:pt>
                <c:pt idx="96">
                  <c:v>0.00248828841012507</c:v>
                </c:pt>
                <c:pt idx="97">
                  <c:v>0.00248828841012507</c:v>
                </c:pt>
                <c:pt idx="98">
                  <c:v>0.0022247114778873</c:v>
                </c:pt>
                <c:pt idx="99">
                  <c:v>0.00705107968708103</c:v>
                </c:pt>
                <c:pt idx="100">
                  <c:v>0.00594103190609952</c:v>
                </c:pt>
                <c:pt idx="101">
                  <c:v>0.0069314737836077</c:v>
                </c:pt>
                <c:pt idx="102">
                  <c:v>0.0069314737836077</c:v>
                </c:pt>
                <c:pt idx="103">
                  <c:v>0.0069314737836077</c:v>
                </c:pt>
                <c:pt idx="104">
                  <c:v>0.00567200520889332</c:v>
                </c:pt>
                <c:pt idx="105">
                  <c:v>0.00568819523975275</c:v>
                </c:pt>
                <c:pt idx="106">
                  <c:v>0.00568819523975275</c:v>
                </c:pt>
                <c:pt idx="107">
                  <c:v>0.00388076983353293</c:v>
                </c:pt>
                <c:pt idx="108">
                  <c:v>0.00684685741144313</c:v>
                </c:pt>
                <c:pt idx="109">
                  <c:v>0.00684685741144313</c:v>
                </c:pt>
                <c:pt idx="110">
                  <c:v>0.00552624896445446</c:v>
                </c:pt>
                <c:pt idx="111">
                  <c:v>0.00552624896445446</c:v>
                </c:pt>
                <c:pt idx="112">
                  <c:v>0.0050175072437509</c:v>
                </c:pt>
                <c:pt idx="113">
                  <c:v>0.0050175072437509</c:v>
                </c:pt>
                <c:pt idx="114">
                  <c:v>0.00686947379735497</c:v>
                </c:pt>
                <c:pt idx="115">
                  <c:v>0.00686947379735497</c:v>
                </c:pt>
                <c:pt idx="116">
                  <c:v>0.00686947379735497</c:v>
                </c:pt>
                <c:pt idx="117">
                  <c:v>0.00686947379735497</c:v>
                </c:pt>
                <c:pt idx="118">
                  <c:v>0.00686947379735497</c:v>
                </c:pt>
                <c:pt idx="119">
                  <c:v>0.00686947379735497</c:v>
                </c:pt>
                <c:pt idx="120">
                  <c:v>0.00683308928061109</c:v>
                </c:pt>
                <c:pt idx="121">
                  <c:v>0.00683308928061109</c:v>
                </c:pt>
                <c:pt idx="122">
                  <c:v>0.00769731019653545</c:v>
                </c:pt>
                <c:pt idx="123">
                  <c:v>0.0065600938746928</c:v>
                </c:pt>
                <c:pt idx="124">
                  <c:v>0.00494925334869016</c:v>
                </c:pt>
                <c:pt idx="125">
                  <c:v>0.00494925334869016</c:v>
                </c:pt>
                <c:pt idx="126">
                  <c:v>0.00494925334869016</c:v>
                </c:pt>
                <c:pt idx="127">
                  <c:v>0.00752794912380756</c:v>
                </c:pt>
                <c:pt idx="128">
                  <c:v>0.00567743070533972</c:v>
                </c:pt>
                <c:pt idx="129">
                  <c:v>0.00609432306036966</c:v>
                </c:pt>
                <c:pt idx="130">
                  <c:v>0.00384186028703738</c:v>
                </c:pt>
                <c:pt idx="131">
                  <c:v>0.00384186028703738</c:v>
                </c:pt>
                <c:pt idx="132">
                  <c:v>0.00384186028703738</c:v>
                </c:pt>
                <c:pt idx="133">
                  <c:v>0.00384186028703738</c:v>
                </c:pt>
                <c:pt idx="134">
                  <c:v>0.00490867101388451</c:v>
                </c:pt>
                <c:pt idx="135">
                  <c:v>0.00414935676520528</c:v>
                </c:pt>
                <c:pt idx="136">
                  <c:v>0.00585963712077832</c:v>
                </c:pt>
                <c:pt idx="137">
                  <c:v>0.00743703027327144</c:v>
                </c:pt>
                <c:pt idx="138">
                  <c:v>0.00494925334869016</c:v>
                </c:pt>
                <c:pt idx="139">
                  <c:v>0.003062433199108</c:v>
                </c:pt>
                <c:pt idx="140">
                  <c:v>0.00734568856171881</c:v>
                </c:pt>
                <c:pt idx="141">
                  <c:v>0.00342849133534154</c:v>
                </c:pt>
                <c:pt idx="142">
                  <c:v>0.00713179409552246</c:v>
                </c:pt>
                <c:pt idx="143">
                  <c:v>0.00743166819026924</c:v>
                </c:pt>
                <c:pt idx="144">
                  <c:v>0.00743166819026924</c:v>
                </c:pt>
                <c:pt idx="145">
                  <c:v>0.00743166819026924</c:v>
                </c:pt>
                <c:pt idx="146">
                  <c:v>0.0040109894660643</c:v>
                </c:pt>
                <c:pt idx="147">
                  <c:v>0.0040109894660643</c:v>
                </c:pt>
                <c:pt idx="148">
                  <c:v>0.00378198796802001</c:v>
                </c:pt>
                <c:pt idx="149">
                  <c:v>0.00388076983353293</c:v>
                </c:pt>
                <c:pt idx="150">
                  <c:v>0.00530608271980444</c:v>
                </c:pt>
                <c:pt idx="151">
                  <c:v>0.00620554676873199</c:v>
                </c:pt>
                <c:pt idx="152">
                  <c:v>0.00620554676873199</c:v>
                </c:pt>
                <c:pt idx="153">
                  <c:v>0.00620554676873199</c:v>
                </c:pt>
                <c:pt idx="154">
                  <c:v>0.0061753686265065</c:v>
                </c:pt>
                <c:pt idx="155">
                  <c:v>0.0061753686265065</c:v>
                </c:pt>
                <c:pt idx="156">
                  <c:v>0.00483469856898516</c:v>
                </c:pt>
                <c:pt idx="157">
                  <c:v>0.00499835372478901</c:v>
                </c:pt>
                <c:pt idx="158">
                  <c:v>0.00742444911925673</c:v>
                </c:pt>
                <c:pt idx="159">
                  <c:v>0.00697593154413823</c:v>
                </c:pt>
                <c:pt idx="160">
                  <c:v>0.0053866175341495</c:v>
                </c:pt>
                <c:pt idx="161">
                  <c:v>0.00534337259402888</c:v>
                </c:pt>
                <c:pt idx="162">
                  <c:v>0.00462519337482693</c:v>
                </c:pt>
                <c:pt idx="163">
                  <c:v>0.00544187149005655</c:v>
                </c:pt>
                <c:pt idx="164">
                  <c:v>0.004574413237674</c:v>
                </c:pt>
                <c:pt idx="165">
                  <c:v>0.0061310177714379</c:v>
                </c:pt>
                <c:pt idx="166">
                  <c:v>0.00544187149005655</c:v>
                </c:pt>
                <c:pt idx="167">
                  <c:v>0.004574413237674</c:v>
                </c:pt>
                <c:pt idx="168">
                  <c:v>0.0061310177714379</c:v>
                </c:pt>
                <c:pt idx="169">
                  <c:v>0.00764464310074937</c:v>
                </c:pt>
                <c:pt idx="170">
                  <c:v>0.004574413237674</c:v>
                </c:pt>
                <c:pt idx="171">
                  <c:v>0.004574413237674</c:v>
                </c:pt>
                <c:pt idx="172">
                  <c:v>0.00650022718487448</c:v>
                </c:pt>
                <c:pt idx="173">
                  <c:v>0.00712700996853973</c:v>
                </c:pt>
                <c:pt idx="174">
                  <c:v>0.00484550486033606</c:v>
                </c:pt>
                <c:pt idx="175">
                  <c:v>0.00578502863490559</c:v>
                </c:pt>
                <c:pt idx="176">
                  <c:v>0.00363479579451302</c:v>
                </c:pt>
                <c:pt idx="177">
                  <c:v>0.00363479579451302</c:v>
                </c:pt>
                <c:pt idx="178">
                  <c:v>0.00101800052875852</c:v>
                </c:pt>
                <c:pt idx="179">
                  <c:v>0.000958578279221584</c:v>
                </c:pt>
                <c:pt idx="180">
                  <c:v>0.00395628335485376</c:v>
                </c:pt>
                <c:pt idx="181">
                  <c:v>0.00395628335485376</c:v>
                </c:pt>
                <c:pt idx="182">
                  <c:v>0.00541457785347345</c:v>
                </c:pt>
                <c:pt idx="183">
                  <c:v>0.00541457785347345</c:v>
                </c:pt>
                <c:pt idx="184">
                  <c:v>0.00408149394525555</c:v>
                </c:pt>
                <c:pt idx="185">
                  <c:v>0.00570938483664994</c:v>
                </c:pt>
                <c:pt idx="186">
                  <c:v>0.00558699079016948</c:v>
                </c:pt>
                <c:pt idx="187">
                  <c:v>0.00704939055257505</c:v>
                </c:pt>
                <c:pt idx="188">
                  <c:v>0.00704939055257505</c:v>
                </c:pt>
                <c:pt idx="189">
                  <c:v>0.00337977265462564</c:v>
                </c:pt>
                <c:pt idx="190">
                  <c:v>0.00320015047638254</c:v>
                </c:pt>
                <c:pt idx="191">
                  <c:v>0.00435335834625147</c:v>
                </c:pt>
                <c:pt idx="192">
                  <c:v>0.00503639148384877</c:v>
                </c:pt>
                <c:pt idx="193">
                  <c:v>0.00361286157375664</c:v>
                </c:pt>
                <c:pt idx="194">
                  <c:v>0.00311851856932178</c:v>
                </c:pt>
                <c:pt idx="195">
                  <c:v>0.00226398466293319</c:v>
                </c:pt>
                <c:pt idx="196">
                  <c:v>0.00736967169086442</c:v>
                </c:pt>
                <c:pt idx="197">
                  <c:v>0.00622884467230432</c:v>
                </c:pt>
                <c:pt idx="198">
                  <c:v>0.00619361964173717</c:v>
                </c:pt>
                <c:pt idx="199">
                  <c:v>0.00619361964173717</c:v>
                </c:pt>
              </c:numCache>
            </c:numRef>
          </c:bubbleSize>
          <c:bubble3D val="0"/>
        </c:ser>
        <c:ser>
          <c:idx val="2"/>
          <c:order val="1"/>
          <c:tx>
            <c:strRef>
              <c:f>"Combined Effect Size PI"</c:f>
              <c:strCache>
                <c:ptCount val="1"/>
                <c:pt idx="0">
                  <c:v>Combined Effect Size PI</c:v>
                </c:pt>
              </c:strCache>
            </c:strRef>
          </c:tx>
          <c:spPr>
            <a:solidFill>
              <a:srgbClr val="9BBB59"/>
            </a:solidFill>
            <a:ln w="25400">
              <a:solidFill>
                <a:srgbClr val="9BBB59"/>
              </a:solidFill>
            </a:ln>
          </c:spPr>
          <c:invertIfNegative val="0"/>
          <c:dLbls>
            <c:dLbl>
              <c:idx val="0"/>
              <c:delete val="1"/>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mn-lt"/>
                    <a:ea typeface="+mn-ea"/>
                    <a:cs typeface="+mn-cs"/>
                  </a:defRPr>
                </a:pPr>
              </a:p>
            </c:txPr>
            <c:dLblPos val="b"/>
            <c:showLegendKey val="0"/>
            <c:showVal val="0"/>
            <c:showCatName val="0"/>
            <c:showSerName val="1"/>
            <c:showPercent val="0"/>
            <c:showBubbleSize val="0"/>
            <c:showLeaderLines val="0"/>
            <c:extLst>
              <c:ext xmlns:c15="http://schemas.microsoft.com/office/drawing/2012/chart" uri="{CE6537A1-D6FC-4f65-9D91-7224C49458BB}">
                <c15:layout/>
                <c15:showLeaderLines val="0"/>
                <c15:leaderLines/>
              </c:ext>
            </c:extLst>
          </c:dLbls>
          <c:errBars>
            <c:errDir val="x"/>
            <c:errBarType val="both"/>
            <c:errValType val="cust"/>
            <c:noEndCap val="0"/>
            <c:plus>
              <c:numRef>
                <c:f>'[1 Meta-Essentials Correlational data 1.5 18072023 DOI-FP - ok.xlsx]Calculations'!$W$10</c:f>
                <c:numCache>
                  <c:formatCode>General</c:formatCode>
                  <c:ptCount val="1"/>
                  <c:pt idx="0">
                    <c:v>0.194143632140946</c:v>
                  </c:pt>
                </c:numCache>
              </c:numRef>
            </c:plus>
            <c:minus>
              <c:numRef>
                <c:f>'[1 Meta-Essentials Correlational data 1.5 18072023 DOI-FP - ok.xlsx]Calculations'!$W$9</c:f>
                <c:numCache>
                  <c:formatCode>General</c:formatCode>
                  <c:ptCount val="1"/>
                  <c:pt idx="0">
                    <c:v>0.199384930701699</c:v>
                  </c:pt>
                </c:numCache>
              </c:numRef>
            </c:minus>
            <c:spPr>
              <a:ln w="28575" cap="flat" cmpd="sng" algn="ctr">
                <a:solidFill>
                  <a:srgbClr val="9BBB59"/>
                </a:solidFill>
                <a:prstDash val="solid"/>
                <a:round/>
              </a:ln>
            </c:spPr>
          </c:errBars>
          <c:xVal>
            <c:numRef>
              <c:f>'[1 Meta-Essentials Correlational data 1.5 18072023 DOI-FP - ok.xlsx]Forest Plot'!$B$10</c:f>
              <c:numCache>
                <c:formatCode>0.00</c:formatCode>
                <c:ptCount val="1"/>
                <c:pt idx="0">
                  <c:v>0.0673932542280467</c:v>
                </c:pt>
              </c:numCache>
            </c:numRef>
          </c:xVal>
          <c:yVal>
            <c:numRef>
              <c:f>'[1 Meta-Essentials Correlational data 1.5 18072023 DOI-FP - ok.xlsx]Calculations'!$W$6</c:f>
              <c:numCache>
                <c:formatCode>0</c:formatCode>
                <c:ptCount val="1"/>
                <c:pt idx="0">
                  <c:v>201</c:v>
                </c:pt>
              </c:numCache>
            </c:numRef>
          </c:yVal>
          <c:bubbleSize>
            <c:numRef>
              <c:f>'[1 Meta-Essentials Correlational data 1.5 18072023 DOI-FP - ok.xlsx]Calculations'!$W$11</c:f>
              <c:numCache>
                <c:formatCode>0.00</c:formatCode>
                <c:ptCount val="1"/>
                <c:pt idx="0">
                  <c:v>0.00769731019653545</c:v>
                </c:pt>
              </c:numCache>
            </c:numRef>
          </c:bubbleSize>
          <c:bubble3D val="0"/>
        </c:ser>
        <c:ser>
          <c:idx val="1"/>
          <c:order val="2"/>
          <c:tx>
            <c:strRef>
              <c:f>"Combined Effect Size CI"</c:f>
              <c:strCache>
                <c:ptCount val="1"/>
                <c:pt idx="0">
                  <c:v>Combined Effect Size CI</c:v>
                </c:pt>
              </c:strCache>
            </c:strRef>
          </c:tx>
          <c:spPr>
            <a:solidFill>
              <a:srgbClr val="9BBB59"/>
            </a:solidFill>
            <a:ln w="25400">
              <a:noFill/>
            </a:ln>
          </c:spPr>
          <c:invertIfNegative val="0"/>
          <c:dLbls>
            <c:delete val="1"/>
          </c:dLbls>
          <c:errBars>
            <c:errDir val="x"/>
            <c:errBarType val="both"/>
            <c:errValType val="cust"/>
            <c:noEndCap val="0"/>
            <c:plus>
              <c:numRef>
                <c:f>'[1 Meta-Essentials Correlational data 1.5 18072023 DOI-FP - ok.xlsx]Calculations'!$W$8</c:f>
                <c:numCache>
                  <c:formatCode>General</c:formatCode>
                  <c:ptCount val="1"/>
                  <c:pt idx="0">
                    <c:v>0.0249940529482152</c:v>
                  </c:pt>
                </c:numCache>
              </c:numRef>
            </c:plus>
            <c:minus>
              <c:numRef>
                <c:f>'[1 Meta-Essentials Correlational data 1.5 18072023 DOI-FP - ok.xlsx]Calculations'!$W$7</c:f>
                <c:numCache>
                  <c:formatCode>General</c:formatCode>
                  <c:ptCount val="1"/>
                  <c:pt idx="0">
                    <c:v>0.0250789258466935</c:v>
                  </c:pt>
                </c:numCache>
              </c:numRef>
            </c:minus>
            <c:spPr>
              <a:ln w="28575" cap="flat" cmpd="sng" algn="ctr">
                <a:solidFill>
                  <a:sysClr val="windowText" lastClr="000000"/>
                </a:solidFill>
                <a:prstDash val="solid"/>
                <a:round/>
              </a:ln>
            </c:spPr>
          </c:errBars>
          <c:xVal>
            <c:numRef>
              <c:f>'[1 Meta-Essentials Correlational data 1.5 18072023 DOI-FP - ok.xlsx]Forest Plot'!$B$10</c:f>
              <c:numCache>
                <c:formatCode>0.00</c:formatCode>
                <c:ptCount val="1"/>
                <c:pt idx="0">
                  <c:v>0.0673932542280467</c:v>
                </c:pt>
              </c:numCache>
            </c:numRef>
          </c:xVal>
          <c:yVal>
            <c:numRef>
              <c:f>'[1 Meta-Essentials Correlational data 1.5 18072023 DOI-FP - ok.xlsx]Calculations'!$W$6</c:f>
              <c:numCache>
                <c:formatCode>0</c:formatCode>
                <c:ptCount val="1"/>
                <c:pt idx="0">
                  <c:v>201</c:v>
                </c:pt>
              </c:numCache>
            </c:numRef>
          </c:yVal>
          <c:bubbleSize>
            <c:numRef>
              <c:f>'[1 Meta-Essentials Correlational data 1.5 18072023 DOI-FP - ok.xlsx]Calculations'!$W$11</c:f>
              <c:numCache>
                <c:formatCode>0.00</c:formatCode>
                <c:ptCount val="1"/>
                <c:pt idx="0">
                  <c:v>0.00769731019653545</c:v>
                </c:pt>
              </c:numCache>
            </c:numRef>
          </c:bubbleSize>
          <c:bubble3D val="0"/>
        </c:ser>
        <c:dLbls>
          <c:showLegendKey val="0"/>
          <c:showVal val="0"/>
          <c:showCatName val="0"/>
          <c:showSerName val="0"/>
          <c:showPercent val="0"/>
          <c:showBubbleSize val="0"/>
        </c:dLbls>
        <c:bubbleScale val="8"/>
        <c:showNegBubbles val="0"/>
        <c:sizeRepresents val="area"/>
        <c:axId val="381054416"/>
        <c:axId val="381064608"/>
      </c:bubbleChart>
      <c:valAx>
        <c:axId val="381054416"/>
        <c:scaling>
          <c:orientation val="minMax"/>
        </c:scaling>
        <c:delete val="0"/>
        <c:axPos val="t"/>
        <c:title>
          <c:tx>
            <c:rich>
              <a:bodyPr rot="0" spcFirstLastPara="1" vertOverflow="ellipsis" vert="horz" wrap="square" anchor="ctr" anchorCtr="1"/>
              <a:lstStyle/>
              <a:p>
                <a:pPr>
                  <a:defRPr lang="en-US" sz="1000" b="0" i="0" u="none" strike="noStrike" kern="1200" baseline="0">
                    <a:solidFill>
                      <a:sysClr val="windowText" lastClr="000000"/>
                    </a:solidFill>
                    <a:latin typeface="+mn-lt"/>
                    <a:ea typeface="+mn-ea"/>
                    <a:cs typeface="+mn-cs"/>
                  </a:defRPr>
                </a:pPr>
                <a:r>
                  <a:rPr lang="en-GB" b="1">
                    <a:solidFill>
                      <a:sysClr val="windowText" lastClr="000000"/>
                    </a:solidFill>
                  </a:rPr>
                  <a:t>Correlation</a:t>
                </a:r>
                <a:endParaRPr lang="en-GB" b="1" baseline="-25000">
                  <a:solidFill>
                    <a:sysClr val="windowText" lastClr="000000"/>
                  </a:solidFill>
                </a:endParaRPr>
              </a:p>
            </c:rich>
          </c:tx>
          <c:layout>
            <c:manualLayout>
              <c:xMode val="edge"/>
              <c:yMode val="edge"/>
              <c:x val="0.412714925616409"/>
              <c:y val="0.0128709872804361"/>
            </c:manualLayout>
          </c:layout>
          <c:overlay val="0"/>
          <c:spPr>
            <a:noFill/>
            <a:ln>
              <a:noFill/>
            </a:ln>
            <a:effectLst/>
          </c:spPr>
        </c:title>
        <c:numFmt formatCode="0.00" sourceLinked="1"/>
        <c:majorTickMark val="none"/>
        <c:minorTickMark val="none"/>
        <c:tickLblPos val="nextTo"/>
        <c:spPr>
          <a:noFill/>
          <a:ln w="9525" cap="flat" cmpd="sng" algn="ctr">
            <a:solidFill>
              <a:sysClr val="windowText" lastClr="000000">
                <a:lumMod val="25000"/>
                <a:lumOff val="75000"/>
              </a:sysClr>
            </a:solidFill>
            <a:prstDash val="solid"/>
            <a:round/>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p>
        </c:txPr>
        <c:crossAx val="381064608"/>
        <c:crossesAt val="0"/>
        <c:crossBetween val="midCat"/>
      </c:valAx>
      <c:valAx>
        <c:axId val="381064608"/>
        <c:scaling>
          <c:orientation val="maxMin"/>
          <c:max val="204"/>
          <c:min val="0"/>
        </c:scaling>
        <c:delete val="0"/>
        <c:axPos val="l"/>
        <c:numFmt formatCode="0" sourceLinked="1"/>
        <c:majorTickMark val="none"/>
        <c:minorTickMark val="none"/>
        <c:tickLblPos val="low"/>
        <c:spPr>
          <a:noFill/>
          <a:ln w="9525" cap="flat" cmpd="sng" algn="ctr">
            <a:solidFill>
              <a:sysClr val="windowText" lastClr="000000">
                <a:lumMod val="25000"/>
                <a:lumOff val="75000"/>
              </a:sysClr>
            </a:solidFill>
            <a:prstDash val="solid"/>
            <a:round/>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p>
        </c:txPr>
        <c:crossAx val="381054416"/>
        <c:crossesAt val="0"/>
        <c:crossBetween val="midCat"/>
        <c:majorUnit val="1"/>
      </c:valAx>
      <c:spPr>
        <a:noFill/>
        <a:ln>
          <a:noFill/>
        </a:ln>
        <a:effectLst/>
      </c:spPr>
    </c:plotArea>
    <c:plotVisOnly val="1"/>
    <c:dispBlanksAs val="gap"/>
    <c:showDLblsOverMax val="0"/>
    <c:extLst>
      <c:ext uri="{0b15fc19-7d7d-44ad-8c2d-2c3a37ce22c3}">
        <chartProps xmlns="https://web.wps.cn/et/2018/main" chartId="{cc74c802-118b-493e-9be7-3fce22cb10c5}"/>
      </c:ext>
    </c:extLst>
  </c:chart>
  <c:spPr>
    <a:solidFill>
      <a:sysClr val="window" lastClr="FFFFFF"/>
    </a:solidFill>
    <a:ln w="9525" cap="flat" cmpd="sng" algn="ctr">
      <a:solidFill>
        <a:sysClr val="windowText" lastClr="000000"/>
      </a:solidFill>
      <a:prstDash val="solid"/>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96971804904755"/>
          <c:y val="0.0999144508266844"/>
          <c:w val="0.875870730882566"/>
          <c:h val="0.811547159709249"/>
        </c:manualLayout>
      </c:layout>
      <c:scatterChart>
        <c:scatterStyle val="marker"/>
        <c:varyColors val="0"/>
        <c:ser>
          <c:idx val="0"/>
          <c:order val="0"/>
          <c:tx>
            <c:strRef>
              <c:f>"Studies"</c:f>
              <c:strCache>
                <c:ptCount val="1"/>
                <c:pt idx="0">
                  <c:v>Studies</c:v>
                </c:pt>
              </c:strCache>
            </c:strRef>
          </c:tx>
          <c:spPr>
            <a:ln w="25400" cap="rnd" cmpd="sng" algn="ctr">
              <a:noFill/>
              <a:prstDash val="solid"/>
              <a:round/>
            </a:ln>
            <a:effectLst/>
          </c:spPr>
          <c:marker>
            <c:symbol val="circle"/>
            <c:size val="5"/>
            <c:spPr>
              <a:solidFill>
                <a:srgbClr val="4F81BD"/>
              </a:solidFill>
              <a:ln w="9525" cap="flat" cmpd="sng" algn="ctr">
                <a:solidFill>
                  <a:srgbClr val="4F81BD"/>
                </a:solidFill>
                <a:prstDash val="solid"/>
                <a:round/>
              </a:ln>
              <a:effectLst/>
            </c:spPr>
          </c:marker>
          <c:dLbls>
            <c:delete val="1"/>
          </c:dLbls>
          <c:xVal>
            <c:numRef>
              <c:f>'[1 Meta-Essentials Correlational data 1.5 18072023 DOI-FP - ok.xlsx]Calculations'!$CZ$2:$CZ$201</c:f>
              <c:numCache>
                <c:formatCode>0.00</c:formatCode>
                <c:ptCount val="200"/>
                <c:pt idx="0">
                  <c:v>-0.199609495805606</c:v>
                </c:pt>
                <c:pt idx="1">
                  <c:v>0.14602922352579</c:v>
                </c:pt>
                <c:pt idx="2">
                  <c:v>0.164467041014595</c:v>
                </c:pt>
                <c:pt idx="3">
                  <c:v>0.107411175916069</c:v>
                </c:pt>
                <c:pt idx="4">
                  <c:v>-0.0360155641044414</c:v>
                </c:pt>
                <c:pt idx="5">
                  <c:v>0.0300090048631265</c:v>
                </c:pt>
                <c:pt idx="6">
                  <c:v>-0.0200026673068496</c:v>
                </c:pt>
                <c:pt idx="7">
                  <c:v>-0.100335347731076</c:v>
                </c:pt>
                <c:pt idx="8">
                  <c:v>-0.120581028408444</c:v>
                </c:pt>
                <c:pt idx="9">
                  <c:v>-0.0701146706543252</c:v>
                </c:pt>
                <c:pt idx="10">
                  <c:v>-0.151140435936467</c:v>
                </c:pt>
                <c:pt idx="11">
                  <c:v>-0.0300090048631265</c:v>
                </c:pt>
                <c:pt idx="12">
                  <c:v>0.0100003333533347</c:v>
                </c:pt>
                <c:pt idx="13">
                  <c:v>0.192337169219545</c:v>
                </c:pt>
                <c:pt idx="14">
                  <c:v>0.0100003333533347</c:v>
                </c:pt>
                <c:pt idx="15">
                  <c:v>-0.151140435936467</c:v>
                </c:pt>
                <c:pt idx="16">
                  <c:v>-0.37688590118819</c:v>
                </c:pt>
                <c:pt idx="17">
                  <c:v>0.100335347731076</c:v>
                </c:pt>
                <c:pt idx="18">
                  <c:v>-0.161386696131526</c:v>
                </c:pt>
                <c:pt idx="19">
                  <c:v>-0.472230804420426</c:v>
                </c:pt>
                <c:pt idx="20">
                  <c:v>0.435611223236224</c:v>
                </c:pt>
                <c:pt idx="21">
                  <c:v>0.150117574637691</c:v>
                </c:pt>
                <c:pt idx="22">
                  <c:v>-0.484700278594052</c:v>
                </c:pt>
                <c:pt idx="23">
                  <c:v>0.0701146706543252</c:v>
                </c:pt>
                <c:pt idx="24">
                  <c:v>0.459896681212679</c:v>
                </c:pt>
                <c:pt idx="25">
                  <c:v>0.355223674389586</c:v>
                </c:pt>
                <c:pt idx="26">
                  <c:v>0.302939118783802</c:v>
                </c:pt>
                <c:pt idx="27">
                  <c:v>0.579084902965088</c:v>
                </c:pt>
                <c:pt idx="28">
                  <c:v>0.447692023527421</c:v>
                </c:pt>
                <c:pt idx="29">
                  <c:v>1.25615281198806</c:v>
                </c:pt>
                <c:pt idx="30">
                  <c:v>0.224707214119978</c:v>
                </c:pt>
                <c:pt idx="31">
                  <c:v>0.306226146252889</c:v>
                </c:pt>
                <c:pt idx="32">
                  <c:v>-0.0370168982157009</c:v>
                </c:pt>
                <c:pt idx="33">
                  <c:v>0.244774112659353</c:v>
                </c:pt>
                <c:pt idx="34">
                  <c:v>-0.0650917744274192</c:v>
                </c:pt>
                <c:pt idx="35">
                  <c:v>-0.226810892659762</c:v>
                </c:pt>
                <c:pt idx="36">
                  <c:v>-0.0120005760497715</c:v>
                </c:pt>
                <c:pt idx="37">
                  <c:v>-0.223656109021832</c:v>
                </c:pt>
                <c:pt idx="38">
                  <c:v>0.0600721559210317</c:v>
                </c:pt>
                <c:pt idx="39">
                  <c:v>0.110446915790097</c:v>
                </c:pt>
                <c:pt idx="40">
                  <c:v>0.2768638226551</c:v>
                </c:pt>
                <c:pt idx="41">
                  <c:v>-0.10134555112553</c:v>
                </c:pt>
                <c:pt idx="42">
                  <c:v>-0.193374826148404</c:v>
                </c:pt>
                <c:pt idx="43">
                  <c:v>0.0300090048631265</c:v>
                </c:pt>
                <c:pt idx="44">
                  <c:v>-0.00400002133353813</c:v>
                </c:pt>
                <c:pt idx="45">
                  <c:v>-0.0600721559210317</c:v>
                </c:pt>
                <c:pt idx="46">
                  <c:v>0.151140435936467</c:v>
                </c:pt>
                <c:pt idx="47">
                  <c:v>0.171666663500579</c:v>
                </c:pt>
                <c:pt idx="48">
                  <c:v>-0.0100003333533348</c:v>
                </c:pt>
                <c:pt idx="49">
                  <c:v>0.0200026673068496</c:v>
                </c:pt>
                <c:pt idx="50">
                  <c:v>0.0560586490603531</c:v>
                </c:pt>
                <c:pt idx="51">
                  <c:v>0.229970121453215</c:v>
                </c:pt>
                <c:pt idx="52">
                  <c:v>0.125657214140453</c:v>
                </c:pt>
                <c:pt idx="53">
                  <c:v>0.387264981373618</c:v>
                </c:pt>
                <c:pt idx="54">
                  <c:v>0.0270065638712766</c:v>
                </c:pt>
                <c:pt idx="55">
                  <c:v>0.255412811882995</c:v>
                </c:pt>
                <c:pt idx="56">
                  <c:v>0.388423099718296</c:v>
                </c:pt>
                <c:pt idx="57">
                  <c:v>0.100335347731076</c:v>
                </c:pt>
                <c:pt idx="58">
                  <c:v>0.357488589019313</c:v>
                </c:pt>
                <c:pt idx="59">
                  <c:v>-0.138886172011291</c:v>
                </c:pt>
                <c:pt idx="60">
                  <c:v>-0.0580651689209408</c:v>
                </c:pt>
                <c:pt idx="61">
                  <c:v>0.171666663500579</c:v>
                </c:pt>
                <c:pt idx="62">
                  <c:v>-0.130739850028878</c:v>
                </c:pt>
                <c:pt idx="63">
                  <c:v>0.0902441878561468</c:v>
                </c:pt>
                <c:pt idx="64">
                  <c:v>0.0300090048631265</c:v>
                </c:pt>
                <c:pt idx="65">
                  <c:v>0.0100003333533347</c:v>
                </c:pt>
                <c:pt idx="66">
                  <c:v>0.110446915790097</c:v>
                </c:pt>
                <c:pt idx="67">
                  <c:v>0.100335347731076</c:v>
                </c:pt>
                <c:pt idx="68">
                  <c:v>-0.0400213538367682</c:v>
                </c:pt>
                <c:pt idx="69">
                  <c:v>-0.0200026673068496</c:v>
                </c:pt>
                <c:pt idx="70">
                  <c:v>0.0801713250375897</c:v>
                </c:pt>
                <c:pt idx="71">
                  <c:v>0.0801713250375897</c:v>
                </c:pt>
                <c:pt idx="72">
                  <c:v>-0.309519604203112</c:v>
                </c:pt>
                <c:pt idx="73">
                  <c:v>-0.14602922352579</c:v>
                </c:pt>
                <c:pt idx="74">
                  <c:v>0.252215358940071</c:v>
                </c:pt>
                <c:pt idx="75">
                  <c:v>0.29420447122899</c:v>
                </c:pt>
                <c:pt idx="76">
                  <c:v>0.236302205472896</c:v>
                </c:pt>
                <c:pt idx="77">
                  <c:v>-0.134810787862631</c:v>
                </c:pt>
                <c:pt idx="78">
                  <c:v>-0.136847915238521</c:v>
                </c:pt>
                <c:pt idx="79">
                  <c:v>-0.0340131104279282</c:v>
                </c:pt>
                <c:pt idx="80">
                  <c:v>-0.0751411015246689</c:v>
                </c:pt>
                <c:pt idx="81">
                  <c:v>-0.0200026673068496</c:v>
                </c:pt>
                <c:pt idx="82">
                  <c:v>0.205859518592232</c:v>
                </c:pt>
                <c:pt idx="83">
                  <c:v>0.0490392729254534</c:v>
                </c:pt>
                <c:pt idx="84">
                  <c:v>0.0590686030080133</c:v>
                </c:pt>
                <c:pt idx="85">
                  <c:v>0.197529593473524</c:v>
                </c:pt>
                <c:pt idx="86">
                  <c:v>0.211079993340167</c:v>
                </c:pt>
                <c:pt idx="87">
                  <c:v>0.220505698498362</c:v>
                </c:pt>
                <c:pt idx="88">
                  <c:v>0.17063708330831</c:v>
                </c:pt>
                <c:pt idx="89">
                  <c:v>0.165494507603341</c:v>
                </c:pt>
                <c:pt idx="90">
                  <c:v>0.0500417292784913</c:v>
                </c:pt>
                <c:pt idx="91">
                  <c:v>0.0701146706543252</c:v>
                </c:pt>
                <c:pt idx="92">
                  <c:v>0.0902441878561468</c:v>
                </c:pt>
                <c:pt idx="93">
                  <c:v>-0.0220035503644162</c:v>
                </c:pt>
                <c:pt idx="94">
                  <c:v>-0.0540525800247147</c:v>
                </c:pt>
                <c:pt idx="95">
                  <c:v>-0.100335347731076</c:v>
                </c:pt>
                <c:pt idx="96">
                  <c:v>0.255412811882995</c:v>
                </c:pt>
                <c:pt idx="97">
                  <c:v>0.320545409301946</c:v>
                </c:pt>
                <c:pt idx="98">
                  <c:v>-0.298566263660178</c:v>
                </c:pt>
                <c:pt idx="99">
                  <c:v>0.0180019443780012</c:v>
                </c:pt>
                <c:pt idx="100">
                  <c:v>0.181982688600706</c:v>
                </c:pt>
                <c:pt idx="101">
                  <c:v>-0.0110004436988796</c:v>
                </c:pt>
                <c:pt idx="102">
                  <c:v>0.172696604231211</c:v>
                </c:pt>
                <c:pt idx="103">
                  <c:v>0.244774112659353</c:v>
                </c:pt>
                <c:pt idx="104">
                  <c:v>0.135829211491812</c:v>
                </c:pt>
                <c:pt idx="105">
                  <c:v>0.0500417292784913</c:v>
                </c:pt>
                <c:pt idx="106">
                  <c:v>0.0701146706543252</c:v>
                </c:pt>
                <c:pt idx="107">
                  <c:v>0.272554287044803</c:v>
                </c:pt>
                <c:pt idx="108">
                  <c:v>0.122610746223762</c:v>
                </c:pt>
                <c:pt idx="109">
                  <c:v>0.0962965535578922</c:v>
                </c:pt>
                <c:pt idx="110">
                  <c:v>-0.161386696131526</c:v>
                </c:pt>
                <c:pt idx="111">
                  <c:v>0.0200026673068496</c:v>
                </c:pt>
                <c:pt idx="112">
                  <c:v>0.150117574637691</c:v>
                </c:pt>
                <c:pt idx="113">
                  <c:v>-0.252215358940071</c:v>
                </c:pt>
                <c:pt idx="114">
                  <c:v>0.151140435936467</c:v>
                </c:pt>
                <c:pt idx="115">
                  <c:v>0.0701146706543252</c:v>
                </c:pt>
                <c:pt idx="116">
                  <c:v>-0.0200026673068496</c:v>
                </c:pt>
                <c:pt idx="117">
                  <c:v>0.140925576070494</c:v>
                </c:pt>
                <c:pt idx="118">
                  <c:v>-0.0300090048631265</c:v>
                </c:pt>
                <c:pt idx="119">
                  <c:v>0.0500417292784913</c:v>
                </c:pt>
                <c:pt idx="120">
                  <c:v>0.0681051024172745</c:v>
                </c:pt>
                <c:pt idx="121">
                  <c:v>0.0330119868331721</c:v>
                </c:pt>
                <c:pt idx="122">
                  <c:v>-0.0340131104279282</c:v>
                </c:pt>
                <c:pt idx="123">
                  <c:v>0.223656109021832</c:v>
                </c:pt>
                <c:pt idx="124">
                  <c:v>0.0400213538367683</c:v>
                </c:pt>
                <c:pt idx="125">
                  <c:v>0.161386696131526</c:v>
                </c:pt>
                <c:pt idx="126">
                  <c:v>0.2768638226551</c:v>
                </c:pt>
                <c:pt idx="127">
                  <c:v>-0.0701146706543252</c:v>
                </c:pt>
                <c:pt idx="128">
                  <c:v>0.403570653879685</c:v>
                </c:pt>
                <c:pt idx="129">
                  <c:v>0.151140435936467</c:v>
                </c:pt>
                <c:pt idx="130">
                  <c:v>0.119566541187873</c:v>
                </c:pt>
                <c:pt idx="131">
                  <c:v>0.327197097131356</c:v>
                </c:pt>
                <c:pt idx="132">
                  <c:v>0.277942769590398</c:v>
                </c:pt>
                <c:pt idx="133">
                  <c:v>0.27470781051793</c:v>
                </c:pt>
                <c:pt idx="134">
                  <c:v>0.0902441878561468</c:v>
                </c:pt>
                <c:pt idx="135">
                  <c:v>-0.0380183065300638</c:v>
                </c:pt>
                <c:pt idx="136">
                  <c:v>0.0100003333533347</c:v>
                </c:pt>
                <c:pt idx="137">
                  <c:v>-0.0902441878561468</c:v>
                </c:pt>
                <c:pt idx="138">
                  <c:v>0.0801713250375897</c:v>
                </c:pt>
                <c:pt idx="139">
                  <c:v>0.00900024301181045</c:v>
                </c:pt>
                <c:pt idx="140">
                  <c:v>0.0400213538367683</c:v>
                </c:pt>
                <c:pt idx="141">
                  <c:v>-0.0320109293824655</c:v>
                </c:pt>
                <c:pt idx="142">
                  <c:v>0.0400213538367683</c:v>
                </c:pt>
                <c:pt idx="143">
                  <c:v>-0.0620796263978298</c:v>
                </c:pt>
                <c:pt idx="144">
                  <c:v>-0.0560586490603531</c:v>
                </c:pt>
                <c:pt idx="145">
                  <c:v>-0.071119665816955</c:v>
                </c:pt>
                <c:pt idx="146">
                  <c:v>0.0500417292784913</c:v>
                </c:pt>
                <c:pt idx="147">
                  <c:v>0.0300090048631265</c:v>
                </c:pt>
                <c:pt idx="148">
                  <c:v>0.370009474844809</c:v>
                </c:pt>
                <c:pt idx="149">
                  <c:v>0.0400213538367683</c:v>
                </c:pt>
                <c:pt idx="150">
                  <c:v>-0.0310099360630968</c:v>
                </c:pt>
                <c:pt idx="151">
                  <c:v>0.0180019443780012</c:v>
                </c:pt>
                <c:pt idx="152">
                  <c:v>0.0731300885324216</c:v>
                </c:pt>
                <c:pt idx="153">
                  <c:v>0.0190022868286808</c:v>
                </c:pt>
                <c:pt idx="154">
                  <c:v>-0.0200026673068496</c:v>
                </c:pt>
                <c:pt idx="155">
                  <c:v>-0.0300090048631265</c:v>
                </c:pt>
                <c:pt idx="156">
                  <c:v>0.315023237096001</c:v>
                </c:pt>
                <c:pt idx="157">
                  <c:v>0.0290081337713623</c:v>
                </c:pt>
                <c:pt idx="158">
                  <c:v>0.0902441878561468</c:v>
                </c:pt>
                <c:pt idx="159">
                  <c:v>-0.0480369150448111</c:v>
                </c:pt>
                <c:pt idx="160">
                  <c:v>-0.0290081337713623</c:v>
                </c:pt>
                <c:pt idx="161">
                  <c:v>0.847955755218963</c:v>
                </c:pt>
                <c:pt idx="162">
                  <c:v>0.21317134656486</c:v>
                </c:pt>
                <c:pt idx="163">
                  <c:v>0.151140435936467</c:v>
                </c:pt>
                <c:pt idx="164">
                  <c:v>-0.140925576070494</c:v>
                </c:pt>
                <c:pt idx="165">
                  <c:v>0.151140435936467</c:v>
                </c:pt>
                <c:pt idx="166">
                  <c:v>0.110446915790097</c:v>
                </c:pt>
                <c:pt idx="167">
                  <c:v>0.0902441878561468</c:v>
                </c:pt>
                <c:pt idx="168">
                  <c:v>0.100335347731076</c:v>
                </c:pt>
                <c:pt idx="169">
                  <c:v>-0.0510442861335116</c:v>
                </c:pt>
                <c:pt idx="170">
                  <c:v>-0.140925576070494</c:v>
                </c:pt>
                <c:pt idx="171">
                  <c:v>0.0500417292784913</c:v>
                </c:pt>
                <c:pt idx="172">
                  <c:v>-0.0280073207773357</c:v>
                </c:pt>
                <c:pt idx="173">
                  <c:v>-0.00600007200155526</c:v>
                </c:pt>
                <c:pt idx="174">
                  <c:v>0.0290081337713623</c:v>
                </c:pt>
                <c:pt idx="175">
                  <c:v>0.388423099718296</c:v>
                </c:pt>
                <c:pt idx="176">
                  <c:v>-0.0150011251518994</c:v>
                </c:pt>
                <c:pt idx="177">
                  <c:v>-0.0902441878561468</c:v>
                </c:pt>
                <c:pt idx="178">
                  <c:v>0.576339754969193</c:v>
                </c:pt>
                <c:pt idx="179">
                  <c:v>0.435611223236224</c:v>
                </c:pt>
                <c:pt idx="180">
                  <c:v>0.192337169219545</c:v>
                </c:pt>
                <c:pt idx="181">
                  <c:v>0.192337169219545</c:v>
                </c:pt>
                <c:pt idx="182">
                  <c:v>0.0130007324076009</c:v>
                </c:pt>
                <c:pt idx="183">
                  <c:v>-0.298566263660178</c:v>
                </c:pt>
                <c:pt idx="184">
                  <c:v>-0.0110004436988796</c:v>
                </c:pt>
                <c:pt idx="185">
                  <c:v>-0.153187102731967</c:v>
                </c:pt>
                <c:pt idx="186">
                  <c:v>-0.0210030878170775</c:v>
                </c:pt>
                <c:pt idx="187">
                  <c:v>0.0872205032631204</c:v>
                </c:pt>
                <c:pt idx="188">
                  <c:v>0.0660960832484737</c:v>
                </c:pt>
                <c:pt idx="189">
                  <c:v>0.0590686030080133</c:v>
                </c:pt>
                <c:pt idx="190">
                  <c:v>0.198569332665805</c:v>
                </c:pt>
                <c:pt idx="191">
                  <c:v>-0.093269519030701</c:v>
                </c:pt>
                <c:pt idx="192">
                  <c:v>-0.0560586490603531</c:v>
                </c:pt>
                <c:pt idx="193">
                  <c:v>-0.0510442861335116</c:v>
                </c:pt>
                <c:pt idx="194">
                  <c:v>0.140925576070494</c:v>
                </c:pt>
                <c:pt idx="195">
                  <c:v>0.0500417292784913</c:v>
                </c:pt>
                <c:pt idx="196">
                  <c:v>0.0400213538367683</c:v>
                </c:pt>
                <c:pt idx="197">
                  <c:v>0.0400213538367683</c:v>
                </c:pt>
                <c:pt idx="198">
                  <c:v>0.0120005760497715</c:v>
                </c:pt>
                <c:pt idx="199">
                  <c:v>0.0030000090000486</c:v>
                </c:pt>
              </c:numCache>
            </c:numRef>
          </c:xVal>
          <c:yVal>
            <c:numRef>
              <c:f>'[1 Meta-Essentials Correlational data 1.5 18072023 DOI-FP - ok.xlsx]Calculations'!$DA$2:$DA$201</c:f>
              <c:numCache>
                <c:formatCode>0.00</c:formatCode>
                <c:ptCount val="200"/>
                <c:pt idx="0">
                  <c:v>0.118678165819385</c:v>
                </c:pt>
                <c:pt idx="1">
                  <c:v>0.0576390417704235</c:v>
                </c:pt>
                <c:pt idx="2">
                  <c:v>0.0576390417704235</c:v>
                </c:pt>
                <c:pt idx="3">
                  <c:v>0.0576390417704235</c:v>
                </c:pt>
                <c:pt idx="4">
                  <c:v>0.0576390417704235</c:v>
                </c:pt>
                <c:pt idx="5">
                  <c:v>0.14142135623731</c:v>
                </c:pt>
                <c:pt idx="6">
                  <c:v>0.14142135623731</c:v>
                </c:pt>
                <c:pt idx="7">
                  <c:v>0.14142135623731</c:v>
                </c:pt>
                <c:pt idx="8">
                  <c:v>0.14142135623731</c:v>
                </c:pt>
                <c:pt idx="9">
                  <c:v>0.14142135623731</c:v>
                </c:pt>
                <c:pt idx="10">
                  <c:v>0.14142135623731</c:v>
                </c:pt>
                <c:pt idx="11">
                  <c:v>0.130188910980824</c:v>
                </c:pt>
                <c:pt idx="12">
                  <c:v>0.0727392967453308</c:v>
                </c:pt>
                <c:pt idx="13">
                  <c:v>0.0727392967453308</c:v>
                </c:pt>
                <c:pt idx="14">
                  <c:v>0.0585205735980653</c:v>
                </c:pt>
                <c:pt idx="15">
                  <c:v>0.11322770341446</c:v>
                </c:pt>
                <c:pt idx="16">
                  <c:v>0.11322770341446</c:v>
                </c:pt>
                <c:pt idx="17">
                  <c:v>0.11322770341446</c:v>
                </c:pt>
                <c:pt idx="18">
                  <c:v>0.150755672288882</c:v>
                </c:pt>
                <c:pt idx="19">
                  <c:v>0.150755672288882</c:v>
                </c:pt>
                <c:pt idx="20">
                  <c:v>0.150755672288882</c:v>
                </c:pt>
                <c:pt idx="21">
                  <c:v>0.104257207028537</c:v>
                </c:pt>
                <c:pt idx="22">
                  <c:v>0.104257207028537</c:v>
                </c:pt>
                <c:pt idx="23">
                  <c:v>0.024390243902439</c:v>
                </c:pt>
                <c:pt idx="24">
                  <c:v>0.121267812518166</c:v>
                </c:pt>
                <c:pt idx="25">
                  <c:v>0.11322770341446</c:v>
                </c:pt>
                <c:pt idx="26">
                  <c:v>0.0932504808240314</c:v>
                </c:pt>
                <c:pt idx="27">
                  <c:v>0.0932504808240314</c:v>
                </c:pt>
                <c:pt idx="28">
                  <c:v>0.0932504808240314</c:v>
                </c:pt>
                <c:pt idx="29">
                  <c:v>0.0932504808240314</c:v>
                </c:pt>
                <c:pt idx="30">
                  <c:v>0.0932504808240314</c:v>
                </c:pt>
                <c:pt idx="31">
                  <c:v>0.0932504808240314</c:v>
                </c:pt>
                <c:pt idx="32">
                  <c:v>0.0932504808240314</c:v>
                </c:pt>
                <c:pt idx="33">
                  <c:v>0.0932504808240314</c:v>
                </c:pt>
                <c:pt idx="34">
                  <c:v>0.111111111111111</c:v>
                </c:pt>
                <c:pt idx="35">
                  <c:v>0.111111111111111</c:v>
                </c:pt>
                <c:pt idx="36">
                  <c:v>0.0489702106874392</c:v>
                </c:pt>
                <c:pt idx="37">
                  <c:v>0.0489702106874392</c:v>
                </c:pt>
                <c:pt idx="38">
                  <c:v>0.0678844233302131</c:v>
                </c:pt>
                <c:pt idx="39">
                  <c:v>0.0678844233302131</c:v>
                </c:pt>
                <c:pt idx="40">
                  <c:v>0.0672672793996312</c:v>
                </c:pt>
                <c:pt idx="41">
                  <c:v>0.0585205735980653</c:v>
                </c:pt>
                <c:pt idx="42">
                  <c:v>0.0585205735980653</c:v>
                </c:pt>
                <c:pt idx="43">
                  <c:v>0.0585205735980653</c:v>
                </c:pt>
                <c:pt idx="44">
                  <c:v>0.0585205735980653</c:v>
                </c:pt>
                <c:pt idx="45">
                  <c:v>0.0259412318538309</c:v>
                </c:pt>
                <c:pt idx="46">
                  <c:v>0.0821994936526786</c:v>
                </c:pt>
                <c:pt idx="47">
                  <c:v>0.0821994936526786</c:v>
                </c:pt>
                <c:pt idx="48">
                  <c:v>0.0821994936526786</c:v>
                </c:pt>
                <c:pt idx="49">
                  <c:v>0.0821994936526786</c:v>
                </c:pt>
                <c:pt idx="50">
                  <c:v>0.0265747001726367</c:v>
                </c:pt>
                <c:pt idx="51">
                  <c:v>0.0506369683541833</c:v>
                </c:pt>
                <c:pt idx="52">
                  <c:v>0.0556414884074657</c:v>
                </c:pt>
                <c:pt idx="53">
                  <c:v>0.0629940788348712</c:v>
                </c:pt>
                <c:pt idx="54">
                  <c:v>0.0510976130307596</c:v>
                </c:pt>
                <c:pt idx="55">
                  <c:v>0.0883883476483184</c:v>
                </c:pt>
                <c:pt idx="56">
                  <c:v>0.0883883476483184</c:v>
                </c:pt>
                <c:pt idx="57">
                  <c:v>0.0551317846419971</c:v>
                </c:pt>
                <c:pt idx="58">
                  <c:v>0.0649569802461631</c:v>
                </c:pt>
                <c:pt idx="59">
                  <c:v>0.109108945117996</c:v>
                </c:pt>
                <c:pt idx="60">
                  <c:v>0.110431526074847</c:v>
                </c:pt>
                <c:pt idx="61">
                  <c:v>0.058925565098879</c:v>
                </c:pt>
                <c:pt idx="62">
                  <c:v>0.058925565098879</c:v>
                </c:pt>
                <c:pt idx="63">
                  <c:v>0.038662233651353</c:v>
                </c:pt>
                <c:pt idx="64">
                  <c:v>0.038662233651353</c:v>
                </c:pt>
                <c:pt idx="65">
                  <c:v>0.038662233651353</c:v>
                </c:pt>
                <c:pt idx="66">
                  <c:v>0.038662233651353</c:v>
                </c:pt>
                <c:pt idx="67">
                  <c:v>0.038662233651353</c:v>
                </c:pt>
                <c:pt idx="68">
                  <c:v>0.107832773203438</c:v>
                </c:pt>
                <c:pt idx="69">
                  <c:v>0.107832773203438</c:v>
                </c:pt>
                <c:pt idx="70">
                  <c:v>0.107832773203438</c:v>
                </c:pt>
                <c:pt idx="71">
                  <c:v>0.107832773203438</c:v>
                </c:pt>
                <c:pt idx="72">
                  <c:v>0.117851130197758</c:v>
                </c:pt>
                <c:pt idx="73">
                  <c:v>0.117851130197758</c:v>
                </c:pt>
                <c:pt idx="74">
                  <c:v>0.104828483672192</c:v>
                </c:pt>
                <c:pt idx="75">
                  <c:v>0.104828483672192</c:v>
                </c:pt>
                <c:pt idx="76">
                  <c:v>0.0733235575106767</c:v>
                </c:pt>
                <c:pt idx="77">
                  <c:v>0.110431526074847</c:v>
                </c:pt>
                <c:pt idx="78">
                  <c:v>0.110431526074847</c:v>
                </c:pt>
                <c:pt idx="79">
                  <c:v>0.110431526074847</c:v>
                </c:pt>
                <c:pt idx="80">
                  <c:v>0.0649569802461631</c:v>
                </c:pt>
                <c:pt idx="81">
                  <c:v>0.0357142857142857</c:v>
                </c:pt>
                <c:pt idx="82">
                  <c:v>0.125</c:v>
                </c:pt>
                <c:pt idx="83">
                  <c:v>0.125</c:v>
                </c:pt>
                <c:pt idx="84">
                  <c:v>0.125</c:v>
                </c:pt>
                <c:pt idx="85">
                  <c:v>0.125</c:v>
                </c:pt>
                <c:pt idx="86">
                  <c:v>0.125</c:v>
                </c:pt>
                <c:pt idx="87">
                  <c:v>0.125</c:v>
                </c:pt>
                <c:pt idx="88">
                  <c:v>0.0448561304016257</c:v>
                </c:pt>
                <c:pt idx="89">
                  <c:v>0.0672672793996312</c:v>
                </c:pt>
                <c:pt idx="90">
                  <c:v>0.0551317846419971</c:v>
                </c:pt>
                <c:pt idx="91">
                  <c:v>0.0551317846419971</c:v>
                </c:pt>
                <c:pt idx="92">
                  <c:v>0.0785674201318386</c:v>
                </c:pt>
                <c:pt idx="93">
                  <c:v>0.0177025813130662</c:v>
                </c:pt>
                <c:pt idx="94">
                  <c:v>0.0565233418944221</c:v>
                </c:pt>
                <c:pt idx="95">
                  <c:v>0.0753778361444409</c:v>
                </c:pt>
                <c:pt idx="96">
                  <c:v>0.145864991497895</c:v>
                </c:pt>
                <c:pt idx="97">
                  <c:v>0.145864991497895</c:v>
                </c:pt>
                <c:pt idx="98">
                  <c:v>0.158113883008419</c:v>
                </c:pt>
                <c:pt idx="99">
                  <c:v>0.0306569669742483</c:v>
                </c:pt>
                <c:pt idx="100">
                  <c:v>0.0548821299948452</c:v>
                </c:pt>
                <c:pt idx="101">
                  <c:v>0.0336336396998156</c:v>
                </c:pt>
                <c:pt idx="102">
                  <c:v>0.0336336396998156</c:v>
                </c:pt>
                <c:pt idx="103">
                  <c:v>0.0336336396998156</c:v>
                </c:pt>
                <c:pt idx="104">
                  <c:v>0.0603022689155527</c:v>
                </c:pt>
                <c:pt idx="105">
                  <c:v>0.0599760143904067</c:v>
                </c:pt>
                <c:pt idx="106">
                  <c:v>0.0599760143904067</c:v>
                </c:pt>
                <c:pt idx="107">
                  <c:v>0.1</c:v>
                </c:pt>
                <c:pt idx="108">
                  <c:v>0.035646150289976</c:v>
                </c:pt>
                <c:pt idx="109">
                  <c:v>0.035646150289976</c:v>
                </c:pt>
                <c:pt idx="110">
                  <c:v>0.0632455532033676</c:v>
                </c:pt>
                <c:pt idx="111">
                  <c:v>0.0632455532033676</c:v>
                </c:pt>
                <c:pt idx="112">
                  <c:v>0.0737209780774486</c:v>
                </c:pt>
                <c:pt idx="113">
                  <c:v>0.0737209780774486</c:v>
                </c:pt>
                <c:pt idx="114">
                  <c:v>0.0351147493610312</c:v>
                </c:pt>
                <c:pt idx="115">
                  <c:v>0.0351147493610312</c:v>
                </c:pt>
                <c:pt idx="116">
                  <c:v>0.0351147493610312</c:v>
                </c:pt>
                <c:pt idx="117">
                  <c:v>0.0351147493610312</c:v>
                </c:pt>
                <c:pt idx="118">
                  <c:v>0.0351147493610312</c:v>
                </c:pt>
                <c:pt idx="119">
                  <c:v>0.0351147493610312</c:v>
                </c:pt>
                <c:pt idx="120">
                  <c:v>0.0359675000632803</c:v>
                </c:pt>
                <c:pt idx="121">
                  <c:v>0.0359675000632803</c:v>
                </c:pt>
                <c:pt idx="122">
                  <c:v>0.00295662659224652</c:v>
                </c:pt>
                <c:pt idx="123">
                  <c:v>0.0420703161911671</c:v>
                </c:pt>
                <c:pt idx="124">
                  <c:v>0.0751646028002829</c:v>
                </c:pt>
                <c:pt idx="125">
                  <c:v>0.0751646028002829</c:v>
                </c:pt>
                <c:pt idx="126">
                  <c:v>0.0751646028002829</c:v>
                </c:pt>
                <c:pt idx="127">
                  <c:v>0.0154046818862055</c:v>
                </c:pt>
                <c:pt idx="128">
                  <c:v>0.0601929265428846</c:v>
                </c:pt>
                <c:pt idx="129">
                  <c:v>0.0517780373078498</c:v>
                </c:pt>
                <c:pt idx="130">
                  <c:v>0.101015254455221</c:v>
                </c:pt>
                <c:pt idx="131">
                  <c:v>0.101015254455221</c:v>
                </c:pt>
                <c:pt idx="132">
                  <c:v>0.101015254455221</c:v>
                </c:pt>
                <c:pt idx="133">
                  <c:v>0.101015254455221</c:v>
                </c:pt>
                <c:pt idx="134">
                  <c:v>0.0760285921269706</c:v>
                </c:pt>
                <c:pt idx="135">
                  <c:v>0.0932504808240314</c:v>
                </c:pt>
                <c:pt idx="136">
                  <c:v>0.0565233418944221</c:v>
                </c:pt>
                <c:pt idx="137">
                  <c:v>0.0190866111437956</c:v>
                </c:pt>
                <c:pt idx="138">
                  <c:v>0.0751646028002829</c:v>
                </c:pt>
                <c:pt idx="139">
                  <c:v>0.124034734589208</c:v>
                </c:pt>
                <c:pt idx="140">
                  <c:v>0.0222497079744992</c:v>
                </c:pt>
                <c:pt idx="141">
                  <c:v>0.112508790092602</c:v>
                </c:pt>
                <c:pt idx="142">
                  <c:v>0.0285365072767675</c:v>
                </c:pt>
                <c:pt idx="143">
                  <c:v>0.0192843319635019</c:v>
                </c:pt>
                <c:pt idx="144">
                  <c:v>0.0192843319635019</c:v>
                </c:pt>
                <c:pt idx="145">
                  <c:v>0.0192843319635019</c:v>
                </c:pt>
                <c:pt idx="146">
                  <c:v>0.0966736489045664</c:v>
                </c:pt>
                <c:pt idx="147">
                  <c:v>0.0966736489045664</c:v>
                </c:pt>
                <c:pt idx="148">
                  <c:v>0.102597835208515</c:v>
                </c:pt>
                <c:pt idx="149">
                  <c:v>0.1</c:v>
                </c:pt>
                <c:pt idx="150">
                  <c:v>0.0677285461478596</c:v>
                </c:pt>
                <c:pt idx="151">
                  <c:v>0.0495073771488337</c:v>
                </c:pt>
                <c:pt idx="152">
                  <c:v>0.0495073771488337</c:v>
                </c:pt>
                <c:pt idx="153">
                  <c:v>0.0495073771488337</c:v>
                </c:pt>
                <c:pt idx="154">
                  <c:v>0.0501254707117086</c:v>
                </c:pt>
                <c:pt idx="155">
                  <c:v>0.0501254707117086</c:v>
                </c:pt>
                <c:pt idx="156">
                  <c:v>0.0776150525706333</c:v>
                </c:pt>
                <c:pt idx="157">
                  <c:v>0.0741249316661101</c:v>
                </c:pt>
                <c:pt idx="158">
                  <c:v>0.0195478113296579</c:v>
                </c:pt>
                <c:pt idx="159">
                  <c:v>0.032547227745206</c:v>
                </c:pt>
                <c:pt idx="160">
                  <c:v>0.066081860045509</c:v>
                </c:pt>
                <c:pt idx="161">
                  <c:v>0.0669649530182425</c:v>
                </c:pt>
                <c:pt idx="162">
                  <c:v>0.0821994936526786</c:v>
                </c:pt>
                <c:pt idx="163">
                  <c:v>0.0649569802461631</c:v>
                </c:pt>
                <c:pt idx="164">
                  <c:v>0.0833333333333333</c:v>
                </c:pt>
                <c:pt idx="165">
                  <c:v>0.0510310363079829</c:v>
                </c:pt>
                <c:pt idx="166">
                  <c:v>0.0649569802461631</c:v>
                </c:pt>
                <c:pt idx="167">
                  <c:v>0.0833333333333333</c:v>
                </c:pt>
                <c:pt idx="168">
                  <c:v>0.0510310363079829</c:v>
                </c:pt>
                <c:pt idx="169">
                  <c:v>0.0088732157618344</c:v>
                </c:pt>
                <c:pt idx="170">
                  <c:v>0.0833333333333333</c:v>
                </c:pt>
                <c:pt idx="171">
                  <c:v>0.0833333333333333</c:v>
                </c:pt>
                <c:pt idx="172">
                  <c:v>0.043355498476206</c:v>
                </c:pt>
                <c:pt idx="173">
                  <c:v>0.0286651824856408</c:v>
                </c:pt>
                <c:pt idx="174">
                  <c:v>0.0773823232534137</c:v>
                </c:pt>
                <c:pt idx="175">
                  <c:v>0.0580258853185659</c:v>
                </c:pt>
                <c:pt idx="176">
                  <c:v>0.106600358177805</c:v>
                </c:pt>
                <c:pt idx="177">
                  <c:v>0.106600358177805</c:v>
                </c:pt>
                <c:pt idx="178">
                  <c:v>0.258198889747161</c:v>
                </c:pt>
                <c:pt idx="179">
                  <c:v>0.267261241912424</c:v>
                </c:pt>
                <c:pt idx="180">
                  <c:v>0.098058067569092</c:v>
                </c:pt>
                <c:pt idx="181">
                  <c:v>0.098058067569092</c:v>
                </c:pt>
                <c:pt idx="182">
                  <c:v>0.0655121782080418</c:v>
                </c:pt>
                <c:pt idx="183">
                  <c:v>0.0655121782080418</c:v>
                </c:pt>
                <c:pt idx="184">
                  <c:v>0.0949157995752499</c:v>
                </c:pt>
                <c:pt idx="185">
                  <c:v>0.0595491334175414</c:v>
                </c:pt>
                <c:pt idx="186">
                  <c:v>0.0620173672946042</c:v>
                </c:pt>
                <c:pt idx="187">
                  <c:v>0.0307002779922758</c:v>
                </c:pt>
                <c:pt idx="188">
                  <c:v>0.0307002779922758</c:v>
                </c:pt>
                <c:pt idx="189">
                  <c:v>0.113960576459638</c:v>
                </c:pt>
                <c:pt idx="190">
                  <c:v>0.119522860933439</c:v>
                </c:pt>
                <c:pt idx="191">
                  <c:v>0.0883883476483184</c:v>
                </c:pt>
                <c:pt idx="192">
                  <c:v>0.0733235575106767</c:v>
                </c:pt>
                <c:pt idx="193">
                  <c:v>0.107211253483779</c:v>
                </c:pt>
                <c:pt idx="194">
                  <c:v>0.122169444356305</c:v>
                </c:pt>
                <c:pt idx="195">
                  <c:v>0.156173761888606</c:v>
                </c:pt>
                <c:pt idx="196">
                  <c:v>0.0214570537711437</c:v>
                </c:pt>
                <c:pt idx="197">
                  <c:v>0.049029033784546</c:v>
                </c:pt>
                <c:pt idx="198">
                  <c:v>0.0497518595104995</c:v>
                </c:pt>
                <c:pt idx="199">
                  <c:v>0.0497518595104995</c:v>
                </c:pt>
              </c:numCache>
            </c:numRef>
          </c:yVal>
          <c:smooth val="0"/>
        </c:ser>
        <c:ser>
          <c:idx val="1"/>
          <c:order val="1"/>
          <c:tx>
            <c:strRef>
              <c:f>"Diagonals"</c:f>
              <c:strCache>
                <c:ptCount val="1"/>
                <c:pt idx="0">
                  <c:v>Diagonals</c:v>
                </c:pt>
              </c:strCache>
            </c:strRef>
          </c:tx>
          <c:spPr>
            <a:ln w="25400" cap="rnd" cmpd="sng" algn="ctr">
              <a:solidFill>
                <a:srgbClr val="C0504D"/>
              </a:solidFill>
              <a:prstDash val="solid"/>
              <a:round/>
            </a:ln>
            <a:effectLst/>
          </c:spPr>
          <c:marker>
            <c:symbol val="none"/>
          </c:marker>
          <c:dLbls>
            <c:delete val="1"/>
          </c:dLbls>
          <c:xVal>
            <c:numRef>
              <c:f>'[1 Meta-Essentials Correlational data 1.5 18072023 DOI-FP - ok.xlsx]Calculations'!$DD$3:$DD$5</c:f>
              <c:numCache>
                <c:formatCode>0.00</c:formatCode>
                <c:ptCount val="3"/>
                <c:pt idx="0">
                  <c:v>-0.56967158074515</c:v>
                </c:pt>
                <c:pt idx="1">
                  <c:v>0.0627614852717178</c:v>
                </c:pt>
                <c:pt idx="2">
                  <c:v>0.695194551288585</c:v>
                </c:pt>
              </c:numCache>
            </c:numRef>
          </c:xVal>
          <c:yVal>
            <c:numRef>
              <c:f>'[1 Meta-Essentials Correlational data 1.5 18072023 DOI-FP - ok.xlsx]Calculations'!$DE$3:$DE$5</c:f>
              <c:numCache>
                <c:formatCode>0.00</c:formatCode>
                <c:ptCount val="3"/>
                <c:pt idx="0">
                  <c:v>0.320713490294909</c:v>
                </c:pt>
                <c:pt idx="1">
                  <c:v>0</c:v>
                </c:pt>
                <c:pt idx="2">
                  <c:v>0.320713490294909</c:v>
                </c:pt>
              </c:numCache>
            </c:numRef>
          </c:yVal>
          <c:smooth val="0"/>
        </c:ser>
        <c:ser>
          <c:idx val="2"/>
          <c:order val="2"/>
          <c:tx>
            <c:strRef>
              <c:f>"Mid line"</c:f>
              <c:strCache>
                <c:ptCount val="1"/>
                <c:pt idx="0">
                  <c:v>Mid line</c:v>
                </c:pt>
              </c:strCache>
            </c:strRef>
          </c:tx>
          <c:spPr>
            <a:ln w="25400" cap="rnd" cmpd="sng" algn="ctr">
              <a:solidFill>
                <a:srgbClr val="C0504D"/>
              </a:solidFill>
              <a:prstDash val="solid"/>
              <a:round/>
            </a:ln>
            <a:effectLst/>
          </c:spPr>
          <c:marker>
            <c:symbol val="none"/>
          </c:marker>
          <c:dLbls>
            <c:delete val="1"/>
          </c:dLbls>
          <c:xVal>
            <c:numRef>
              <c:f>'[1 Meta-Essentials Correlational data 1.5 18072023 DOI-FP - ok.xlsx]Calculations'!$DD$7:$DD$8</c:f>
              <c:numCache>
                <c:formatCode>0.00</c:formatCode>
                <c:ptCount val="2"/>
                <c:pt idx="0">
                  <c:v>0.0627614852717178</c:v>
                </c:pt>
                <c:pt idx="1">
                  <c:v>0.0627614852717178</c:v>
                </c:pt>
              </c:numCache>
            </c:numRef>
          </c:xVal>
          <c:yVal>
            <c:numRef>
              <c:f>'[1 Meta-Essentials Correlational data 1.5 18072023 DOI-FP - ok.xlsx]Calculations'!$DE$7:$DE$8</c:f>
              <c:numCache>
                <c:formatCode>0.00</c:formatCode>
                <c:ptCount val="2"/>
                <c:pt idx="0">
                  <c:v>0</c:v>
                </c:pt>
                <c:pt idx="1">
                  <c:v>0.320713490294909</c:v>
                </c:pt>
              </c:numCache>
            </c:numRef>
          </c:yVal>
          <c:smooth val="0"/>
        </c:ser>
        <c:ser>
          <c:idx val="3"/>
          <c:order val="3"/>
          <c:tx>
            <c:strRef>
              <c:f>"Observed combined effect size PI"</c:f>
              <c:strCache>
                <c:ptCount val="1"/>
                <c:pt idx="0">
                  <c:v>Observed combined effect size PI</c:v>
                </c:pt>
              </c:strCache>
            </c:strRef>
          </c:tx>
          <c:spPr>
            <a:ln w="28575" cap="rnd" cmpd="sng" algn="ctr">
              <a:solidFill>
                <a:srgbClr val="C0504D"/>
              </a:solidFill>
              <a:prstDash val="solid"/>
              <a:round/>
            </a:ln>
          </c:spPr>
          <c:marker>
            <c:symbol val="circle"/>
            <c:size val="7"/>
            <c:spPr>
              <a:solidFill>
                <a:srgbClr val="9BBB59"/>
              </a:solidFill>
              <a:ln w="9525" cap="flat" cmpd="sng" algn="ctr">
                <a:noFill/>
                <a:prstDash val="solid"/>
                <a:round/>
              </a:ln>
            </c:spPr>
          </c:marker>
          <c:dLbls>
            <c:delete val="1"/>
          </c:dLbls>
          <c:errBars>
            <c:errDir val="x"/>
            <c:errBarType val="both"/>
            <c:errValType val="cust"/>
            <c:noEndCap val="0"/>
            <c:plus>
              <c:numRef>
                <c:f>'[1 Meta-Essentials Correlational data 1.5 18072023 DOI-FP - ok.xlsx]Calculations'!$DD$15</c:f>
                <c:numCache>
                  <c:formatCode>General</c:formatCode>
                  <c:ptCount val="1"/>
                  <c:pt idx="0">
                    <c:v>0.200261864143277</c:v>
                  </c:pt>
                </c:numCache>
              </c:numRef>
            </c:plus>
            <c:minus>
              <c:numRef>
                <c:f>'[1 Meta-Essentials Correlational data 1.5 18072023 DOI-FP - ok.xlsx]Calculations'!$DD$15</c:f>
                <c:numCache>
                  <c:formatCode>General</c:formatCode>
                  <c:ptCount val="1"/>
                  <c:pt idx="0">
                    <c:v>0.200261864143277</c:v>
                  </c:pt>
                </c:numCache>
              </c:numRef>
            </c:minus>
            <c:spPr>
              <a:noFill/>
              <a:ln w="19050" cap="flat" cmpd="sng" algn="ctr">
                <a:solidFill>
                  <a:srgbClr val="9BBB59"/>
                </a:solidFill>
                <a:prstDash val="solid"/>
                <a:round/>
              </a:ln>
              <a:effectLst/>
            </c:spPr>
          </c:errBars>
          <c:xVal>
            <c:numRef>
              <c:f>'[1 Meta-Essentials Correlational data 1.5 18072023 DOI-FP - ok.xlsx]Publication Bias Analysis'!$I$29</c:f>
              <c:numCache>
                <c:formatCode>0.00</c:formatCode>
                <c:ptCount val="1"/>
                <c:pt idx="0">
                  <c:v>0.067495563209685</c:v>
                </c:pt>
              </c:numCache>
            </c:numRef>
          </c:xVal>
          <c:yVal>
            <c:numRef>
              <c:f>'[1 Meta-Essentials Correlational data 1.5 18072023 DOI-FP - ok.xlsx]Calculations'!$DD$16</c:f>
              <c:numCache>
                <c:formatCode>0.00</c:formatCode>
                <c:ptCount val="1"/>
                <c:pt idx="0">
                  <c:v>0.293987366103667</c:v>
                </c:pt>
              </c:numCache>
            </c:numRef>
          </c:yVal>
          <c:smooth val="0"/>
        </c:ser>
        <c:ser>
          <c:idx val="5"/>
          <c:order val="4"/>
          <c:tx>
            <c:strRef>
              <c:f>"Adjusted combined effect size PI"</c:f>
              <c:strCache>
                <c:ptCount val="1"/>
                <c:pt idx="0">
                  <c:v>Adjusted combined effect size PI</c:v>
                </c:pt>
              </c:strCache>
            </c:strRef>
          </c:tx>
          <c:spPr>
            <a:ln w="28575" cap="rnd" cmpd="sng" algn="ctr">
              <a:solidFill>
                <a:srgbClr val="9BBB59"/>
              </a:solidFill>
              <a:prstDash val="solid"/>
              <a:round/>
            </a:ln>
          </c:spPr>
          <c:marker>
            <c:spPr>
              <a:solidFill>
                <a:srgbClr val="C0504D"/>
              </a:solidFill>
              <a:ln w="9525" cap="flat" cmpd="sng" algn="ctr">
                <a:noFill/>
                <a:prstDash val="solid"/>
                <a:round/>
              </a:ln>
            </c:spPr>
          </c:marker>
          <c:dLbls>
            <c:delete val="1"/>
          </c:dLbls>
          <c:errBars>
            <c:errDir val="x"/>
            <c:errBarType val="both"/>
            <c:errValType val="cust"/>
            <c:noEndCap val="0"/>
            <c:plus>
              <c:numRef>
                <c:f>'[1 Meta-Essentials Correlational data 1.5 18072023 DOI-FP - ok.xlsx]Calculations'!$DD$20</c:f>
                <c:numCache>
                  <c:formatCode>General</c:formatCode>
                  <c:ptCount val="1"/>
                  <c:pt idx="0">
                    <c:v>0.210008193319237</c:v>
                  </c:pt>
                </c:numCache>
              </c:numRef>
            </c:plus>
            <c:minus>
              <c:numRef>
                <c:f>'[1 Meta-Essentials Correlational data 1.5 18072023 DOI-FP - ok.xlsx]Calculations'!$DD$20</c:f>
                <c:numCache>
                  <c:formatCode>General</c:formatCode>
                  <c:ptCount val="1"/>
                  <c:pt idx="0">
                    <c:v>0.210008193319237</c:v>
                  </c:pt>
                </c:numCache>
              </c:numRef>
            </c:minus>
            <c:spPr>
              <a:ln w="19050" cap="flat" cmpd="sng" algn="ctr">
                <a:solidFill>
                  <a:srgbClr val="C0504D"/>
                </a:solidFill>
                <a:prstDash val="solid"/>
                <a:round/>
              </a:ln>
            </c:spPr>
          </c:errBars>
          <c:xVal>
            <c:numRef>
              <c:f>'[1 Meta-Essentials Correlational data 1.5 18072023 DOI-FP - ok.xlsx]Publication Bias Analysis'!$I$37</c:f>
              <c:numCache>
                <c:formatCode>0.00</c:formatCode>
                <c:ptCount val="1"/>
                <c:pt idx="0">
                  <c:v>0.0627614852717178</c:v>
                </c:pt>
              </c:numCache>
            </c:numRef>
          </c:xVal>
          <c:yVal>
            <c:numRef>
              <c:f>'[1 Meta-Essentials Correlational data 1.5 18072023 DOI-FP - ok.xlsx]Calculations'!$DD$21</c:f>
              <c:numCache>
                <c:formatCode>0.00</c:formatCode>
                <c:ptCount val="1"/>
                <c:pt idx="0">
                  <c:v>0.320713490294909</c:v>
                </c:pt>
              </c:numCache>
            </c:numRef>
          </c:yVal>
          <c:smooth val="0"/>
        </c:ser>
        <c:ser>
          <c:idx val="6"/>
          <c:order val="5"/>
          <c:tx>
            <c:strRef>
              <c:f>"Combined Effect Size"</c:f>
              <c:strCache>
                <c:ptCount val="1"/>
                <c:pt idx="0">
                  <c:v>Combined Effect Size</c:v>
                </c:pt>
              </c:strCache>
            </c:strRef>
          </c:tx>
          <c:spPr>
            <a:ln w="28575" cap="rnd" cmpd="sng" algn="ctr">
              <a:noFill/>
              <a:prstDash val="solid"/>
              <a:round/>
            </a:ln>
          </c:spPr>
          <c:marker>
            <c:symbol val="circle"/>
            <c:size val="7"/>
            <c:spPr>
              <a:solidFill>
                <a:srgbClr val="9BBB59"/>
              </a:solidFill>
              <a:ln w="9525" cap="flat" cmpd="sng" algn="ctr">
                <a:noFill/>
                <a:prstDash val="solid"/>
                <a:round/>
              </a:ln>
            </c:spPr>
          </c:marker>
          <c:dLbls>
            <c:delete val="1"/>
          </c:dLbls>
          <c:errBars>
            <c:errDir val="x"/>
            <c:errBarType val="both"/>
            <c:errValType val="cust"/>
            <c:noEndCap val="0"/>
            <c:plus>
              <c:numRef>
                <c:f>'[1 Meta-Essentials Correlational data 1.5 18072023 DOI-FP - ok.xlsx]Calculations'!$DD$14</c:f>
                <c:numCache>
                  <c:formatCode>General</c:formatCode>
                  <c:ptCount val="1"/>
                  <c:pt idx="0">
                    <c:v>0.025155953027179</c:v>
                  </c:pt>
                </c:numCache>
              </c:numRef>
            </c:plus>
            <c:minus>
              <c:numRef>
                <c:f>'[1 Meta-Essentials Correlational data 1.5 18072023 DOI-FP - ok.xlsx]Calculations'!$DD$14</c:f>
                <c:numCache>
                  <c:formatCode>General</c:formatCode>
                  <c:ptCount val="1"/>
                  <c:pt idx="0">
                    <c:v>0.025155953027179</c:v>
                  </c:pt>
                </c:numCache>
              </c:numRef>
            </c:minus>
            <c:spPr>
              <a:ln w="19050" cap="flat" cmpd="sng" algn="ctr">
                <a:solidFill>
                  <a:sysClr val="windowText" lastClr="000000"/>
                </a:solidFill>
                <a:prstDash val="solid"/>
                <a:round/>
              </a:ln>
            </c:spPr>
          </c:errBars>
          <c:xVal>
            <c:numRef>
              <c:f>'[1 Meta-Essentials Correlational data 1.5 18072023 DOI-FP - ok.xlsx]Publication Bias Analysis'!$I$29</c:f>
              <c:numCache>
                <c:formatCode>0.00</c:formatCode>
                <c:ptCount val="1"/>
                <c:pt idx="0">
                  <c:v>0.067495563209685</c:v>
                </c:pt>
              </c:numCache>
            </c:numRef>
          </c:xVal>
          <c:yVal>
            <c:numRef>
              <c:f>'[1 Meta-Essentials Correlational data 1.5 18072023 DOI-FP - ok.xlsx]Calculations'!$DD$16</c:f>
              <c:numCache>
                <c:formatCode>0.00</c:formatCode>
                <c:ptCount val="1"/>
                <c:pt idx="0">
                  <c:v>0.293987366103667</c:v>
                </c:pt>
              </c:numCache>
            </c:numRef>
          </c:yVal>
          <c:smooth val="0"/>
        </c:ser>
        <c:ser>
          <c:idx val="7"/>
          <c:order val="6"/>
          <c:tx>
            <c:strRef>
              <c:f>"Adjusted CES"</c:f>
              <c:strCache>
                <c:ptCount val="1"/>
                <c:pt idx="0">
                  <c:v>Adjusted CES</c:v>
                </c:pt>
              </c:strCache>
            </c:strRef>
          </c:tx>
          <c:spPr>
            <a:ln w="28575" cap="rnd" cmpd="sng" algn="ctr">
              <a:noFill/>
              <a:prstDash val="solid"/>
              <a:round/>
            </a:ln>
          </c:spPr>
          <c:marker>
            <c:symbol val="circle"/>
            <c:size val="7"/>
            <c:spPr>
              <a:solidFill>
                <a:srgbClr val="C0504D"/>
              </a:solidFill>
              <a:ln w="9525" cap="flat" cmpd="sng" algn="ctr">
                <a:noFill/>
                <a:prstDash val="solid"/>
                <a:round/>
              </a:ln>
            </c:spPr>
          </c:marker>
          <c:dLbls>
            <c:delete val="1"/>
          </c:dLbls>
          <c:errBars>
            <c:errDir val="x"/>
            <c:errBarType val="both"/>
            <c:errValType val="cust"/>
            <c:noEndCap val="0"/>
            <c:plus>
              <c:numRef>
                <c:f>'[1 Meta-Essentials Correlational data 1.5 18072023 DOI-FP - ok.xlsx]Calculations'!$DD$19</c:f>
                <c:numCache>
                  <c:formatCode>General</c:formatCode>
                  <c:ptCount val="1"/>
                  <c:pt idx="0">
                    <c:v>0.027398140285428</c:v>
                  </c:pt>
                </c:numCache>
              </c:numRef>
            </c:plus>
            <c:minus>
              <c:numRef>
                <c:f>'[1 Meta-Essentials Correlational data 1.5 18072023 DOI-FP - ok.xlsx]Calculations'!$DD$19</c:f>
                <c:numCache>
                  <c:formatCode>General</c:formatCode>
                  <c:ptCount val="1"/>
                  <c:pt idx="0">
                    <c:v>0.027398140285428</c:v>
                  </c:pt>
                </c:numCache>
              </c:numRef>
            </c:minus>
            <c:spPr>
              <a:ln w="19050" cap="flat" cmpd="sng" algn="ctr">
                <a:solidFill>
                  <a:sysClr val="windowText" lastClr="000000"/>
                </a:solidFill>
                <a:prstDash val="solid"/>
                <a:round/>
              </a:ln>
            </c:spPr>
          </c:errBars>
          <c:xVal>
            <c:numRef>
              <c:f>'[1 Meta-Essentials Correlational data 1.5 18072023 DOI-FP - ok.xlsx]Publication Bias Analysis'!$I$37</c:f>
              <c:numCache>
                <c:formatCode>0.00</c:formatCode>
                <c:ptCount val="1"/>
                <c:pt idx="0">
                  <c:v>0.0627614852717178</c:v>
                </c:pt>
              </c:numCache>
            </c:numRef>
          </c:xVal>
          <c:yVal>
            <c:numRef>
              <c:f>'[1 Meta-Essentials Correlational data 1.5 18072023 DOI-FP - ok.xlsx]Calculations'!$DD$21</c:f>
              <c:numCache>
                <c:formatCode>0.00</c:formatCode>
                <c:ptCount val="1"/>
                <c:pt idx="0">
                  <c:v>0.320713490294909</c:v>
                </c:pt>
              </c:numCache>
            </c:numRef>
          </c:yVal>
          <c:smooth val="0"/>
        </c:ser>
        <c:ser>
          <c:idx val="4"/>
          <c:order val="7"/>
          <c:tx>
            <c:strRef>
              <c:f>"Imputed Data Points"</c:f>
              <c:strCache>
                <c:ptCount val="1"/>
                <c:pt idx="0">
                  <c:v>Imputed Data Points</c:v>
                </c:pt>
              </c:strCache>
            </c:strRef>
          </c:tx>
          <c:spPr>
            <a:ln w="28575" cap="rnd" cmpd="sng" algn="ctr">
              <a:noFill/>
              <a:prstDash val="solid"/>
              <a:round/>
            </a:ln>
          </c:spPr>
          <c:marker>
            <c:symbol val="circle"/>
            <c:size val="7"/>
            <c:spPr>
              <a:noFill/>
              <a:ln w="22225" cap="flat" cmpd="sng" algn="ctr">
                <a:solidFill>
                  <a:srgbClr val="F79646">
                    <a:lumMod val="75000"/>
                  </a:srgbClr>
                </a:solidFill>
                <a:prstDash val="solid"/>
                <a:round/>
              </a:ln>
            </c:spPr>
          </c:marker>
          <c:dLbls>
            <c:delete val="1"/>
          </c:dLbls>
          <c:xVal>
            <c:numRef>
              <c:f>'[1 Meta-Essentials Correlational data 1.5 18072023 DOI-FP - ok.xlsx]Calculations'!$ED$2:$ED$41</c:f>
              <c:numCache>
                <c:formatCode>0.00</c:formatCode>
                <c:ptCount val="40"/>
                <c:pt idx="0">
                  <c:v>-1.13178144132194</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numCache>
            </c:numRef>
          </c:xVal>
          <c:yVal>
            <c:numRef>
              <c:f>'[1 Meta-Essentials Correlational data 1.5 18072023 DOI-FP - ok.xlsx]Calculations'!$EE$2:$EE$41</c:f>
              <c:numCache>
                <c:formatCode>0.00</c:formatCode>
                <c:ptCount val="40"/>
                <c:pt idx="0">
                  <c:v>0.0932504808240314</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numCache>
            </c:numRef>
          </c:yVal>
          <c:smooth val="0"/>
        </c:ser>
        <c:dLbls>
          <c:showLegendKey val="0"/>
          <c:showVal val="0"/>
          <c:showCatName val="0"/>
          <c:showSerName val="0"/>
          <c:showPercent val="0"/>
          <c:showBubbleSize val="0"/>
        </c:dLbls>
        <c:axId val="381070096"/>
        <c:axId val="381070488"/>
      </c:scatterChart>
      <c:valAx>
        <c:axId val="381070096"/>
        <c:scaling>
          <c:orientation val="minMax"/>
        </c:scaling>
        <c:delete val="0"/>
        <c:axPos val="t"/>
        <c:title>
          <c:tx>
            <c:rich>
              <a:bodyPr rot="0" spcFirstLastPara="1" vertOverflow="ellipsis" vert="horz" wrap="square" anchor="ctr" anchorCtr="1"/>
              <a:lstStyle/>
              <a:p>
                <a:pPr>
                  <a:defRPr lang="en-US" sz="1000" b="1" i="0" u="none" strike="noStrike" kern="1200" baseline="0">
                    <a:solidFill>
                      <a:sysClr val="windowText" lastClr="000000"/>
                    </a:solidFill>
                    <a:latin typeface="+mn-lt"/>
                    <a:ea typeface="+mn-ea"/>
                    <a:cs typeface="+mn-cs"/>
                  </a:defRPr>
                </a:pPr>
                <a:r>
                  <a:rPr lang="en-GB" b="1">
                    <a:solidFill>
                      <a:sysClr val="windowText" lastClr="000000"/>
                    </a:solidFill>
                  </a:rPr>
                  <a:t>Correlation (z)</a:t>
                </a:r>
                <a:endParaRPr lang="en-GB" b="1" baseline="-25000">
                  <a:solidFill>
                    <a:sysClr val="windowText" lastClr="000000"/>
                  </a:solidFill>
                </a:endParaRPr>
              </a:p>
            </c:rich>
          </c:tx>
          <c:layout>
            <c:manualLayout>
              <c:xMode val="edge"/>
              <c:yMode val="edge"/>
              <c:x val="0.459984744094488"/>
              <c:y val="0.00257997683770682"/>
            </c:manualLayout>
          </c:layout>
          <c:overlay val="0"/>
          <c:spPr>
            <a:noFill/>
            <a:ln>
              <a:noFill/>
            </a:ln>
            <a:effectLst/>
          </c:spPr>
        </c:title>
        <c:numFmt formatCode="0.00" sourceLinked="1"/>
        <c:majorTickMark val="in"/>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p>
        </c:txPr>
        <c:crossAx val="381070488"/>
        <c:crossesAt val="0"/>
        <c:crossBetween val="midCat"/>
      </c:valAx>
      <c:valAx>
        <c:axId val="381070488"/>
        <c:scaling>
          <c:orientation val="maxMin"/>
        </c:scaling>
        <c:delete val="0"/>
        <c:axPos val="l"/>
        <c:title>
          <c:tx>
            <c:rich>
              <a:bodyPr rot="-5400000" spcFirstLastPara="1" vertOverflow="ellipsis" vert="horz" wrap="square" anchor="ctr" anchorCtr="1"/>
              <a:lstStyle/>
              <a:p>
                <a:pPr>
                  <a:defRPr lang="en-US" sz="1000" b="1" i="0" u="none" strike="noStrike" kern="1200" baseline="0">
                    <a:solidFill>
                      <a:sysClr val="windowText" lastClr="000000"/>
                    </a:solidFill>
                    <a:latin typeface="+mn-lt"/>
                    <a:ea typeface="+mn-ea"/>
                    <a:cs typeface="+mn-cs"/>
                  </a:defRPr>
                </a:pPr>
                <a:r>
                  <a:rPr lang="en-GB" b="1">
                    <a:solidFill>
                      <a:sysClr val="windowText" lastClr="000000"/>
                    </a:solidFill>
                  </a:rPr>
                  <a:t>Standard error</a:t>
                </a:r>
                <a:r>
                  <a:rPr lang="en-GB" b="1" baseline="-25000">
                    <a:solidFill>
                      <a:sysClr val="windowText" lastClr="000000"/>
                    </a:solidFill>
                  </a:rPr>
                  <a:t>z</a:t>
                </a:r>
                <a:endParaRPr lang="en-GB" b="1" baseline="-25000">
                  <a:solidFill>
                    <a:sysClr val="windowText" lastClr="000000"/>
                  </a:solidFill>
                </a:endParaRPr>
              </a:p>
            </c:rich>
          </c:tx>
          <c:layout/>
          <c:overlay val="0"/>
          <c:spPr>
            <a:noFill/>
            <a:ln>
              <a:noFill/>
            </a:ln>
            <a:effectLst/>
          </c:spPr>
        </c:title>
        <c:numFmt formatCode="0.00" sourceLinked="1"/>
        <c:majorTickMark val="in"/>
        <c:minorTickMark val="none"/>
        <c:tickLblPos val="low"/>
        <c:spPr>
          <a:noFill/>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p>
        </c:txPr>
        <c:crossAx val="381070096"/>
        <c:crossesAt val="0"/>
        <c:crossBetween val="midCat"/>
      </c:valAx>
      <c:spPr>
        <a:noFill/>
        <a:ln>
          <a:noFill/>
        </a:ln>
        <a:effectLst/>
      </c:spPr>
    </c:plotArea>
    <c:legend>
      <c:legendPos val="b"/>
      <c:legendEntry>
        <c:idx val="1"/>
        <c:delete val="1"/>
      </c:legendEntry>
      <c:legendEntry>
        <c:idx val="2"/>
        <c:delete val="1"/>
      </c:legendEntry>
      <c:legendEntry>
        <c:idx val="3"/>
        <c:delete val="1"/>
      </c:legendEntry>
      <c:legendEntry>
        <c:idx val="4"/>
        <c:delete val="1"/>
      </c:legendEntry>
      <c:layout>
        <c:manualLayout>
          <c:xMode val="edge"/>
          <c:yMode val="edge"/>
          <c:x val="0.0057121062992126"/>
          <c:y val="0.918749407425393"/>
          <c:w val="0.994287893700787"/>
          <c:h val="0.0783137350121984"/>
        </c:manualLayout>
      </c:layout>
      <c:overlay val="0"/>
      <c:txPr>
        <a:bodyPr rot="0" spcFirstLastPara="0" vertOverflow="ellipsis" vert="horz" wrap="square" anchor="ctr" anchorCtr="1"/>
        <a:lstStyle/>
        <a:p>
          <a:pPr>
            <a:defRPr lang="en-US" sz="10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f558c214-de86-46b3-8647-7683f309d67f}"/>
      </c:ext>
    </c:extLst>
  </c:chart>
  <c:spPr>
    <a:solidFill>
      <a:sysClr val="window" lastClr="FFFFFF"/>
    </a:solidFill>
    <a:ln w="9525" cap="flat" cmpd="sng" algn="ctr">
      <a:solidFill>
        <a:sysClr val="windowText" lastClr="000000"/>
      </a:solidFill>
      <a:prstDash val="solid"/>
      <a:round/>
    </a:ln>
    <a:effectLst/>
  </c:spPr>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462</Words>
  <Characters>2635</Characters>
  <Lines>21</Lines>
  <Paragraphs>6</Paragraphs>
  <TotalTime>10</TotalTime>
  <ScaleCrop>false</ScaleCrop>
  <LinksUpToDate>false</LinksUpToDate>
  <CharactersWithSpaces>3091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2024-05-03T02:53:00Z</dcterms:created>
  <dc:creator>Microsoft Office User</dc:creator>
  <cp:lastModifiedBy>Thùy Hương</cp:lastModifiedBy>
  <dcterms:modified xsi:type="dcterms:W3CDTF">2025-08-12T08:06:19Z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C8CDB688336642A1BBE427C9CE73CF05_13</vt:lpwstr>
  </property>
</Properties>
</file>