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 —</w:t>
      </w:r>
      <w:r>
        <w:t xml:space="preserve"> </w:t>
      </w:r>
      <w:r>
        <w:rPr>
          <w:rStyle w:val="VerbatimChar"/>
        </w:rPr>
        <w:t xml:space="preserve">Lower_mid_transition</w:t>
      </w:r>
      <w:r>
        <w:t xml:space="preserve">) gồm Việt Nam, Ấn Độ, Indonesia, Philippines, Mông Cổ, Bangladesh, Pakistan; nhóm đang nổi (ICRV Nhóm V —</w:t>
      </w:r>
      <w:r>
        <w:t xml:space="preserve"> </w:t>
      </w:r>
      <w:r>
        <w:rPr>
          <w:rStyle w:val="VerbatimChar"/>
        </w:rPr>
        <w:t xml:space="preserve">Emerging</w:t>
      </w:r>
      <w:r>
        <w:t xml:space="preserve">) gồm 17 nền kinh tế (gồm Sri Lanka, Jordan); và nhóm quốc đảo nhỏ (ICRV Nhóm VI —</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(kèm một đợt khảo sát Oman 2003 trong bộ dữ liệu hợp nhất), bao trùm ba thế hệ schema WBES, tạo thành 101 cặp nền kinh tế–năm trên khung phân tích 49 nền.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ec688ca77214a2d5de44d607882fad31cddc4c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8"/>
    <w:bookmarkStart w:id="52" w:name="hình-2.2-cơ-chế-cdcm-chi-tiết"/>
    <w:p>
      <w:pPr>
        <w:pStyle w:val="Heading5"/>
      </w:pPr>
      <w:r>
        <w:t xml:space="preserve">Hình 2.2 —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 regime Advanced-Innovation; P7 pooled toàn mẫu ~36%)</w:t>
      </w:r>
      <w:r>
        <w:t xml:space="preserve"> </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(regime Advanced-Innovation; pooled toàn mẫu ~36%)</w:t>
            </w:r>
          </w:p>
        </w:tc>
        <w:tc>
          <w:tcPr/>
          <w:p>
            <w:pPr>
              <w:pStyle w:val="Compact"/>
              <w:jc w:val="left"/>
            </w:pPr>
            <w:r>
              <w:t xml:space="preserve">P7 pooled (N=84,910): TP ~36%; regime Advanced-Innovation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75646ecbe4363f90b6d09bbb84a86967944c7db"/>
    <w:p>
      <w:pPr>
        <w:pStyle w:val="Heading5"/>
      </w:pPr>
      <w:r>
        <w:t xml:space="preserve">M1 — Chữ U ngược bậc hai (kiểm định H1 bậc hai)</w:t>
      </w:r>
    </w:p>
    <w:p>
      <w:pPr>
        <w:pStyle w:val="FirstParagraph"/>
      </w:pP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 Điều tiết nhà quản trị (kiểm định H4a/H4b/H4c)</w:t>
      </w:r>
    </w:p>
    <w:p>
      <w:pPr>
        <w:pStyle w:val="FirstParagraph"/>
      </w:pP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f830d1be5186ac8af15f5b67785ac8d9f713bf8"/>
    <w:p>
      <w:pPr>
        <w:pStyle w:val="Heading5"/>
      </w:pPr>
      <w:r>
        <w:t xml:space="preserve">M7 —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91.982.</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96.415 doanh nghiệp phân loại (52 nền nguồn); mẫu phân tích chính 91.982 doanh nghiệp / 49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w:t>
            </w:r>
          </w:p>
        </w:tc>
        <w:tc>
          <w:tcPr/>
          <w:p>
            <w:pPr>
              <w:pStyle w:val="Compact"/>
              <w:jc w:val="center"/>
            </w:pPr>
            <w:r>
              <w:t xml:space="preserve">5</w:t>
            </w:r>
          </w:p>
        </w:tc>
        <w:tc>
          <w:tcPr/>
          <w:p>
            <w:pPr>
              <w:pStyle w:val="Compact"/>
              <w:jc w:val="center"/>
            </w:pPr>
            <w:r>
              <w:t xml:space="preserve">4.222</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2.269</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50.926</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18.569</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1.885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49</w:t>
            </w:r>
          </w:p>
        </w:tc>
        <w:tc>
          <w:tcPr/>
          <w:p>
            <w:pPr>
              <w:pStyle w:val="Compact"/>
              <w:jc w:val="center"/>
            </w:pPr>
            <w:r>
              <w:rPr>
                <w:bCs/>
                <w:b/>
              </w:rPr>
              <w:t xml:space="preserve">91.864</w:t>
            </w:r>
            <w:r>
              <w:t xml:space="preserve"> </w:t>
            </w:r>
            <w:r>
              <w:t xml:space="preserve">(≈91.982 mẫu phân tích luận án)</w:t>
            </w:r>
          </w:p>
        </w:tc>
      </w:tr>
    </w:tbl>
    <w:p>
      <w:pPr>
        <w:pStyle w:val="BodyText"/>
      </w:pPr>
      <w:r>
        <w:rPr>
          <w:iCs/>
          <w:i/>
        </w:rPr>
        <w:t xml:space="preserve">Crosswalk tên CĐ ↔ icrv_label: Nhóm IV</w:t>
      </w:r>
      <w:r>
        <w:rPr>
          <w:iCs/>
          <w:i/>
        </w:rPr>
        <w:t xml:space="preserve"> </w:t>
      </w:r>
      <w:r>
        <w:rPr>
          <w:rStyle w:val="VerbatimChar"/>
          <w:iCs/>
          <w:i/>
        </w:rPr>
        <w:t xml:space="preserve">Lower_mid_transition</w:t>
      </w:r>
      <w:r>
        <w:rPr>
          <w:iCs/>
          <w:i/>
        </w:rPr>
        <w:t xml:space="preserve"> </w:t>
      </w:r>
      <w:r>
        <w:rPr>
          <w:iCs/>
          <w:i/>
        </w:rPr>
        <w:t xml:space="preserve">(7 nền đông dân) — CĐ bản cũ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CĐ bản cũ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(tên đã hoán đổi so với nhãn dữ liệu, nay căn theo nhãn dữ liệu P7). P8: mẫu chính 7 nền Pacific (pool 1.371); robustness 9 nền (thêm Comoros + Timor-Leste). Pool phân loại đầy đủ = 96.415 DN/52 nền; loại 3 nền ngoài châu Á (Comoros, Turkey, Cyprus) → khung phân tích 49 nền Á–TBD = 91.864 DN.</w:t>
      </w:r>
    </w:p>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49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tắt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 loại khỏi khung 49. P8 mẫu chính 7 nền Pacific; robustness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(91.982) cho phép chạy M0–M7 riêng cho từng nhóm ICRV (Nhóm I: 4.222; Nhóm IV: 50.926)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91.982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ICRV Q_M=17,35 (p=.002) —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01944e567194a9fadb7bca1b5869d9662127c94"/>
    <w:p>
      <w:pPr>
        <w:pStyle w:val="Heading3"/>
      </w:pPr>
      <w:r>
        <w:t xml:space="preserve">Phụ lục A — Danh sách 49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92"/>
    <w:bookmarkStart w:id="93"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93"/>
    <w:bookmarkStart w:id="94"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2026-06-12T02:17:22Z</dcterms:created>
  <dcterms:modified xsi:type="dcterms:W3CDTF">2026-06-12T02:17:22Z</dcterms:modified>
</cp:coreProperties>
</file>

<file path=docProps/custom.xml><?xml version="1.0" encoding="utf-8"?>
<Properties xmlns="http://schemas.openxmlformats.org/officeDocument/2006/custom-properties" xmlns:vt="http://schemas.openxmlformats.org/officeDocument/2006/docPropsVTypes"/>
</file>