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1"/>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composite formative:</w:t>
      </w:r>
    </w:p>
    <w:p>
      <w:pPr>
        <w:numPr>
          <w:ilvl w:val="0"/>
          <w:numId w:val="1003"/>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3"/>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(§3.4.5) và Phụ lục A; khác biệt giữa thin và full phản ánh ràng buộc khả dụng dữ liệu khách quan, không phải lựa chọn tùy ý. Vì các mục là chỉ báo nhị phân của cùng một construct formative (năng lực công nghệ), hai biến thể tương quan cao và cho kết luận điều tiết nhất quán về dấu; phần độ vững (§3.5.1) kiểm tra độ nhạy của kết quả với lựa chọn biến thể. (Lưu ý đối chiếu: phần mô tả TCI trong một số bản thảo bài báo đồng hành cần được rà soát để đồng nhất bộ mục với khung này và với mã ước lượng thực tế.)</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1"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9"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z-std(b8, e6)</w:t>
      </w:r>
    </w:p>
    <w:p>
      <w:pPr>
        <w:numPr>
          <w:ilvl w:val="0"/>
          <w:numId w:val="1007"/>
        </w:numPr>
        <w:pStyle w:val="Compact"/>
      </w:pPr>
      <w:r>
        <w:rPr>
          <w:bCs/>
          <w:b/>
        </w:rPr>
        <w:t xml:space="preserve">CSS_z_it</w:t>
      </w:r>
      <w:r>
        <w:t xml:space="preserve">: chỉ số số hoá z-standardised,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7"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7"/>
    <w:bookmarkStart w:id="48"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48"/>
    <w:bookmarkEnd w:id="49"/>
    <w:bookmarkStart w:id="50"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50"/>
    <w:bookmarkEnd w:id="51"/>
    <w:bookmarkStart w:id="58"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biến điều tiết: thay DAI_thin bằng DAI_rich (cho subset 2024+).</w:t>
      </w:r>
    </w:p>
    <w:bookmarkEnd w:id="52"/>
    <w:bookmarkStart w:id="53"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3"/>
    <w:bookmarkStart w:id="54"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4"/>
    <w:bookmarkStart w:id="55" w:name="multicollinearity-và-heteroscedasticity"/>
    <w:p>
      <w:pPr>
        <w:pStyle w:val="Heading3"/>
      </w:pPr>
      <w:r>
        <w:t xml:space="preserve">3.5.4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5"/>
    <w:bookmarkStart w:id="56" w:name="sensitivity-analysis-cho-meta-analysis"/>
    <w:p>
      <w:pPr>
        <w:pStyle w:val="Heading3"/>
      </w:pPr>
      <w:r>
        <w:t xml:space="preserve">3.5.5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6"/>
    <w:bookmarkStart w:id="5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construct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(§3.5.1); tuy vậy luận án chưa thực hiện kiểm định bất biến đo lường chính thức, nên mọi so sánh xuyên-schema cần được đọc một cách thận trọng.</w:t>
      </w:r>
    </w:p>
    <w:bookmarkEnd w:id="57"/>
    <w:bookmarkEnd w:id="58"/>
    <w:bookmarkStart w:id="59"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9"/>
    <w:bookmarkStart w:id="60"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6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2026-06-15T13:29:33Z</dcterms:created>
  <dcterms:modified xsi:type="dcterms:W3CDTF">2026-06-15T13:29:33Z</dcterms:modified>
</cp:coreProperties>
</file>

<file path=docProps/custom.xml><?xml version="1.0" encoding="utf-8"?>
<Properties xmlns="http://schemas.openxmlformats.org/officeDocument/2006/custom-properties" xmlns:vt="http://schemas.openxmlformats.org/officeDocument/2006/docPropsVTypes"/>
</file>