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Đỗ Thùy Hương</w:t>
      </w:r>
      <w:r>
        <w:t xml:space="preserve"> </w:t>
      </w:r>
      <w:r>
        <w:t xml:space="preserve">Vĩnh Long University of Technology Education (VLUTE), Vietnam</w:t>
      </w:r>
      <w:r>
        <w:t xml:space="preserve"> </w:t>
      </w:r>
      <w:r>
        <w:t xml:space="preserve">School of Economics, Can Tho University (CTU)</w:t>
      </w:r>
      <w:r>
        <w:t xml:space="preserve"> </w:t>
      </w:r>
      <w:r>
        <w:t xml:space="preserve">huongdt@vlute.edu.vn</w:t>
      </w:r>
    </w:p>
    <w:p>
      <w:pPr>
        <w:pStyle w:val="BodyText"/>
      </w:pPr>
      <w:r>
        <w:t xml:space="preserve">19 June 2026</w:t>
      </w:r>
    </w:p>
    <w:p>
      <w:pPr>
        <w:pStyle w:val="BodyText"/>
      </w:pPr>
      <w:r>
        <w:t xml:space="preserve">The Editors</w:t>
      </w:r>
      <w:r>
        <w:t xml:space="preserve"> </w:t>
      </w:r>
      <w:r>
        <w:rPr>
          <w:iCs/>
          <w:i/>
        </w:rPr>
        <w:t xml:space="preserve">World Development</w:t>
      </w:r>
    </w:p>
    <w:p>
      <w:pPr>
        <w:pStyle w:val="BodyText"/>
      </w:pPr>
      <w:r>
        <w:rPr>
          <w:bCs/>
          <w:b/>
        </w:rPr>
        <w:t xml:space="preserve">Re: Submission of</w:t>
      </w:r>
      <w:r>
        <w:rPr>
          <w:bCs/>
          <w:b/>
        </w:rPr>
        <w:t xml:space="preserve"> </w:t>
      </w:r>
      <w:r>
        <w:rPr>
          <w:bCs/>
          <w:b/>
        </w:rPr>
        <w:t xml:space="preserve">“</w:t>
      </w:r>
      <w:r>
        <w:rPr>
          <w:bCs/>
          <w:b/>
        </w:rPr>
        <w:t xml:space="preserve">When the Inverted-U Inverts: Structural Boundary Conditions of the Internationalization–Performance Relationship in Pacific Microstates</w:t>
      </w:r>
      <w:r>
        <w:rPr>
          <w:bCs/>
          <w:b/>
        </w:rPr>
        <w:t xml:space="preserve">”</w:t>
      </w:r>
    </w:p>
    <w:p>
      <w:pPr>
        <w:pStyle w:val="BodyText"/>
      </w:pPr>
      <w:r>
        <w:t xml:space="preserve">Dear Editors,</w:t>
      </w:r>
    </w:p>
    <w:p>
      <w:pPr>
        <w:pStyle w:val="BodyText"/>
      </w:pPr>
      <w:r>
        <w:t xml:space="preserve">I am pleased to submit the enclosed manuscript for consideration as an original research article in</w:t>
      </w:r>
      <w:r>
        <w:t xml:space="preserve"> </w:t>
      </w:r>
      <w:r>
        <w:rPr>
          <w:iCs/>
          <w:i/>
        </w:rPr>
        <w:t xml:space="preserve">World Development</w:t>
      </w:r>
      <w:r>
        <w:t xml:space="preserve">. The paper asks a question that sits squarely at the intersection of international business and development economics: does the dominant inverted-U relationship between firm internationalization and performance—established almost entirely in larger, better-resourced economies—extend to the world’s most peripheral micro-economies, or does it break down where its implicit structural prerequisites are absent?</w:t>
      </w:r>
    </w:p>
    <w:p>
      <w:pPr>
        <w:pStyle w:val="BodyText"/>
      </w:pPr>
      <w:r>
        <w:t xml:space="preserve">Using World Bank Enterprise Survey microdata for 1,916 firms across eight Pacific small island developing states (SIDS) and Timor-Leste, the paper makes four contributions that I believe fit</w:t>
      </w:r>
      <w:r>
        <w:t xml:space="preserve"> </w:t>
      </w:r>
      <w:r>
        <w:rPr>
          <w:iCs/>
          <w:i/>
        </w:rPr>
        <w:t xml:space="preserve">World Development</w:t>
      </w:r>
      <w:r>
        <w:t xml:space="preserve">’s mandate.</w:t>
      </w:r>
      <w:r>
        <w:t xml:space="preserve"> </w:t>
      </w:r>
      <w:r>
        <w:rPr>
          <w:bCs/>
          <w:b/>
        </w:rPr>
        <w:t xml:space="preserve">First</w:t>
      </w:r>
      <w:r>
        <w:t xml:space="preserve">, it provides the first firm-level test of the</w:t>
      </w:r>
      <w:r>
        <w:t xml:space="preserve"> </w:t>
      </w:r>
      <w:r>
        <w:rPr>
          <w:iCs/>
          <w:i/>
        </w:rPr>
        <w:t xml:space="preserve">scope conditions</w:t>
      </w:r>
      <w:r>
        <w:t xml:space="preserve"> </w:t>
      </w:r>
      <w:r>
        <w:t xml:space="preserve">of the inverted-U paradigm in Pacific microstates, showing that the canonical functional form dissolves at the extreme periphery and, conditional on firm capability, inverts into a convex penalty across the export-intensity range where almost all island firms operate.</w:t>
      </w:r>
      <w:r>
        <w:t xml:space="preserve"> </w:t>
      </w:r>
      <w:r>
        <w:rPr>
          <w:bCs/>
          <w:b/>
        </w:rPr>
        <w:t xml:space="preserve">Second</w:t>
      </w:r>
      <w:r>
        <w:t xml:space="preserve">, it makes explicit three structural prerequisites—a viable domestic market, manageable trade costs, and functional institutional support—that the internationalization literature has left implicit, a clarification applicable to any micro or peripheral economy.</w:t>
      </w:r>
      <w:r>
        <w:t xml:space="preserve"> </w:t>
      </w:r>
      <w:r>
        <w:rPr>
          <w:bCs/>
          <w:b/>
        </w:rPr>
        <w:t xml:space="preserve">Third</w:t>
      </w:r>
      <w:r>
        <w:t xml:space="preserve">, it introduces and delimits the</w:t>
      </w:r>
      <w:r>
        <w:t xml:space="preserve"> </w:t>
      </w:r>
      <w:r>
        <w:rPr>
          <w:iCs/>
          <w:i/>
        </w:rPr>
        <w:t xml:space="preserve">Forced Internationalization Penalty</w:t>
      </w:r>
      <w:r>
        <w:t xml:space="preserve"> </w:t>
      </w:r>
      <w:r>
        <w:t xml:space="preserve">as a theoretical boundary construct.</w:t>
      </w:r>
      <w:r>
        <w:t xml:space="preserve"> </w:t>
      </w:r>
      <w:r>
        <w:rPr>
          <w:bCs/>
          <w:b/>
        </w:rPr>
        <w:t xml:space="preserve">Fourth</w:t>
      </w:r>
      <w:r>
        <w:t xml:space="preserve">, it draws a direct policy implication: export-intensification as a stand-alone growth lever is misaligned with SIDS structural realities, where the binding constraints are domestic-market viability, trade costs, and institutions rather than export intensity per se.</w:t>
      </w:r>
    </w:p>
    <w:p>
      <w:pPr>
        <w:pStyle w:val="BodyText"/>
      </w:pPr>
      <w:r>
        <w:t xml:space="preserve">I have taken particular care with inference in a data-scarce, few-cluster setting. Because the design has only eight country clusters, I base all key tests on the wild-cluster restricted bootstrap (Cameron, Gelbach, &amp; Miller, 2008) and report cluster counts prominently; I also document transparently that any strong negative point estimate is sensitive to which island economies enter the sample, and I therefore anchor the paper’s claims on the full-sample, valid-inference results. This methodological transparency about firm-level inference in micro-economies is, I hope, itself useful to readers working in similarly data-constrained development contexts.</w:t>
      </w:r>
    </w:p>
    <w:p>
      <w:pPr>
        <w:pStyle w:val="BodyText"/>
      </w:pPr>
      <w:r>
        <w:t xml:space="preserve">The manuscript is original, is not under consideration elsewhere, and has not been previously published. It forms part of my doctoral research at Can Tho University. The data are from the publicly available World Bank Enterprise Surveys; the analytic dataset and replication code are available on request. I have no competing interests to declare.</w:t>
      </w:r>
    </w:p>
    <w:p>
      <w:pPr>
        <w:pStyle w:val="BodyText"/>
      </w:pPr>
      <w:r>
        <w:t xml:space="preserve">Thank you for considering this submission. I would be glad to provide any further information.</w:t>
      </w:r>
    </w:p>
    <w:p>
      <w:pPr>
        <w:pStyle w:val="BodyText"/>
      </w:pPr>
      <w:r>
        <w:t xml:space="preserve">Sincerely,</w:t>
      </w:r>
    </w:p>
    <w:p>
      <w:pPr>
        <w:pStyle w:val="BodyText"/>
      </w:pPr>
      <w:r>
        <w:t xml:space="preserve">Đỗ Thùy Hương</w:t>
      </w:r>
      <w:r>
        <w:t xml:space="preserve"> </w:t>
      </w:r>
      <w:r>
        <w:t xml:space="preserve">PhD candidate, School of Economics, Can Tho University</w:t>
      </w:r>
      <w:r>
        <w:t xml:space="preserve"> </w:t>
      </w:r>
      <w:r>
        <w:t xml:space="preserve">Vĩnh Long University of Technology Education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2026-06-19T09:08:17Z</dcterms:created>
  <dcterms:modified xsi:type="dcterms:W3CDTF">2026-06-19T09:08:17Z</dcterms:modified>
</cp:coreProperties>
</file>

<file path=docProps/custom.xml><?xml version="1.0" encoding="utf-8"?>
<Properties xmlns="http://schemas.openxmlformats.org/officeDocument/2006/custom-properties" xmlns:vt="http://schemas.openxmlformats.org/officeDocument/2006/docPropsVTypes"/>
</file>