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Multinational Business Review</w:t>
      </w:r>
      <w:r>
        <w:t xml:space="preserve"> </w:t>
      </w:r>
      <w:r>
        <w:t xml:space="preserve">(Emerald; Scopus Q2; ABS-2)</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MBR's open-science encouragement, the extended methodological appendices and the full coded database have been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paper (meta-analysis)</w:t>
            </w:r>
          </w:p>
        </w:tc>
      </w:tr>
      <w:tr>
        <w:tc>
          <w:tcPr/>
          <w:p>
            <w:pPr>
              <w:pStyle w:val="Compact"/>
              <w:jc w:val="left"/>
            </w:pPr>
            <w:r>
              <w:t xml:space="preserve">Word count (main text)</w:t>
            </w:r>
          </w:p>
        </w:tc>
        <w:tc>
          <w:tcPr/>
          <w:p>
            <w:pPr>
              <w:pStyle w:val="Compact"/>
              <w:jc w:val="left"/>
            </w:pPr>
            <m:oMath>
              <m:r>
                <m:rPr>
                  <m:sty m:val="p"/>
                </m:rPr>
                <m:t>≈</m:t>
              </m:r>
            </m:oMath>
            <w:r>
              <w:t xml:space="preserve"> </w:t>
            </w:r>
            <w:r>
              <w:t xml:space="preserve">6,900 words; submission build will streamline to MBR's 8,000-word total cap (incl. refs &amp; appendices migrated to OSF)</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 on OSF)</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(manuscript) — convertible to Emerald Harvard at production stage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2026-05-30T12:06:58Z</dcterms:created>
  <dcterms:modified xsi:type="dcterms:W3CDTF">2026-05-30T12:06:58Z</dcterms:modified>
</cp:coreProperties>
</file>

<file path=docProps/custom.xml><?xml version="1.0" encoding="utf-8"?>
<Properties xmlns="http://schemas.openxmlformats.org/officeDocument/2006/custom-properties" xmlns:vt="http://schemas.openxmlformats.org/officeDocument/2006/docPropsVTypes"/>
</file>