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Đối với các doanh nghiệp ở những nền kinh tế chuyển đổi và mới nổi tại châu Á, cơ chế học hỏi trải nghiệm có hàm ý trực tiếp với hình dạng phi tuyến của quan hệ I–P: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RBV (Barney, 1991). Phân tầng này giải thích vì sao luận án dự báo hai cấu trúc số vận hành qua hai cơ chế khác nhau trong quan hệ I–P, thay vì giả định một hiệu ứng đồng nhất.</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I–P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29"/>
    <w:bookmarkEnd w:id="30"/>
    <w:bookmarkStart w:id="36" w:name="tổng-quan-thực-nghiệm"/>
    <w:p>
      <w:pPr>
        <w:pStyle w:val="Heading2"/>
      </w:pPr>
      <w:r>
        <w:t xml:space="preserve">2.3 Tổng quan thực nghiệm</w:t>
      </w:r>
    </w:p>
    <w:bookmarkStart w:id="31"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văn liệu I–P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văn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quy mô hiệu ứng tập trung vào các thị trường mới nổi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p>
      <w:pPr>
        <w:pStyle w:val="BodyText"/>
      </w:pPr>
      <w:r>
        <w:t xml:space="preserve">Giá trị của bằng chứng meta-analytic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meta-analysis nên được ưu tiên hơn so với đếm phiếu, vì meta-analysis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meta-analysis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meta-analytic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đa quốc gia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p>
      <w:pPr>
        <w:pStyle w:val="BodyText"/>
      </w:pPr>
      <w:r>
        <w:t xml:space="preserve">Văn liệu về quan hệ I–P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I–P, song nghiên cứu này, giống như đa số văn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bookmarkEnd w:id="34"/>
    <w:bookmarkStart w:id="3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5"/>
    <w:bookmarkEnd w:id="36"/>
    <w:bookmarkStart w:id="3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quy mô hiệu ứng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điều kiện biên.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hiệu ứng cố định.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điều kiện biên cực trị của CDCM: điểm nơi lý thuyết đường cong chữ U ngược không còn ứng dụng được.</w:t>
      </w:r>
    </w:p>
    <w:p>
      <w:r>
        <w:pict>
          <v:rect style="width:0;height:1.5pt" o:hralign="center" o:hrstd="t" o:hr="t"/>
        </w:pict>
      </w:r>
    </w:p>
    <w:bookmarkEnd w:id="37"/>
    <w:bookmarkStart w:id="50" w:name="mô-hình-nghiên-cứu-và-hệ-giả-thuyết"/>
    <w:p>
      <w:pPr>
        <w:pStyle w:val="Heading2"/>
      </w:pPr>
      <w:r>
        <w:t xml:space="preserve">2.5 Mô hình nghiên cứu và hệ giả thuyết</w:t>
      </w:r>
    </w:p>
    <w:bookmarkStart w:id="4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39" name="Picture"/>
            <a:graphic>
              <a:graphicData uri="http://schemas.openxmlformats.org/drawingml/2006/picture">
                <pic:pic>
                  <pic:nvPicPr>
                    <pic:cNvPr descr="figures/fig_2_1_cdcm_conceptual_model.png" id="40" name="Picture"/>
                    <pic:cNvPicPr>
                      <a:picLocks noChangeArrowheads="1" noChangeAspect="1"/>
                    </pic:cNvPicPr>
                  </pic:nvPicPr>
                  <pic:blipFill>
                    <a:blip r:embed="rId38"/>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1"/>
    <w:bookmarkStart w:id="4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42"/>
    <w:bookmarkStart w:id="4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khoảng trống thể chế, và Lall (2004) về SIDS structural constraints.</w:t>
      </w:r>
    </w:p>
    <w:bookmarkEnd w:id="43"/>
    <w:bookmarkStart w:id="44"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44"/>
    <w:bookmarkStart w:id="4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5"/>
    <w:bookmarkStart w:id="46"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6"/>
    <w:bookmarkStart w:id="47"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7"/>
    <w:bookmarkStart w:id="48"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8"/>
    <w:bookmarkStart w:id="49"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49"/>
    <w:bookmarkEnd w:id="50"/>
    <w:bookmarkStart w:id="5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1"/>
    <w:bookmarkEnd w:id="5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2026-06-16T07:20:38Z</dcterms:created>
  <dcterms:modified xsi:type="dcterms:W3CDTF">2026-06-16T07:20:38Z</dcterms:modified>
</cp:coreProperties>
</file>

<file path=docProps/custom.xml><?xml version="1.0" encoding="utf-8"?>
<Properties xmlns="http://schemas.openxmlformats.org/officeDocument/2006/custom-properties" xmlns:vt="http://schemas.openxmlformats.org/officeDocument/2006/docPropsVTypes"/>
</file>