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Tổng</w:t>
      </w:r>
      <w:r>
        <w:t xml:space="preserve"> </w:t>
      </w:r>
      <w:r>
        <w:t xml:space="preserve">quan</w:t>
      </w:r>
      <w:r>
        <w:t xml:space="preserve"> </w:t>
      </w:r>
      <w:r>
        <w:t xml:space="preserve">luận</w:t>
      </w:r>
      <w:r>
        <w:t xml:space="preserve"> </w:t>
      </w:r>
      <w:r>
        <w:t xml:space="preserve">án</w:t>
      </w:r>
      <w:r>
        <w:t xml:space="preserve"> </w:t>
      </w:r>
      <w:r>
        <w:t xml:space="preserve">—</w:t>
      </w:r>
      <w:r>
        <w:t xml:space="preserve"> </w:t>
      </w:r>
      <w:r>
        <w:t xml:space="preserve">gói</w:t>
      </w:r>
      <w:r>
        <w:t xml:space="preserve"> </w:t>
      </w:r>
      <w:r>
        <w:t xml:space="preserve">tài</w:t>
      </w:r>
      <w:r>
        <w:t xml:space="preserve"> </w:t>
      </w:r>
      <w:r>
        <w:t xml:space="preserve">liệu</w:t>
      </w:r>
      <w:r>
        <w:t xml:space="preserve"> </w:t>
      </w:r>
      <w:r>
        <w:t xml:space="preserve">định</w:t>
      </w:r>
      <w:r>
        <w:t xml:space="preserve"> </w:t>
      </w:r>
      <w:r>
        <w:t xml:space="preserve">hướng</w:t>
      </w:r>
    </w:p>
    <w:p>
      <w:pPr>
        <w:pStyle w:val="Author"/>
      </w:pPr>
      <w:r>
        <w:t xml:space="preserve">NCS</w:t>
      </w:r>
      <w:r>
        <w:t xml:space="preserve"> </w:t>
      </w:r>
      <w:r>
        <w:t xml:space="preserve">Đỗ</w:t>
      </w:r>
      <w:r>
        <w:t xml:space="preserve"> </w:t>
      </w:r>
      <w:r>
        <w:t xml:space="preserve">Thùy</w:t>
      </w:r>
      <w:r>
        <w:t xml:space="preserve"> </w:t>
      </w:r>
      <w:r>
        <w:t xml:space="preserve">Hương</w:t>
      </w:r>
      <w:r>
        <w:t xml:space="preserve"> </w:t>
      </w:r>
      <w:r>
        <w:t xml:space="preserve">·</w:t>
      </w:r>
      <w:r>
        <w:t xml:space="preserve"> </w:t>
      </w:r>
      <w:r>
        <w:t xml:space="preserve">GVHD:</w:t>
      </w:r>
      <w:r>
        <w:t xml:space="preserve"> </w:t>
      </w:r>
      <w:r>
        <w:t xml:space="preserve">PGS.TS.</w:t>
      </w:r>
      <w:r>
        <w:t xml:space="preserve"> </w:t>
      </w:r>
      <w:r>
        <w:t xml:space="preserve">Phan</w:t>
      </w:r>
      <w:r>
        <w:t xml:space="preserve"> </w:t>
      </w:r>
      <w:r>
        <w:t xml:space="preserve">Anh</w:t>
      </w:r>
      <w:r>
        <w:t xml:space="preserve"> </w:t>
      </w:r>
      <w:r>
        <w:t xml:space="preserve">Tú</w:t>
      </w:r>
    </w:p>
    <w:p>
      <w:pPr>
        <w:pStyle w:val="Date"/>
      </w:pPr>
      <w:r>
        <w:t xml:space="preserve">2026-06-23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7" w:name="giới-thiệu-chung-về-dự-án-luận-án"/>
    <w:p>
      <w:pPr>
        <w:pStyle w:val="Heading1"/>
      </w:pPr>
      <w:r>
        <w:t xml:space="preserve">1. Giới thiệu chung về dự án luận án</w:t>
      </w:r>
    </w:p>
    <w:p>
      <w:pPr>
        <w:pStyle w:val="BlockText"/>
      </w:pPr>
      <w:r>
        <w:t xml:space="preserve">Tài liệu tổng quan — NCS Đỗ Thùy Hương · GVHD: PGS.TS. Phan Anh Tú · VLUTE / Trường Đại học Cần Thơ.</w:t>
      </w:r>
      <w:r>
        <w:t xml:space="preserve"> </w:t>
      </w:r>
      <w:r>
        <w:t xml:space="preserve">Cập nhật 2026-06-23. Mọi số liệu khớp</w:t>
      </w:r>
      <w:r>
        <w:t xml:space="preserve"> </w:t>
      </w:r>
      <w:r>
        <w:rPr>
          <w:rStyle w:val="VerbatimChar"/>
        </w:rPr>
        <w:t xml:space="preserve">data_wbes/analysis/CANONICAL_NUMBERS.md</w:t>
      </w:r>
      <w:r>
        <w:t xml:space="preserve">.</w:t>
      </w:r>
    </w:p>
    <w:bookmarkStart w:id="20" w:name="tên-đề-tài-và-phạm-vi"/>
    <w:p>
      <w:pPr>
        <w:pStyle w:val="Heading2"/>
      </w:pPr>
      <w:r>
        <w:t xml:space="preserve">1.1 Tên đề tài và phạm vi</w:t>
      </w:r>
    </w:p>
    <w:p>
      <w:pPr>
        <w:pStyle w:val="FirstParagraph"/>
      </w:pPr>
      <w:r>
        <w:rPr>
          <w:bCs/>
          <w:b/>
        </w:rPr>
        <w:t xml:space="preserve">Quốc tế hóa và hiệu quả hoạt động kinh doanh của các doanh nghiệp ở châu Á.</w:t>
      </w:r>
    </w:p>
    <w:p>
      <w:pPr>
        <w:pStyle w:val="BodyText"/>
      </w:pPr>
      <w:r>
        <w:t xml:space="preserve">Luận án nghiên cứu mối quan hệ giữa</w:t>
      </w:r>
      <w:r>
        <w:t xml:space="preserve"> </w:t>
      </w:r>
      <w:r>
        <w:rPr>
          <w:bCs/>
          <w:b/>
        </w:rPr>
        <w:t xml:space="preserve">mức độ quốc tế hóa</w:t>
      </w:r>
      <w:r>
        <w:t xml:space="preserve"> </w:t>
      </w:r>
      <w:r>
        <w:t xml:space="preserve">(internationalization, đo bằng cường độ xuất khẩu trên doanh thu — FSTS) và</w:t>
      </w:r>
      <w:r>
        <w:t xml:space="preserve"> </w:t>
      </w:r>
      <w:r>
        <w:rPr>
          <w:bCs/>
          <w:b/>
        </w:rPr>
        <w:t xml:space="preserve">hiệu quả hoạt động kinh doanh của doanh nghiệp</w:t>
      </w:r>
      <w:r>
        <w:t xml:space="preserve"> </w:t>
      </w:r>
      <w:r>
        <w:t xml:space="preserve">(firm performance, đo bằng năng suất lao động chuẩn hóa trong nội bộ nền–năm) trên một phạm vi rộng các nền kinh tế châu Á và Thái Bình Dương, với trọng tâm là</w:t>
      </w:r>
      <w:r>
        <w:t xml:space="preserve"> </w:t>
      </w:r>
      <w:r>
        <w:rPr>
          <w:bCs/>
          <w:b/>
        </w:rPr>
        <w:t xml:space="preserve">vai trò điều tiết của bối cảnh thể chế quốc gia</w:t>
      </w:r>
      <w:r>
        <w:t xml:space="preserve">.</w:t>
      </w:r>
    </w:p>
    <w:bookmarkEnd w:id="20"/>
    <w:bookmarkStart w:id="21" w:name="X35062296bc174ba792eff8de0c798e567cc287f"/>
    <w:p>
      <w:pPr>
        <w:pStyle w:val="Heading2"/>
      </w:pPr>
      <w:r>
        <w:t xml:space="preserve">1.2 Hình thức luận án: luận án dạng tổng hợp (compilation/kappa)</w:t>
      </w:r>
    </w:p>
    <w:p>
      <w:pPr>
        <w:pStyle w:val="FirstParagraph"/>
      </w:pPr>
      <w:r>
        <w:t xml:space="preserve">Luận án được tổ chức theo dạng</w:t>
      </w:r>
      <w:r>
        <w:t xml:space="preserve"> </w:t>
      </w:r>
      <w:r>
        <w:rPr>
          <w:bCs/>
          <w:b/>
        </w:rPr>
        <w:t xml:space="preserve">tổng hợp</w:t>
      </w:r>
      <w:r>
        <w:t xml:space="preserve"> </w:t>
      </w:r>
      <w:r>
        <w:t xml:space="preserve">(compilation thesis): một bài luận tổng hợp xuyên suốt (kappa) tích hợp một chùm nghiên cứu thành phần độc lập nhưng cùng trả lời một bộ câu hỏi nghiên cứu chung. Cấu phần gồm: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Cấu phần</w:t>
            </w:r>
          </w:p>
        </w:tc>
        <w:tc>
          <w:tcPr/>
          <w:p>
            <w:pPr>
              <w:pStyle w:val="Compact"/>
              <w:jc w:val="left"/>
            </w:pPr>
            <w:r>
              <w:t xml:space="preserve">Vai trò</w:t>
            </w:r>
          </w:p>
        </w:tc>
        <w:tc>
          <w:tcPr/>
          <w:p>
            <w:pPr>
              <w:pStyle w:val="Compact"/>
              <w:jc w:val="left"/>
            </w:pPr>
            <w:r>
              <w:t xml:space="preserve">Bối cảnh / ICRV</w:t>
            </w:r>
          </w:p>
        </w:tc>
      </w:tr>
      <w:tr>
        <w:tc>
          <w:tcPr/>
          <w:p>
            <w:pPr>
              <w:pStyle w:val="Compact"/>
              <w:jc w:val="left"/>
            </w:pPr>
            <w:r>
              <w:rPr>
                <w:bCs/>
                <w:b/>
              </w:rPr>
              <w:t xml:space="preserve">P1</w:t>
            </w:r>
          </w:p>
        </w:tc>
        <w:tc>
          <w:tcPr/>
          <w:p>
            <w:pPr>
              <w:pStyle w:val="Compact"/>
              <w:jc w:val="left"/>
            </w:pPr>
            <w:r>
              <w:t xml:space="preserve">Nghiên cứu nền tảng đa quốc gia (17 nền, N=40.633)</w:t>
            </w:r>
          </w:p>
        </w:tc>
        <w:tc>
          <w:tcPr/>
          <w:p>
            <w:pPr>
              <w:pStyle w:val="Compact"/>
              <w:jc w:val="left"/>
            </w:pPr>
            <w:r>
              <w:t xml:space="preserve">Cơ sở khung CDCM;</w:t>
            </w:r>
            <w:r>
              <w:t xml:space="preserve"> </w:t>
            </w:r>
            <w:r>
              <w:t xml:space="preserve">“</w:t>
            </w:r>
            <w:r>
              <w:t xml:space="preserve">lá chắn số</w:t>
            </w:r>
            <w:r>
              <w:t xml:space="preserve">”</w:t>
            </w:r>
          </w:p>
        </w:tc>
      </w:tr>
      <w:tr>
        <w:tc>
          <w:tcPr/>
          <w:p>
            <w:pPr>
              <w:pStyle w:val="Compact"/>
              <w:jc w:val="left"/>
            </w:pPr>
            <w:r>
              <w:rPr>
                <w:bCs/>
                <w:b/>
              </w:rPr>
              <w:t xml:space="preserve">P2</w:t>
            </w:r>
          </w:p>
        </w:tc>
        <w:tc>
          <w:tcPr/>
          <w:p>
            <w:pPr>
              <w:pStyle w:val="Compact"/>
              <w:jc w:val="left"/>
            </w:pPr>
            <w:r>
              <w:t xml:space="preserve">DNVVN Trung Quốc</w:t>
            </w:r>
          </w:p>
        </w:tc>
        <w:tc>
          <w:tcPr/>
          <w:p>
            <w:pPr>
              <w:pStyle w:val="Compact"/>
              <w:jc w:val="left"/>
            </w:pPr>
            <w:r>
              <w:t xml:space="preserve">Bổ trợ tính bền thời gian (III)</w:t>
            </w:r>
          </w:p>
        </w:tc>
      </w:tr>
      <w:tr>
        <w:tc>
          <w:tcPr/>
          <w:p>
            <w:pPr>
              <w:pStyle w:val="Compact"/>
              <w:jc w:val="left"/>
            </w:pPr>
            <w:r>
              <w:rPr>
                <w:bCs/>
                <w:b/>
              </w:rPr>
              <w:t xml:space="preserve">P3</w:t>
            </w:r>
          </w:p>
        </w:tc>
        <w:tc>
          <w:tcPr/>
          <w:p>
            <w:pPr>
              <w:pStyle w:val="Compact"/>
              <w:jc w:val="left"/>
            </w:pPr>
            <w:r>
              <w:t xml:space="preserve">Việt Nam (3 đợt 2009/2015/2023)</w:t>
            </w:r>
          </w:p>
        </w:tc>
        <w:tc>
          <w:tcPr/>
          <w:p>
            <w:pPr>
              <w:pStyle w:val="Compact"/>
              <w:jc w:val="left"/>
            </w:pPr>
            <w:r>
              <w:t xml:space="preserve">Chế độ chuyển đổi (IV)</w:t>
            </w:r>
          </w:p>
        </w:tc>
      </w:tr>
      <w:tr>
        <w:tc>
          <w:tcPr/>
          <w:p>
            <w:pPr>
              <w:pStyle w:val="Compact"/>
              <w:jc w:val="left"/>
            </w:pPr>
            <w:r>
              <w:rPr>
                <w:bCs/>
                <w:b/>
              </w:rPr>
              <w:t xml:space="preserve">P4</w:t>
            </w:r>
          </w:p>
        </w:tc>
        <w:tc>
          <w:tcPr/>
          <w:p>
            <w:pPr>
              <w:pStyle w:val="Compact"/>
              <w:jc w:val="left"/>
            </w:pPr>
            <w:r>
              <w:t xml:space="preserve">Singapore</w:t>
            </w:r>
          </w:p>
        </w:tc>
        <w:tc>
          <w:tcPr/>
          <w:p>
            <w:pPr>
              <w:pStyle w:val="Compact"/>
              <w:jc w:val="left"/>
            </w:pPr>
            <w:r>
              <w:t xml:space="preserve">Biên trên thể chế mạnh (I)</w:t>
            </w:r>
          </w:p>
        </w:tc>
      </w:tr>
      <w:tr>
        <w:tc>
          <w:tcPr/>
          <w:p>
            <w:pPr>
              <w:pStyle w:val="Compact"/>
              <w:jc w:val="left"/>
            </w:pPr>
            <w:r>
              <w:rPr>
                <w:bCs/>
                <w:b/>
              </w:rPr>
              <w:t xml:space="preserve">P5</w:t>
            </w:r>
          </w:p>
        </w:tc>
        <w:tc>
          <w:tcPr/>
          <w:p>
            <w:pPr>
              <w:pStyle w:val="Compact"/>
              <w:jc w:val="left"/>
            </w:pPr>
            <w:r>
              <w:t xml:space="preserve">Trung Quốc 2012–2024</w:t>
            </w:r>
          </w:p>
        </w:tc>
        <w:tc>
          <w:tcPr/>
          <w:p>
            <w:pPr>
              <w:pStyle w:val="Compact"/>
              <w:jc w:val="left"/>
            </w:pPr>
            <w:r>
              <w:t xml:space="preserve">Trung bình cao (III)</w:t>
            </w:r>
          </w:p>
        </w:tc>
      </w:tr>
      <w:tr>
        <w:tc>
          <w:tcPr/>
          <w:p>
            <w:pPr>
              <w:pStyle w:val="Compact"/>
              <w:jc w:val="left"/>
            </w:pPr>
            <w:r>
              <w:rPr>
                <w:bCs/>
                <w:b/>
              </w:rPr>
              <w:t xml:space="preserve">P6</w:t>
            </w:r>
          </w:p>
        </w:tc>
        <w:tc>
          <w:tcPr/>
          <w:p>
            <w:pPr>
              <w:pStyle w:val="Compact"/>
              <w:jc w:val="left"/>
            </w:pPr>
            <w:r>
              <w:rPr>
                <w:bCs/>
                <w:b/>
              </w:rPr>
              <w:t xml:space="preserve">Phân tích tổng hợp ba tầng</w:t>
            </w:r>
            <w:r>
              <w:t xml:space="preserve"> </w:t>
            </w:r>
            <w:r>
              <w:t xml:space="preserve">(k=238, K=288)</w:t>
            </w:r>
          </w:p>
        </w:tc>
        <w:tc>
          <w:tcPr/>
          <w:p>
            <w:pPr>
              <w:pStyle w:val="Compact"/>
              <w:jc w:val="left"/>
            </w:pPr>
            <w:r>
              <w:t xml:space="preserve">Toàn cầu — xác lập trục thể chế</w:t>
            </w:r>
          </w:p>
        </w:tc>
      </w:tr>
      <w:tr>
        <w:tc>
          <w:tcPr/>
          <w:p>
            <w:pPr>
              <w:pStyle w:val="Compact"/>
              <w:jc w:val="left"/>
            </w:pPr>
            <w:r>
              <w:rPr>
                <w:bCs/>
                <w:b/>
              </w:rPr>
              <w:t xml:space="preserve">P7</w:t>
            </w:r>
          </w:p>
        </w:tc>
        <w:tc>
          <w:tcPr/>
          <w:p>
            <w:pPr>
              <w:pStyle w:val="Compact"/>
              <w:jc w:val="left"/>
            </w:pPr>
            <w:r>
              <w:rPr>
                <w:bCs/>
                <w:b/>
              </w:rPr>
              <w:t xml:space="preserve">Nghiên cứu tổng hợp toàn mẫu 50 nền</w:t>
            </w:r>
          </w:p>
        </w:tc>
        <w:tc>
          <w:tcPr/>
          <w:p>
            <w:pPr>
              <w:pStyle w:val="Compact"/>
              <w:jc w:val="left"/>
            </w:pPr>
            <w:r>
              <w:t xml:space="preserve">Toàn phổ ICRV (I–VI)</w:t>
            </w:r>
          </w:p>
        </w:tc>
      </w:tr>
      <w:tr>
        <w:tc>
          <w:tcPr/>
          <w:p>
            <w:pPr>
              <w:pStyle w:val="Compact"/>
              <w:jc w:val="left"/>
            </w:pPr>
            <w:r>
              <w:rPr>
                <w:bCs/>
                <w:b/>
              </w:rPr>
              <w:t xml:space="preserve">P8</w:t>
            </w:r>
          </w:p>
        </w:tc>
        <w:tc>
          <w:tcPr/>
          <w:p>
            <w:pPr>
              <w:pStyle w:val="Compact"/>
              <w:jc w:val="left"/>
            </w:pPr>
            <w:r>
              <w:t xml:space="preserve">Đảo nhỏ Thái Bình Dương (SIDS)</w:t>
            </w:r>
          </w:p>
        </w:tc>
        <w:tc>
          <w:tcPr/>
          <w:p>
            <w:pPr>
              <w:pStyle w:val="Compact"/>
              <w:jc w:val="left"/>
            </w:pPr>
            <w:r>
              <w:t xml:space="preserve">Biên dưới — FIP (VI)</w:t>
            </w:r>
          </w:p>
        </w:tc>
      </w:tr>
      <w:tr>
        <w:tc>
          <w:tcPr/>
          <w:p>
            <w:pPr>
              <w:pStyle w:val="Compact"/>
              <w:jc w:val="left"/>
            </w:pPr>
            <w:r>
              <w:rPr>
                <w:bCs/>
                <w:b/>
              </w:rPr>
              <w:t xml:space="preserve">P9</w:t>
            </w:r>
          </w:p>
        </w:tc>
        <w:tc>
          <w:tcPr/>
          <w:p>
            <w:pPr>
              <w:pStyle w:val="Compact"/>
              <w:jc w:val="left"/>
            </w:pPr>
            <w:r>
              <w:t xml:space="preserve">Ấn Độ (3 sóng 2014/2022/2025)</w:t>
            </w:r>
          </w:p>
        </w:tc>
        <w:tc>
          <w:tcPr/>
          <w:p>
            <w:pPr>
              <w:pStyle w:val="Compact"/>
              <w:jc w:val="left"/>
            </w:pPr>
            <w:r>
              <w:t xml:space="preserve">Điều kiện biên thời gian (IV)</w:t>
            </w:r>
          </w:p>
        </w:tc>
      </w:tr>
      <w:tr>
        <w:tc>
          <w:tcPr/>
          <w:p>
            <w:pPr>
              <w:pStyle w:val="Compact"/>
              <w:jc w:val="left"/>
            </w:pPr>
            <w:r>
              <w:rPr>
                <w:bCs/>
                <w:b/>
              </w:rPr>
              <w:t xml:space="preserve">P10</w:t>
            </w:r>
          </w:p>
        </w:tc>
        <w:tc>
          <w:tcPr/>
          <w:p>
            <w:pPr>
              <w:pStyle w:val="Compact"/>
              <w:jc w:val="left"/>
            </w:pPr>
            <w:r>
              <w:t xml:space="preserve">Nhật Bản 2025 (sóng WBES đầu tiên)</w:t>
            </w:r>
          </w:p>
        </w:tc>
        <w:tc>
          <w:tcPr/>
          <w:p>
            <w:pPr>
              <w:pStyle w:val="Compact"/>
              <w:jc w:val="left"/>
            </w:pPr>
            <w:r>
              <w:t xml:space="preserve">Biên trên (I)</w:t>
            </w:r>
          </w:p>
        </w:tc>
      </w:tr>
      <w:tr>
        <w:tc>
          <w:tcPr/>
          <w:p>
            <w:pPr>
              <w:pStyle w:val="Compact"/>
              <w:jc w:val="left"/>
            </w:pPr>
            <w:r>
              <w:rPr>
                <w:bCs/>
                <w:b/>
              </w:rPr>
              <w:t xml:space="preserve">Chương sách</w:t>
            </w:r>
          </w:p>
        </w:tc>
        <w:tc>
          <w:tcPr/>
          <w:p>
            <w:pPr>
              <w:pStyle w:val="Compact"/>
              <w:jc w:val="left"/>
            </w:pPr>
            <w:r>
              <w:t xml:space="preserve">Ấn Độ — tầng quản trị</w:t>
            </w:r>
          </w:p>
        </w:tc>
        <w:tc>
          <w:tcPr/>
          <w:p>
            <w:pPr>
              <w:pStyle w:val="Compact"/>
              <w:jc w:val="left"/>
            </w:pPr>
            <w:r>
              <w:t xml:space="preserve">Bằng chứng H4 (IV)</w:t>
            </w:r>
          </w:p>
        </w:tc>
      </w:tr>
      <w:tr>
        <w:tc>
          <w:tcPr/>
          <w:p>
            <w:pPr>
              <w:pStyle w:val="Compact"/>
              <w:jc w:val="left"/>
            </w:pPr>
            <w:r>
              <w:rPr>
                <w:bCs/>
                <w:b/>
              </w:rPr>
              <w:t xml:space="preserve">Chuyên đề 1 (CĐ1)</w:t>
            </w:r>
          </w:p>
        </w:tc>
        <w:tc>
          <w:tcPr/>
          <w:p>
            <w:pPr>
              <w:pStyle w:val="Compact"/>
              <w:jc w:val="left"/>
            </w:pPr>
            <w:r>
              <w:t xml:space="preserve">Tổng quan mô tả + phân tầng ICRV</w:t>
            </w:r>
          </w:p>
        </w:tc>
        <w:tc>
          <w:tcPr/>
          <w:p>
            <w:pPr>
              <w:pStyle w:val="Compact"/>
              <w:jc w:val="left"/>
            </w:pPr>
            <w:r>
              <w:t xml:space="preserve">Khung mô tả toàn dự án</w:t>
            </w:r>
          </w:p>
        </w:tc>
      </w:tr>
      <w:tr>
        <w:tc>
          <w:tcPr/>
          <w:p>
            <w:pPr>
              <w:pStyle w:val="Compact"/>
              <w:jc w:val="left"/>
            </w:pPr>
            <w:r>
              <w:rPr>
                <w:bCs/>
                <w:b/>
              </w:rPr>
              <w:t xml:space="preserve">Chuyên đề 2 (CĐ2)</w:t>
            </w:r>
          </w:p>
        </w:tc>
        <w:tc>
          <w:tcPr/>
          <w:p>
            <w:pPr>
              <w:pStyle w:val="Compact"/>
              <w:jc w:val="left"/>
            </w:pPr>
            <w:r>
              <w:t xml:space="preserve">Khung lý thuyết CDCM + thiết kế thực nghiệm</w:t>
            </w:r>
          </w:p>
        </w:tc>
        <w:tc>
          <w:tcPr/>
          <w:p>
            <w:pPr>
              <w:pStyle w:val="Compact"/>
              <w:jc w:val="left"/>
            </w:pPr>
            <w:r>
              <w:t xml:space="preserve">Khung phân tích</w:t>
            </w:r>
          </w:p>
        </w:tc>
      </w:tr>
    </w:tbl>
    <w:p>
      <w:pPr>
        <w:pStyle w:val="BodyText"/>
      </w:pPr>
      <w:r>
        <w:t xml:space="preserve">P6 và P7 là</w:t>
      </w:r>
      <w:r>
        <w:t xml:space="preserve"> </w:t>
      </w:r>
      <w:r>
        <w:rPr>
          <w:bCs/>
          <w:b/>
        </w:rPr>
        <w:t xml:space="preserve">hai trụ cột tích hợp</w:t>
      </w:r>
      <w:r>
        <w:t xml:space="preserve">: P6 xác lập (bằng phân tích tổng hợp các cỡ ảnh hưởng đã công bố) rằng quan hệ I–P là dương–nhỏ nhưng</w:t>
      </w:r>
      <w:r>
        <w:t xml:space="preserve"> </w:t>
      </w:r>
      <w:r>
        <w:rPr>
          <w:bCs/>
          <w:b/>
        </w:rPr>
        <w:t xml:space="preserve">dị biệt do thể chế</w:t>
      </w:r>
      <w:r>
        <w:t xml:space="preserve">; P7 (bằng dữ liệu doanh nghiệp gốc) cho thấy</w:t>
      </w:r>
      <w:r>
        <w:t xml:space="preserve"> </w:t>
      </w:r>
      <w:r>
        <w:rPr>
          <w:bCs/>
          <w:b/>
        </w:rPr>
        <w:t xml:space="preserve">cấu trúc</w:t>
      </w:r>
      <w:r>
        <w:t xml:space="preserve"> </w:t>
      </w:r>
      <w:r>
        <w:t xml:space="preserve">của dị biệt đó.</w:t>
      </w:r>
    </w:p>
    <w:bookmarkEnd w:id="21"/>
    <w:bookmarkStart w:id="22" w:name="dữ-liệu-và-khung-phân-tích-canonical"/>
    <w:p>
      <w:pPr>
        <w:pStyle w:val="Heading2"/>
      </w:pPr>
      <w:r>
        <w:t xml:space="preserve">1.3 Dữ liệu và khung phân tích (canonical)</w:t>
      </w:r>
    </w:p>
    <w:p>
      <w:pPr>
        <w:numPr>
          <w:ilvl w:val="0"/>
          <w:numId w:val="1001"/>
        </w:numPr>
        <w:pStyle w:val="Compact"/>
      </w:pPr>
      <w:r>
        <w:rPr>
          <w:bCs/>
          <w:b/>
        </w:rPr>
        <w:t xml:space="preserve">Nguồn:</w:t>
      </w:r>
      <w:r>
        <w:t xml:space="preserve"> </w:t>
      </w:r>
      <w:r>
        <w:t xml:space="preserve">World Bank Enterprise Surveys (WBES) — vi dữ liệu doanh nghiệp; ba thế hệ bảng hỏi (PICS3 / Standardized / BREADY-BEE) được hài hòa hóa (xem Phụ lục A).</w:t>
      </w:r>
    </w:p>
    <w:p>
      <w:pPr>
        <w:numPr>
          <w:ilvl w:val="0"/>
          <w:numId w:val="1001"/>
        </w:numPr>
        <w:pStyle w:val="Compact"/>
      </w:pPr>
      <w:r>
        <w:rPr>
          <w:bCs/>
          <w:b/>
        </w:rPr>
        <w:t xml:space="preserve">Khung phân tích canonical:</w:t>
      </w:r>
      <w:r>
        <w:t xml:space="preserve"> </w:t>
      </w:r>
      <w:r>
        <w:rPr>
          <w:bCs/>
          <w:b/>
        </w:rPr>
        <w:t xml:space="preserve">88.869 doanh nghiệp trên 50 nền kinh tế</w:t>
      </w:r>
      <w:r>
        <w:t xml:space="preserve"> </w:t>
      </w:r>
      <w:r>
        <w:t xml:space="preserve">châu Á và Thái Bình Dương,</w:t>
      </w:r>
      <w:r>
        <w:t xml:space="preserve"> </w:t>
      </w:r>
      <w:r>
        <w:rPr>
          <w:bCs/>
          <w:b/>
        </w:rPr>
        <w:t xml:space="preserve">103 cặp nền–năm</w:t>
      </w:r>
      <w:r>
        <w:t xml:space="preserve"> </w:t>
      </w:r>
      <w:r>
        <w:t xml:space="preserve">(2003–2025,</w:t>
      </w:r>
      <w:r>
        <w:t xml:space="preserve"> </w:t>
      </w:r>
      <w:r>
        <w:rPr>
          <w:bCs/>
          <w:b/>
        </w:rPr>
        <w:t xml:space="preserve">bao gồm Nhật Bản 2025</w:t>
      </w:r>
      <w:r>
        <w:t xml:space="preserve">).</w:t>
      </w:r>
    </w:p>
    <w:p>
      <w:pPr>
        <w:numPr>
          <w:ilvl w:val="0"/>
          <w:numId w:val="1001"/>
        </w:numPr>
        <w:pStyle w:val="Compact"/>
      </w:pPr>
      <w:r>
        <w:rPr>
          <w:bCs/>
          <w:b/>
        </w:rPr>
        <w:t xml:space="preserve">Pool phân loại ICRV:</w:t>
      </w:r>
      <w:r>
        <w:t xml:space="preserve"> </w:t>
      </w:r>
      <w:r>
        <w:t xml:space="preserve">96.415 doanh nghiệp / 52 nhãn nền (trước lọc, để gán nhóm thể chế).</w:t>
      </w:r>
    </w:p>
    <w:p>
      <w:pPr>
        <w:numPr>
          <w:ilvl w:val="0"/>
          <w:numId w:val="1001"/>
        </w:numPr>
        <w:pStyle w:val="Compact"/>
      </w:pPr>
      <w:r>
        <w:rPr>
          <w:bCs/>
          <w:b/>
        </w:rPr>
        <w:t xml:space="preserve">Khung mô tả LP hợp lệ:</w:t>
      </w:r>
      <w:r>
        <w:t xml:space="preserve"> </w:t>
      </w:r>
      <w:r>
        <w:t xml:space="preserve">84.998 DN / 50 nền / 107 cặp nền–năm (cơ sở Bảng 4.1/4.2).</w:t>
      </w:r>
    </w:p>
    <w:p>
      <w:pPr>
        <w:numPr>
          <w:ilvl w:val="0"/>
          <w:numId w:val="1001"/>
        </w:numPr>
        <w:pStyle w:val="Compact"/>
      </w:pPr>
      <w:r>
        <w:rPr>
          <w:bCs/>
          <w:b/>
        </w:rPr>
        <w:t xml:space="preserve">Tái lập:</w:t>
      </w:r>
      <w:r>
        <w:t xml:space="preserve"> </w:t>
      </w:r>
      <w:r>
        <w:t xml:space="preserve">mọi headline đã được chạy lại từ vi dữ liệu thô</w:t>
      </w:r>
      <w:r>
        <w:t xml:space="preserve"> </w:t>
      </w:r>
      <w:r>
        <w:rPr>
          <w:rStyle w:val="VerbatimChar"/>
        </w:rPr>
        <w:t xml:space="preserve">data_wbes/raw_dta/</w:t>
      </w:r>
      <w:r>
        <w:t xml:space="preserve"> </w:t>
      </w:r>
      <w:r>
        <w:t xml:space="preserve">bằng Python tương đương Stata (xem</w:t>
      </w:r>
      <w:r>
        <w:t xml:space="preserve"> </w:t>
      </w:r>
      <w:r>
        <w:rPr>
          <w:rStyle w:val="VerbatimChar"/>
        </w:rPr>
        <w:t xml:space="preserve">reviews/REPLICATION_CROSSCHECK_2026-06-23.md</w:t>
      </w:r>
      <w:r>
        <w:t xml:space="preserve"> </w:t>
      </w:r>
      <w:r>
        <w:t xml:space="preserve">và</w:t>
      </w:r>
      <w:r>
        <w:t xml:space="preserve"> </w:t>
      </w:r>
      <w:r>
        <w:rPr>
          <w:rStyle w:val="VerbatimChar"/>
        </w:rPr>
        <w:t xml:space="preserve">*/replication/REPRO_2026-06-23/estimates.csv</w:t>
      </w:r>
      <w:r>
        <w:t xml:space="preserve">).</w:t>
      </w:r>
    </w:p>
    <w:bookmarkEnd w:id="22"/>
    <w:bookmarkStart w:id="23" w:name="khung-lý-thuyết-cdcm-icrv-fip"/>
    <w:p>
      <w:pPr>
        <w:pStyle w:val="Heading2"/>
      </w:pPr>
      <w:r>
        <w:t xml:space="preserve">1.4 Khung lý thuyết: CDCM – ICRV – FIP</w:t>
      </w:r>
    </w:p>
    <w:p>
      <w:pPr>
        <w:numPr>
          <w:ilvl w:val="0"/>
          <w:numId w:val="1002"/>
        </w:numPr>
        <w:pStyle w:val="Compact"/>
      </w:pPr>
      <w:r>
        <w:rPr>
          <w:bCs/>
          <w:b/>
        </w:rPr>
        <w:t xml:space="preserve">CDCM</w:t>
      </w:r>
      <w:r>
        <w:t xml:space="preserve"> </w:t>
      </w:r>
      <w:r>
        <w:t xml:space="preserve">(Country–Digital–Capability Moderation): khung điều tiết ba tầng —</w:t>
      </w:r>
      <w:r>
        <w:t xml:space="preserve"> </w:t>
      </w:r>
      <w:r>
        <w:rPr>
          <w:bCs/>
          <w:b/>
        </w:rPr>
        <w:t xml:space="preserve">bối cảnh quốc gia</w:t>
      </w:r>
      <w:r>
        <w:t xml:space="preserve"> </w:t>
      </w:r>
      <w:r>
        <w:t xml:space="preserve">(thể chế),</w:t>
      </w:r>
      <w:r>
        <w:t xml:space="preserve"> </w:t>
      </w:r>
      <w:r>
        <w:rPr>
          <w:bCs/>
          <w:b/>
        </w:rPr>
        <w:t xml:space="preserve">năng lực số/công nghệ</w:t>
      </w:r>
      <w:r>
        <w:t xml:space="preserve"> </w:t>
      </w:r>
      <w:r>
        <w:t xml:space="preserve">(DAI, TCI), và</w:t>
      </w:r>
      <w:r>
        <w:t xml:space="preserve"> </w:t>
      </w:r>
      <w:r>
        <w:rPr>
          <w:bCs/>
          <w:b/>
        </w:rPr>
        <w:t xml:space="preserve">đặc điểm nhà quản trị</w:t>
      </w:r>
      <w:r>
        <w:t xml:space="preserve"> </w:t>
      </w:r>
      <w:r>
        <w:t xml:space="preserve">— điều hòa quan hệ quốc tế hóa–hiệu quả. Bốn lý thuyết nền: Uppsala, RBV (quan điểm dựa trên nguồn lực), Institutional Theory, Upper Echelons Theory.</w:t>
      </w:r>
    </w:p>
    <w:p>
      <w:pPr>
        <w:numPr>
          <w:ilvl w:val="0"/>
          <w:numId w:val="1002"/>
        </w:numPr>
        <w:pStyle w:val="Compact"/>
      </w:pPr>
      <w:r>
        <w:rPr>
          <w:bCs/>
          <w:b/>
        </w:rPr>
        <w:t xml:space="preserve">ICRV</w:t>
      </w:r>
      <w:r>
        <w:t xml:space="preserve"> </w:t>
      </w:r>
      <w:r>
        <w:t xml:space="preserve">(Institutional Context Regime Variation): phổ</w:t>
      </w:r>
      <w:r>
        <w:t xml:space="preserve"> </w:t>
      </w:r>
      <w:r>
        <w:rPr>
          <w:bCs/>
          <w:b/>
        </w:rPr>
        <w:t xml:space="preserve">sáu chế độ thể chế</w:t>
      </w:r>
      <w:r>
        <w:t xml:space="preserve"> </w:t>
      </w:r>
      <w:r>
        <w:t xml:space="preserve">đặc thù châu Á–Thái Bình Dương (I tiên tiến đổi mới → VI đảo nhỏ SIDS), thay cho phân loại nhị phân</w:t>
      </w:r>
      <w:r>
        <w:t xml:space="preserve"> </w:t>
      </w:r>
      <w:r>
        <w:t xml:space="preserve">“</w:t>
      </w:r>
      <w:r>
        <w:t xml:space="preserve">phát triển/mới nổi</w:t>
      </w:r>
      <w:r>
        <w:t xml:space="preserve">”</w:t>
      </w:r>
      <w:r>
        <w:t xml:space="preserve">.</w:t>
      </w:r>
    </w:p>
    <w:p>
      <w:pPr>
        <w:numPr>
          <w:ilvl w:val="0"/>
          <w:numId w:val="1002"/>
        </w:numPr>
        <w:pStyle w:val="Compact"/>
      </w:pPr>
      <w:r>
        <w:rPr>
          <w:bCs/>
          <w:b/>
        </w:rPr>
        <w:t xml:space="preserve">FIP</w:t>
      </w:r>
      <w:r>
        <w:t xml:space="preserve"> </w:t>
      </w:r>
      <w:r>
        <w:t xml:space="preserve">(Forced Internationalization Penalty): khái niệm mới —</w:t>
      </w:r>
      <w:r>
        <w:t xml:space="preserve"> </w:t>
      </w:r>
      <w:r>
        <w:rPr>
          <w:bCs/>
          <w:b/>
        </w:rPr>
        <w:t xml:space="preserve">gánh nặng quốc tế hóa cưỡng bức</w:t>
      </w:r>
      <w:r>
        <w:t xml:space="preserve"> </w:t>
      </w:r>
      <w:r>
        <w:t xml:space="preserve">ở các nền đảo nhỏ, như</w:t>
      </w:r>
      <w:r>
        <w:t xml:space="preserve"> </w:t>
      </w:r>
      <w:r>
        <w:rPr>
          <w:bCs/>
          <w:b/>
        </w:rPr>
        <w:t xml:space="preserve">điều kiện biên cực trị</w:t>
      </w:r>
      <w:r>
        <w:t xml:space="preserve"> </w:t>
      </w:r>
      <w:r>
        <w:t xml:space="preserve">của họ đường cong chữ U ngược.</w:t>
      </w:r>
    </w:p>
    <w:p>
      <w:pPr>
        <w:numPr>
          <w:ilvl w:val="0"/>
          <w:numId w:val="1002"/>
        </w:numPr>
        <w:pStyle w:val="Compact"/>
      </w:pPr>
      <w:r>
        <w:rPr>
          <w:bCs/>
          <w:b/>
        </w:rPr>
        <w:t xml:space="preserve">Hình thái ba vùng</w:t>
      </w:r>
      <w:r>
        <w:t xml:space="preserve"> </w:t>
      </w:r>
      <w:r>
        <w:t xml:space="preserve">(three-zone morphology): chữ U ngược</w:t>
      </w:r>
      <w:r>
        <w:t xml:space="preserve"> </w:t>
      </w:r>
      <w:r>
        <w:rPr>
          <w:bCs/>
          <w:b/>
        </w:rPr>
        <w:t xml:space="preserve">sắc nét</w:t>
      </w:r>
      <w:r>
        <w:t xml:space="preserve"> </w:t>
      </w:r>
      <w:r>
        <w:t xml:space="preserve">ở vùng giữa (chế độ chuyển đổi),</w:t>
      </w:r>
      <w:r>
        <w:t xml:space="preserve"> </w:t>
      </w:r>
      <w:r>
        <w:rPr>
          <w:bCs/>
          <w:b/>
        </w:rPr>
        <w:t xml:space="preserve">duỗi thẳng gần tuyến tính</w:t>
      </w:r>
      <w:r>
        <w:t xml:space="preserve"> </w:t>
      </w:r>
      <w:r>
        <w:t xml:space="preserve">ở biên trên (thể chế mạnh),</w:t>
      </w:r>
      <w:r>
        <w:t xml:space="preserve"> </w:t>
      </w:r>
      <w:r>
        <w:rPr>
          <w:bCs/>
          <w:b/>
        </w:rPr>
        <w:t xml:space="preserve">mất cấu trúc / đảo dấu</w:t>
      </w:r>
      <w:r>
        <w:t xml:space="preserve"> </w:t>
      </w:r>
      <w:r>
        <w:t xml:space="preserve">ở biên dưới (thể chế yếu, SIDS). Điểm uốn ước lượng theo Lind–Mehlum.</w:t>
      </w:r>
    </w:p>
    <w:bookmarkEnd w:id="23"/>
    <w:bookmarkStart w:id="24" w:name="câu-hỏi-nghiên-cứu"/>
    <w:p>
      <w:pPr>
        <w:pStyle w:val="Heading2"/>
      </w:pPr>
      <w:r>
        <w:t xml:space="preserve">1.5 Câu hỏi nghiên cứu</w:t>
      </w:r>
    </w:p>
    <w:p>
      <w:pPr>
        <w:numPr>
          <w:ilvl w:val="0"/>
          <w:numId w:val="1003"/>
        </w:numPr>
        <w:pStyle w:val="Compact"/>
      </w:pPr>
      <w:r>
        <w:rPr>
          <w:bCs/>
          <w:b/>
        </w:rPr>
        <w:t xml:space="preserve">RQ1 —</w:t>
      </w:r>
      <w:r>
        <w:t xml:space="preserve"> </w:t>
      </w:r>
      <w:r>
        <w:t xml:space="preserve">Quan hệ quốc tế hóa–hiệu quả có tồn tại một cách hệ thống không, và</w:t>
      </w:r>
      <w:r>
        <w:t xml:space="preserve"> </w:t>
      </w:r>
      <w:r>
        <w:rPr>
          <w:bCs/>
          <w:b/>
        </w:rPr>
        <w:t xml:space="preserve">bối cảnh thể chế</w:t>
      </w:r>
      <w:r>
        <w:t xml:space="preserve"> </w:t>
      </w:r>
      <w:r>
        <w:t xml:space="preserve">có điều tiết nó không?</w:t>
      </w:r>
      <w:r>
        <w:t xml:space="preserve"> </w:t>
      </w:r>
      <w:r>
        <w:rPr>
          <w:iCs/>
          <w:i/>
        </w:rPr>
        <w:t xml:space="preserve">(P6)</w:t>
      </w:r>
    </w:p>
    <w:p>
      <w:pPr>
        <w:numPr>
          <w:ilvl w:val="0"/>
          <w:numId w:val="1003"/>
        </w:numPr>
        <w:pStyle w:val="Compact"/>
      </w:pPr>
      <w:r>
        <w:rPr>
          <w:bCs/>
          <w:b/>
        </w:rPr>
        <w:t xml:space="preserve">RQ2 —</w:t>
      </w:r>
      <w:r>
        <w:t xml:space="preserve"> </w:t>
      </w:r>
      <w:r>
        <w:t xml:space="preserve">Dạng hàm của quan hệ này biểu hiện thế nào ở</w:t>
      </w:r>
      <w:r>
        <w:t xml:space="preserve"> </w:t>
      </w:r>
      <w:r>
        <w:rPr>
          <w:bCs/>
          <w:b/>
        </w:rPr>
        <w:t xml:space="preserve">từng chế độ thể chế đơn quốc gia</w:t>
      </w:r>
      <w:r>
        <w:t xml:space="preserve"> </w:t>
      </w:r>
      <w:r>
        <w:t xml:space="preserve">trải khắp phổ?</w:t>
      </w:r>
      <w:r>
        <w:t xml:space="preserve"> </w:t>
      </w:r>
      <w:r>
        <w:rPr>
          <w:iCs/>
          <w:i/>
        </w:rPr>
        <w:t xml:space="preserve">(P3, P4, P5, P2)</w:t>
      </w:r>
    </w:p>
    <w:p>
      <w:pPr>
        <w:numPr>
          <w:ilvl w:val="0"/>
          <w:numId w:val="1003"/>
        </w:numPr>
        <w:pStyle w:val="Compact"/>
      </w:pPr>
      <w:r>
        <w:rPr>
          <w:bCs/>
          <w:b/>
        </w:rPr>
        <w:t xml:space="preserve">RQ3 —</w:t>
      </w:r>
      <w:r>
        <w:t xml:space="preserve"> </w:t>
      </w:r>
      <w:r>
        <w:t xml:space="preserve">Khung CDCM có</w:t>
      </w:r>
      <w:r>
        <w:t xml:space="preserve"> </w:t>
      </w:r>
      <w:r>
        <w:rPr>
          <w:bCs/>
          <w:b/>
        </w:rPr>
        <w:t xml:space="preserve">khái quát hóa</w:t>
      </w:r>
      <w:r>
        <w:t xml:space="preserve"> </w:t>
      </w:r>
      <w:r>
        <w:t xml:space="preserve">trên toàn mẫu 50 nền không, và</w:t>
      </w:r>
      <w:r>
        <w:t xml:space="preserve"> </w:t>
      </w:r>
      <w:r>
        <w:rPr>
          <w:bCs/>
          <w:b/>
        </w:rPr>
        <w:t xml:space="preserve">năng lực số/công nghệ</w:t>
      </w:r>
      <w:r>
        <w:t xml:space="preserve"> </w:t>
      </w:r>
      <w:r>
        <w:t xml:space="preserve">(DAI/TCI) tác động qua cơ chế nào?</w:t>
      </w:r>
      <w:r>
        <w:t xml:space="preserve"> </w:t>
      </w:r>
      <w:r>
        <w:rPr>
          <w:iCs/>
          <w:i/>
        </w:rPr>
        <w:t xml:space="preserve">(P7, P8)</w:t>
      </w:r>
    </w:p>
    <w:p>
      <w:pPr>
        <w:numPr>
          <w:ilvl w:val="0"/>
          <w:numId w:val="1003"/>
        </w:numPr>
        <w:pStyle w:val="Compact"/>
      </w:pPr>
      <w:r>
        <w:rPr>
          <w:bCs/>
          <w:b/>
        </w:rPr>
        <w:t xml:space="preserve">RQ4 —</w:t>
      </w:r>
      <w:r>
        <w:t xml:space="preserve"> </w:t>
      </w:r>
      <w:r>
        <w:t xml:space="preserve">Phổ thể chế điều tiết</w:t>
      </w:r>
      <w:r>
        <w:t xml:space="preserve"> </w:t>
      </w:r>
      <w:r>
        <w:rPr>
          <w:bCs/>
          <w:b/>
        </w:rPr>
        <w:t xml:space="preserve">dạng hàm</w:t>
      </w:r>
      <w:r>
        <w:t xml:space="preserve"> </w:t>
      </w:r>
      <w:r>
        <w:t xml:space="preserve">(không chỉ độ lớn) ra sao, và đâu là các</w:t>
      </w:r>
      <w:r>
        <w:t xml:space="preserve"> </w:t>
      </w:r>
      <w:r>
        <w:rPr>
          <w:bCs/>
          <w:b/>
        </w:rPr>
        <w:t xml:space="preserve">điều kiện biên</w:t>
      </w:r>
      <w:r>
        <w:t xml:space="preserve"> </w:t>
      </w:r>
      <w:r>
        <w:t xml:space="preserve">(không gian SIDS, thời gian chuyển đổi, biên trên)?</w:t>
      </w:r>
      <w:r>
        <w:t xml:space="preserve"> </w:t>
      </w:r>
      <w:r>
        <w:rPr>
          <w:iCs/>
          <w:i/>
        </w:rPr>
        <w:t xml:space="preserve">(P7, P9, P10, chương sách)</w:t>
      </w:r>
    </w:p>
    <w:bookmarkEnd w:id="24"/>
    <w:bookmarkStart w:id="25" w:name="X803424eb3888ba9fee224fea212c3ad6fa316a4"/>
    <w:p>
      <w:pPr>
        <w:pStyle w:val="Heading2"/>
      </w:pPr>
      <w:r>
        <w:t xml:space="preserve">1.6 Tuyên bố lý thuyết trung tâm (thesis statement)</w:t>
      </w:r>
    </w:p>
    <w:p>
      <w:pPr>
        <w:pStyle w:val="BlockText"/>
      </w:pPr>
      <w:r>
        <w:rPr>
          <w:bCs/>
          <w:b/>
        </w:rPr>
        <w:t xml:space="preserve">Mức độ quốc tế hóa cải thiện hiệu quả doanh nghiệp theo một dạng hàm, mà bản thân dạng hàm đó lại là một hàm của vị trí thể chế.</w:t>
      </w:r>
      <w:r>
        <w:t xml:space="preserve"> </w:t>
      </w:r>
      <w:r>
        <w:t xml:space="preserve">Độ dày</w:t>
      </w:r>
      <w:r>
        <w:t xml:space="preserve"> </w:t>
      </w:r>
      <w:r>
        <w:t xml:space="preserve">“</w:t>
      </w:r>
      <w:r>
        <w:t xml:space="preserve">đệm thể chế</w:t>
      </w:r>
      <w:r>
        <w:t xml:space="preserve">”</w:t>
      </w:r>
      <w:r>
        <w:t xml:space="preserve"> </w:t>
      </w:r>
      <w:r>
        <w:t xml:space="preserve">quyết định liệu quan hệ I–P là gần tuyến tính dương (biên trên), chữ U ngược sắc nét (chế độ chuyển đổi), hay mất cấu trúc và đảo dấu (biên dưới).</w:t>
      </w:r>
    </w:p>
    <w:p>
      <w:pPr>
        <w:pStyle w:val="FirstParagraph"/>
      </w:pPr>
      <w:r>
        <w:t xml:space="preserve">Tuyên bố này nâng luận điểm kinh điển</w:t>
      </w:r>
      <w:r>
        <w:t xml:space="preserve"> </w:t>
      </w:r>
      <w:r>
        <w:t xml:space="preserve">“</w:t>
      </w:r>
      <w:r>
        <w:t xml:space="preserve">bối cảnh quan trọng</w:t>
      </w:r>
      <w:r>
        <w:t xml:space="preserve">”</w:t>
      </w:r>
      <w:r>
        <w:t xml:space="preserve"> </w:t>
      </w:r>
      <w:r>
        <w:t xml:space="preserve">từ một nhận định định tính (thể chế điều tiết</w:t>
      </w:r>
      <w:r>
        <w:t xml:space="preserve"> </w:t>
      </w:r>
      <w:r>
        <w:rPr>
          <w:iCs/>
          <w:i/>
        </w:rPr>
        <w:t xml:space="preserve">độ lớn</w:t>
      </w:r>
      <w:r>
        <w:t xml:space="preserve"> </w:t>
      </w:r>
      <w:r>
        <w:t xml:space="preserve">hiệu ứng) lên một</w:t>
      </w:r>
      <w:r>
        <w:t xml:space="preserve"> </w:t>
      </w:r>
      <w:r>
        <w:rPr>
          <w:bCs/>
          <w:b/>
        </w:rPr>
        <w:t xml:space="preserve">mệnh đề định lượng kiểm định được</w:t>
      </w:r>
      <w:r>
        <w:t xml:space="preserve"> </w:t>
      </w:r>
      <w:r>
        <w:t xml:space="preserve">(thể chế điều tiết</w:t>
      </w:r>
      <w:r>
        <w:t xml:space="preserve"> </w:t>
      </w:r>
      <w:r>
        <w:rPr>
          <w:iCs/>
          <w:i/>
        </w:rPr>
        <w:t xml:space="preserve">dấu và dạng</w:t>
      </w:r>
      <w:r>
        <w:t xml:space="preserve"> </w:t>
      </w:r>
      <w:r>
        <w:t xml:space="preserve">hiệu ứng), và xác định tường minh điểm — chế độ SIDS — nơi cả họ lý thuyết chữ U ngược không còn ứng dụng.</w:t>
      </w:r>
    </w:p>
    <w:bookmarkEnd w:id="25"/>
    <w:bookmarkStart w:id="26" w:name="cấu-trúc-luận-án-5-chương"/>
    <w:p>
      <w:pPr>
        <w:pStyle w:val="Heading2"/>
      </w:pPr>
      <w:r>
        <w:t xml:space="preserve">1.7 Cấu trúc luận án (5 chương)</w:t>
      </w:r>
    </w:p>
    <w:p>
      <w:pPr>
        <w:numPr>
          <w:ilvl w:val="0"/>
          <w:numId w:val="1004"/>
        </w:numPr>
        <w:pStyle w:val="Compact"/>
      </w:pPr>
      <w:r>
        <w:rPr>
          <w:bCs/>
          <w:b/>
        </w:rPr>
        <w:t xml:space="preserve">Chương 1 — Giới thiệu:</w:t>
      </w:r>
      <w:r>
        <w:t xml:space="preserve"> </w:t>
      </w:r>
      <w:r>
        <w:t xml:space="preserve">bối cảnh, khoảng trống, câu hỏi, đóng góp dự kiến.</w:t>
      </w:r>
    </w:p>
    <w:p>
      <w:pPr>
        <w:numPr>
          <w:ilvl w:val="0"/>
          <w:numId w:val="1004"/>
        </w:numPr>
        <w:pStyle w:val="Compact"/>
      </w:pPr>
      <w:r>
        <w:rPr>
          <w:bCs/>
          <w:b/>
        </w:rPr>
        <w:t xml:space="preserve">Chương 2 — Tổng quan tài liệu:</w:t>
      </w:r>
      <w:r>
        <w:t xml:space="preserve"> </w:t>
      </w:r>
      <w:r>
        <w:t xml:space="preserve">quan hệ I–P, năm dạng hàm (tuyến tính, chữ U ngược, chữ S, chữ M, gánh nặng bắt buộc), các lý thuyết nền, khung CDCM.</w:t>
      </w:r>
    </w:p>
    <w:p>
      <w:pPr>
        <w:numPr>
          <w:ilvl w:val="0"/>
          <w:numId w:val="1004"/>
        </w:numPr>
        <w:pStyle w:val="Compact"/>
      </w:pPr>
      <w:r>
        <w:rPr>
          <w:bCs/>
          <w:b/>
        </w:rPr>
        <w:t xml:space="preserve">Chương 3 — Phương pháp:</w:t>
      </w:r>
      <w:r>
        <w:t xml:space="preserve"> </w:t>
      </w:r>
      <w:r>
        <w:t xml:space="preserve">đo lường DOI/hiệu quả, dữ liệu WBES, hài hòa hóa, mô hình bậc hai + FE hai chiều + sai số chuẩn theo cụm, kiểm định Lind–Mehlum.</w:t>
      </w:r>
    </w:p>
    <w:p>
      <w:pPr>
        <w:numPr>
          <w:ilvl w:val="0"/>
          <w:numId w:val="1004"/>
        </w:numPr>
        <w:pStyle w:val="Compact"/>
      </w:pPr>
      <w:r>
        <w:rPr>
          <w:bCs/>
          <w:b/>
        </w:rPr>
        <w:t xml:space="preserve">Chương 4 — Kết quả:</w:t>
      </w:r>
      <w:r>
        <w:t xml:space="preserve"> </w:t>
      </w:r>
      <w:r>
        <w:t xml:space="preserve">mô tả, tương quan, hồi quy toàn mẫu, phổ điểm uốn ICRV, các trường hợp biên (P8, P9, P10).</w:t>
      </w:r>
    </w:p>
    <w:p>
      <w:pPr>
        <w:numPr>
          <w:ilvl w:val="0"/>
          <w:numId w:val="1004"/>
        </w:numPr>
        <w:pStyle w:val="Compact"/>
      </w:pPr>
      <w:r>
        <w:rPr>
          <w:bCs/>
          <w:b/>
        </w:rPr>
        <w:t xml:space="preserve">Chương 5 — Kết luận và đề xuất:</w:t>
      </w:r>
      <w:r>
        <w:t xml:space="preserve"> </w:t>
      </w:r>
      <w:r>
        <w:t xml:space="preserve">bàn luận theo CDCM, so sánh với tài liệu, đóng góp lý thuyết, hàm ý chính sách/quản trị, hạn chế và hướng tương lai.</w:t>
      </w:r>
    </w:p>
    <w:p>
      <w:pPr>
        <w:pStyle w:val="FirstParagraph"/>
      </w:pPr>
      <w:r>
        <w:t xml:space="preserve">→ Quan hệ chi tiết giữa các nghiên cứu thành phần, chương và chuyên đề: xem</w:t>
      </w:r>
      <w:r>
        <w:t xml:space="preserve"> </w:t>
      </w:r>
      <w:r>
        <w:rPr>
          <w:rStyle w:val="VerbatimChar"/>
          <w:bCs/>
          <w:b/>
        </w:rPr>
        <w:t xml:space="preserve">02_truc_quan_hoa_quan_he.md</w:t>
      </w:r>
      <w:r>
        <w:t xml:space="preserve">.</w:t>
      </w:r>
    </w:p>
    <w:bookmarkEnd w:id="26"/>
    <w:bookmarkEnd w:id="27"/>
    <w:bookmarkStart w:id="42" w:name="X422ae81f7bf257aec75a3020de01425a521dbdc"/>
    <w:p>
      <w:pPr>
        <w:pStyle w:val="Heading1"/>
      </w:pPr>
      <w:r>
        <w:t xml:space="preserve">2. Trực quan hóa quan hệ giữa papers – chuyên đề – các chương luận án</w:t>
      </w:r>
    </w:p>
    <w:p>
      <w:pPr>
        <w:pStyle w:val="BlockText"/>
      </w:pPr>
      <w:r>
        <w:t xml:space="preserve">Các sơ đồ dùng cú pháp</w:t>
      </w:r>
      <w:r>
        <w:t xml:space="preserve"> </w:t>
      </w:r>
      <w:r>
        <w:rPr>
          <w:bCs/>
          <w:b/>
        </w:rPr>
        <w:t xml:space="preserve">Mermaid</w:t>
      </w:r>
      <w:r>
        <w:t xml:space="preserve"> </w:t>
      </w:r>
      <w:r>
        <w:t xml:space="preserve">(hiển thị trực tiếp trên GitHub/VS Code). Bảng</w:t>
      </w:r>
      <w:r>
        <w:t xml:space="preserve"> </w:t>
      </w:r>
      <w:r>
        <w:t xml:space="preserve">“</w:t>
      </w:r>
      <w:r>
        <w:t xml:space="preserve">sợi chỉ vàng</w:t>
      </w:r>
      <w:r>
        <w:t xml:space="preserve">”</w:t>
      </w:r>
      <w:r>
        <w:t xml:space="preserve"> </w:t>
      </w:r>
      <w:r>
        <w:t xml:space="preserve">trích từ Bảng 5.1 của Chương 5.</w:t>
      </w:r>
    </w:p>
    <w:bookmarkStart w:id="31" w:name="X19709b49306a6c312c5d95e067a0644e8fa9a37"/>
    <w:p>
      <w:pPr>
        <w:pStyle w:val="Heading2"/>
      </w:pPr>
      <w:r>
        <w:t xml:space="preserve">2.1 Sơ đồ tích hợp tổng thể: RQ → nghiên cứu thành phần → chương → chuyên đề</w:t>
      </w:r>
    </w:p>
    <w:p>
      <w:pPr>
        <w:pStyle w:val="CaptionedFigure"/>
      </w:pPr>
      <w:r>
        <w:drawing>
          <wp:inline>
            <wp:extent cx="4890135" cy="3469272"/>
            <wp:effectExtent b="0" l="0" r="0" t="0"/>
            <wp:docPr descr="Hình 2.1. Bản đồ tích hợp: câu hỏi nghiên cứu → nghiên cứu thành phần → khung CDCM → tuyên bố lý thuyết trung tâm." title="" id="29" name="Picture"/>
            <a:graphic>
              <a:graphicData uri="http://schemas.openxmlformats.org/drawingml/2006/picture">
                <pic:pic>
                  <pic:nvPicPr>
                    <pic:cNvPr descr="tong_quan_luan_an/figures/fig_integration_map.png" id="30" name="Picture"/>
                    <pic:cNvPicPr>
                      <a:picLocks noChangeArrowheads="1" noChangeAspect="1"/>
                    </pic:cNvPicPr>
                  </pic:nvPicPr>
                  <pic:blipFill>
                    <a:blip r:embed="rId28"/>
                    <a:stretch>
                      <a:fillRect/>
                    </a:stretch>
                  </pic:blipFill>
                  <pic:spPr bwMode="auto">
                    <a:xfrm>
                      <a:off x="0" y="0"/>
                      <a:ext cx="4890135" cy="3469272"/>
                    </a:xfrm>
                    <a:prstGeom prst="rect">
                      <a:avLst/>
                    </a:prstGeom>
                    <a:noFill/>
                    <a:ln w="9525">
                      <a:noFill/>
                      <a:headEnd/>
                      <a:tailEnd/>
                    </a:ln>
                  </pic:spPr>
                </pic:pic>
              </a:graphicData>
            </a:graphic>
          </wp:inline>
        </w:drawing>
      </w:r>
    </w:p>
    <w:p>
      <w:pPr>
        <w:pStyle w:val="ImageCaption"/>
      </w:pPr>
      <w:r>
        <w:rPr>
          <w:bCs/>
          <w:b/>
        </w:rPr>
        <w:t xml:space="preserve">Hình 2.1.</w:t>
      </w:r>
      <w:r>
        <w:t xml:space="preserve"> </w:t>
      </w:r>
      <w:r>
        <w:t xml:space="preserve">Bản đồ tích hợp: câu hỏi nghiên cứu → nghiên cứu thành phần → khung CDCM → tuyên bố lý thuyết trung tâm.</w:t>
      </w:r>
    </w:p>
    <w:bookmarkEnd w:id="31"/>
    <w:bookmarkStart w:id="35" w:name="X21e49a0144ef5405d4befac539f9088f4e6ef85"/>
    <w:p>
      <w:pPr>
        <w:pStyle w:val="Heading2"/>
      </w:pPr>
      <w:r>
        <w:t xml:space="preserve">2.2 Ánh xạ nghiên cứu thành phần ↔ chương luận án</w:t>
      </w:r>
    </w:p>
    <w:p>
      <w:pPr>
        <w:pStyle w:val="CaptionedFigure"/>
      </w:pPr>
      <w:r>
        <w:drawing>
          <wp:inline>
            <wp:extent cx="4890135" cy="3180398"/>
            <wp:effectExtent b="0" l="0" r="0" t="0"/>
            <wp:docPr descr="Hình 2.2. Ánh xạ nghiên cứu thành phần · chuyên đề → chương luận án (trục xương sống Ch.1→Ch.5 là mạch lập luận; cung xiên là đầu vào nội dung)." title="" id="33" name="Picture"/>
            <a:graphic>
              <a:graphicData uri="http://schemas.openxmlformats.org/drawingml/2006/picture">
                <pic:pic>
                  <pic:nvPicPr>
                    <pic:cNvPr descr="tong_quan_luan_an/figures/fig_study_chapter_map.png" id="34" name="Picture"/>
                    <pic:cNvPicPr>
                      <a:picLocks noChangeArrowheads="1" noChangeAspect="1"/>
                    </pic:cNvPicPr>
                  </pic:nvPicPr>
                  <pic:blipFill>
                    <a:blip r:embed="rId32"/>
                    <a:stretch>
                      <a:fillRect/>
                    </a:stretch>
                  </pic:blipFill>
                  <pic:spPr bwMode="auto">
                    <a:xfrm>
                      <a:off x="0" y="0"/>
                      <a:ext cx="4890135" cy="3180398"/>
                    </a:xfrm>
                    <a:prstGeom prst="rect">
                      <a:avLst/>
                    </a:prstGeom>
                    <a:noFill/>
                    <a:ln w="9525">
                      <a:noFill/>
                      <a:headEnd/>
                      <a:tailEnd/>
                    </a:ln>
                  </pic:spPr>
                </pic:pic>
              </a:graphicData>
            </a:graphic>
          </wp:inline>
        </w:drawing>
      </w:r>
    </w:p>
    <w:p>
      <w:pPr>
        <w:pStyle w:val="ImageCaption"/>
      </w:pPr>
      <w:r>
        <w:rPr>
          <w:bCs/>
          <w:b/>
        </w:rPr>
        <w:t xml:space="preserve">Hình 2.2.</w:t>
      </w:r>
      <w:r>
        <w:t xml:space="preserve"> </w:t>
      </w:r>
      <w:r>
        <w:t xml:space="preserve">Ánh xạ nghiên cứu thành phần · chuyên đề → chương luận án (trục xương sống Ch.1→Ch.5 là mạch lập luận; cung xiên là đầu vào nội dung).</w:t>
      </w:r>
    </w:p>
    <w:bookmarkEnd w:id="35"/>
    <w:bookmarkStart w:id="39" w:name="hình-thái-ba-vùng-theo-phổ-thể-chế-icrv"/>
    <w:p>
      <w:pPr>
        <w:pStyle w:val="Heading2"/>
      </w:pPr>
      <w:r>
        <w:t xml:space="preserve">2.3 Hình thái ba vùng theo phổ thể chế ICRV</w:t>
      </w:r>
    </w:p>
    <w:p>
      <w:pPr>
        <w:pStyle w:val="CaptionedFigure"/>
      </w:pPr>
      <w:r>
        <w:drawing>
          <wp:inline>
            <wp:extent cx="4890135" cy="2688652"/>
            <wp:effectExtent b="0" l="0" r="0" t="0"/>
            <wp:docPr descr="Hình 2.3. Hình thái ba vùng của quan hệ quốc tế hóa–hiệu quả theo phổ thể chế ICRV (biên trên gần tuyến tính · vùng giữa chữ U ngược · biên dưới mất cấu trúc / FIP)." title="" id="37" name="Picture"/>
            <a:graphic>
              <a:graphicData uri="http://schemas.openxmlformats.org/drawingml/2006/picture">
                <pic:pic>
                  <pic:nvPicPr>
                    <pic:cNvPr descr="tong_quan_luan_an/figures/fig_three_zone.png" id="38" name="Picture"/>
                    <pic:cNvPicPr>
                      <a:picLocks noChangeArrowheads="1" noChangeAspect="1"/>
                    </pic:cNvPicPr>
                  </pic:nvPicPr>
                  <pic:blipFill>
                    <a:blip r:embed="rId36"/>
                    <a:stretch>
                      <a:fillRect/>
                    </a:stretch>
                  </pic:blipFill>
                  <pic:spPr bwMode="auto">
                    <a:xfrm>
                      <a:off x="0" y="0"/>
                      <a:ext cx="4890135" cy="2688652"/>
                    </a:xfrm>
                    <a:prstGeom prst="rect">
                      <a:avLst/>
                    </a:prstGeom>
                    <a:noFill/>
                    <a:ln w="9525">
                      <a:noFill/>
                      <a:headEnd/>
                      <a:tailEnd/>
                    </a:ln>
                  </pic:spPr>
                </pic:pic>
              </a:graphicData>
            </a:graphic>
          </wp:inline>
        </w:drawing>
      </w:r>
    </w:p>
    <w:p>
      <w:pPr>
        <w:pStyle w:val="ImageCaption"/>
      </w:pPr>
      <w:r>
        <w:rPr>
          <w:bCs/>
          <w:b/>
        </w:rPr>
        <w:t xml:space="preserve">Hình 2.3.</w:t>
      </w:r>
      <w:r>
        <w:t xml:space="preserve"> </w:t>
      </w:r>
      <w:r>
        <w:t xml:space="preserve">Hình thái ba vùng của quan hệ quốc tế hóa–hiệu quả theo phổ thể chế ICRV (biên trên gần tuyến tính · vùng giữa chữ U ngược · biên dưới mất cấu trúc / FIP).</w:t>
      </w:r>
    </w:p>
    <w:bookmarkEnd w:id="39"/>
    <w:bookmarkStart w:id="40" w:name="X6e2ac6a0c1c7e879fbfb17433df9dd088cbe2dd"/>
    <w:p>
      <w:pPr>
        <w:pStyle w:val="Heading2"/>
      </w:pPr>
      <w:r>
        <w:t xml:space="preserve">2.4 Bảng</w:t>
      </w:r>
      <w:r>
        <w:t xml:space="preserve"> </w:t>
      </w:r>
      <w:r>
        <w:t xml:space="preserve">“</w:t>
      </w:r>
      <w:r>
        <w:t xml:space="preserve">sợi chỉ vàng</w:t>
      </w:r>
      <w:r>
        <w:t xml:space="preserve">”</w:t>
      </w:r>
      <w:r>
        <w:t xml:space="preserve"> </w:t>
      </w:r>
      <w:r>
        <w:t xml:space="preserve">tích hợp (trích Bảng 5.1, Chương 5)</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RQ</w:t>
            </w:r>
          </w:p>
        </w:tc>
        <w:tc>
          <w:tcPr/>
          <w:p>
            <w:pPr>
              <w:pStyle w:val="Compact"/>
              <w:jc w:val="left"/>
            </w:pPr>
            <w:r>
              <w:t xml:space="preserve">Nghiên cứu (nhóm ICRV)</w:t>
            </w:r>
          </w:p>
        </w:tc>
        <w:tc>
          <w:tcPr/>
          <w:p>
            <w:pPr>
              <w:pStyle w:val="Compact"/>
              <w:jc w:val="left"/>
            </w:pPr>
            <w:r>
              <w:t xml:space="preserve">Giả thuyết</w:t>
            </w:r>
          </w:p>
        </w:tc>
        <w:tc>
          <w:tcPr/>
          <w:p>
            <w:pPr>
              <w:pStyle w:val="Compact"/>
              <w:jc w:val="left"/>
            </w:pPr>
            <w:r>
              <w:t xml:space="preserve">Phát hiện thực nghiệm chủ chốt</w:t>
            </w:r>
          </w:p>
        </w:tc>
        <w:tc>
          <w:tcPr/>
          <w:p>
            <w:pPr>
              <w:pStyle w:val="Compact"/>
              <w:jc w:val="left"/>
            </w:pPr>
            <w:r>
              <w:t xml:space="preserve">Đóng góp lý thuyết</w:t>
            </w:r>
          </w:p>
        </w:tc>
      </w:tr>
      <w:tr>
        <w:tc>
          <w:tcPr/>
          <w:p>
            <w:pPr>
              <w:pStyle w:val="Compact"/>
              <w:jc w:val="left"/>
            </w:pPr>
            <w:r>
              <w:t xml:space="preserve">Cơ sở</w:t>
            </w:r>
          </w:p>
        </w:tc>
        <w:tc>
          <w:tcPr/>
          <w:p>
            <w:pPr>
              <w:pStyle w:val="Compact"/>
              <w:jc w:val="left"/>
            </w:pPr>
            <w:r>
              <w:t xml:space="preserve">P1 — đa quốc gia 17 nền (N=40.633)</w:t>
            </w:r>
          </w:p>
        </w:tc>
        <w:tc>
          <w:tcPr/>
          <w:p>
            <w:pPr>
              <w:pStyle w:val="Compact"/>
              <w:jc w:val="left"/>
            </w:pPr>
            <w:r>
              <w:t xml:space="preserve">Nền tảng CDCM</w:t>
            </w:r>
          </w:p>
        </w:tc>
        <w:tc>
          <w:tcPr/>
          <w:p>
            <w:pPr>
              <w:pStyle w:val="Compact"/>
              <w:jc w:val="left"/>
            </w:pPr>
            <w:r>
              <w:t xml:space="preserve">hiệu ứng</w:t>
            </w:r>
            <w:r>
              <w:t xml:space="preserve"> </w:t>
            </w:r>
            <w:r>
              <w:rPr>
                <w:bCs/>
                <w:b/>
              </w:rPr>
              <w:t xml:space="preserve">lá chắn số</w:t>
            </w:r>
            <w:r>
              <w:t xml:space="preserve"> </w:t>
            </w:r>
            <w:r>
              <w:t xml:space="preserve">(rào cản × công nghệ +0,110; p&lt;,001)</w:t>
            </w:r>
          </w:p>
        </w:tc>
        <w:tc>
          <w:tcPr/>
          <w:p>
            <w:pPr>
              <w:pStyle w:val="Compact"/>
              <w:jc w:val="left"/>
            </w:pPr>
            <w:r>
              <w:t xml:space="preserve">Đặt nền cho CDCM; nguồn gốc</w:t>
            </w:r>
            <w:r>
              <w:t xml:space="preserve"> </w:t>
            </w:r>
            <w:r>
              <w:t xml:space="preserve">“</w:t>
            </w:r>
            <w:r>
              <w:t xml:space="preserve">lá chắn số</w:t>
            </w:r>
            <w:r>
              <w:t xml:space="preserve">”</w:t>
            </w:r>
            <w:r>
              <w:t xml:space="preserve"> </w:t>
            </w:r>
            <w:r>
              <w:t xml:space="preserve">mà P7 mở rộng</w:t>
            </w:r>
          </w:p>
        </w:tc>
      </w:tr>
      <w:tr>
        <w:tc>
          <w:tcPr/>
          <w:p>
            <w:pPr>
              <w:pStyle w:val="Compact"/>
              <w:jc w:val="left"/>
            </w:pPr>
            <w:r>
              <w:t xml:space="preserve">RQ1</w:t>
            </w:r>
          </w:p>
        </w:tc>
        <w:tc>
          <w:tcPr/>
          <w:p>
            <w:pPr>
              <w:pStyle w:val="Compact"/>
              <w:jc w:val="left"/>
            </w:pPr>
            <w:r>
              <w:t xml:space="preserve">P6 — meta toàn cầu</w:t>
            </w:r>
          </w:p>
        </w:tc>
        <w:tc>
          <w:tcPr/>
          <w:p>
            <w:pPr>
              <w:pStyle w:val="Compact"/>
              <w:jc w:val="left"/>
            </w:pPr>
            <w:r>
              <w:t xml:space="preserve">H1, H5</w:t>
            </w:r>
          </w:p>
        </w:tc>
        <w:tc>
          <w:tcPr/>
          <w:p>
            <w:pPr>
              <w:pStyle w:val="Compact"/>
              <w:jc w:val="left"/>
            </w:pPr>
            <w:r>
              <w:t xml:space="preserve">k=238; r̄=0,074; I²=62,4%;</w:t>
            </w:r>
            <w:r>
              <w:t xml:space="preserve"> </w:t>
            </w:r>
            <w:r>
              <w:rPr>
                <w:bCs/>
                <w:b/>
              </w:rPr>
              <w:t xml:space="preserve">Q_M=17,35</w:t>
            </w:r>
            <w:r>
              <w:t xml:space="preserve"> </w:t>
            </w:r>
            <w:r>
              <w:t xml:space="preserve">(p=,002)</w:t>
            </w:r>
          </w:p>
        </w:tc>
        <w:tc>
          <w:tcPr/>
          <w:p>
            <w:pPr>
              <w:pStyle w:val="Compact"/>
              <w:jc w:val="left"/>
            </w:pPr>
            <w:r>
              <w:t xml:space="preserve">Quan hệ I–P dương nhỏ nhưng</w:t>
            </w:r>
            <w:r>
              <w:t xml:space="preserve"> </w:t>
            </w:r>
            <w:r>
              <w:rPr>
                <w:bCs/>
                <w:b/>
              </w:rPr>
              <w:t xml:space="preserve">dị biệt do thể chế</w:t>
            </w:r>
          </w:p>
        </w:tc>
      </w:tr>
      <w:tr>
        <w:tc>
          <w:tcPr/>
          <w:p>
            <w:pPr>
              <w:pStyle w:val="Compact"/>
              <w:jc w:val="left"/>
            </w:pPr>
            <w:r>
              <w:t xml:space="preserve">RQ2</w:t>
            </w:r>
          </w:p>
        </w:tc>
        <w:tc>
          <w:tcPr/>
          <w:p>
            <w:pPr>
              <w:pStyle w:val="Compact"/>
              <w:jc w:val="left"/>
            </w:pPr>
            <w:r>
              <w:t xml:space="preserve">P4 — Singapore (I)</w:t>
            </w:r>
          </w:p>
        </w:tc>
        <w:tc>
          <w:tcPr/>
          <w:p>
            <w:pPr>
              <w:pStyle w:val="Compact"/>
              <w:jc w:val="left"/>
            </w:pPr>
            <w:r>
              <w:t xml:space="preserve">H1, H3</w:t>
            </w:r>
          </w:p>
        </w:tc>
        <w:tc>
          <w:tcPr/>
          <w:p>
            <w:pPr>
              <w:pStyle w:val="Compact"/>
              <w:jc w:val="left"/>
            </w:pPr>
            <w:r>
              <w:t xml:space="preserve">gần tuyến tính; điểm uốn ~88,6% (ngoài miền); DAI khuếch đại</w:t>
            </w:r>
          </w:p>
        </w:tc>
        <w:tc>
          <w:tcPr/>
          <w:p>
            <w:pPr>
              <w:pStyle w:val="Compact"/>
              <w:jc w:val="left"/>
            </w:pPr>
            <w:r>
              <w:rPr>
                <w:bCs/>
                <w:b/>
              </w:rPr>
              <w:t xml:space="preserve">Biên trên:</w:t>
            </w:r>
            <w:r>
              <w:t xml:space="preserve"> </w:t>
            </w:r>
            <w:r>
              <w:t xml:space="preserve">đường cong duỗi thẳng</w:t>
            </w:r>
          </w:p>
        </w:tc>
      </w:tr>
      <w:tr>
        <w:tc>
          <w:tcPr/>
          <w:p>
            <w:pPr>
              <w:pStyle w:val="Compact"/>
              <w:jc w:val="left"/>
            </w:pPr>
            <w:r>
              <w:t xml:space="preserve">RQ2</w:t>
            </w:r>
          </w:p>
        </w:tc>
        <w:tc>
          <w:tcPr/>
          <w:p>
            <w:pPr>
              <w:pStyle w:val="Compact"/>
              <w:jc w:val="left"/>
            </w:pPr>
            <w:r>
              <w:t xml:space="preserve">P3 — Việt Nam (IV)</w:t>
            </w:r>
          </w:p>
        </w:tc>
        <w:tc>
          <w:tcPr/>
          <w:p>
            <w:pPr>
              <w:pStyle w:val="Compact"/>
              <w:jc w:val="left"/>
            </w:pPr>
            <w:r>
              <w:t xml:space="preserve">H1, H2, H3</w:t>
            </w:r>
          </w:p>
        </w:tc>
        <w:tc>
          <w:tcPr/>
          <w:p>
            <w:pPr>
              <w:pStyle w:val="Compact"/>
              <w:jc w:val="left"/>
            </w:pPr>
            <w:r>
              <w:t xml:space="preserve">chữ U ngược, điểm uốn 39–46%; TCI điều tiết dương</w:t>
            </w:r>
          </w:p>
        </w:tc>
        <w:tc>
          <w:tcPr/>
          <w:p>
            <w:pPr>
              <w:pStyle w:val="Compact"/>
              <w:jc w:val="left"/>
            </w:pPr>
            <w:r>
              <w:t xml:space="preserve">Chế độ neo; biên tham gia vs cường độ</w:t>
            </w:r>
          </w:p>
        </w:tc>
      </w:tr>
      <w:tr>
        <w:tc>
          <w:tcPr/>
          <w:p>
            <w:pPr>
              <w:pStyle w:val="Compact"/>
              <w:jc w:val="left"/>
            </w:pPr>
            <w:r>
              <w:t xml:space="preserve">RQ2</w:t>
            </w:r>
          </w:p>
        </w:tc>
        <w:tc>
          <w:tcPr/>
          <w:p>
            <w:pPr>
              <w:pStyle w:val="Compact"/>
              <w:jc w:val="left"/>
            </w:pPr>
            <w:r>
              <w:t xml:space="preserve">P5 — Trung Quốc 2012–2024 (III)</w:t>
            </w:r>
          </w:p>
        </w:tc>
        <w:tc>
          <w:tcPr/>
          <w:p>
            <w:pPr>
              <w:pStyle w:val="Compact"/>
              <w:jc w:val="left"/>
            </w:pPr>
            <w:r>
              <w:t xml:space="preserve">H1, H6</w:t>
            </w:r>
          </w:p>
        </w:tc>
        <w:tc>
          <w:tcPr/>
          <w:p>
            <w:pPr>
              <w:pStyle w:val="Compact"/>
              <w:jc w:val="left"/>
            </w:pPr>
            <w:r>
              <w:t xml:space="preserve">điểm uốn ổn định ~48,78% (Paternoster z=0,82; p=,412)</w:t>
            </w:r>
          </w:p>
        </w:tc>
        <w:tc>
          <w:tcPr/>
          <w:p>
            <w:pPr>
              <w:pStyle w:val="Compact"/>
              <w:jc w:val="left"/>
            </w:pPr>
            <w:r>
              <w:rPr>
                <w:bCs/>
                <w:b/>
              </w:rPr>
              <w:t xml:space="preserve">Tính bền thời gian</w:t>
            </w:r>
            <w:r>
              <w:t xml:space="preserve"> </w:t>
            </w:r>
            <w:r>
              <w:t xml:space="preserve">của điểm uốn</w:t>
            </w:r>
          </w:p>
        </w:tc>
      </w:tr>
      <w:tr>
        <w:tc>
          <w:tcPr/>
          <w:p>
            <w:pPr>
              <w:pStyle w:val="Compact"/>
              <w:jc w:val="left"/>
            </w:pPr>
            <w:r>
              <w:t xml:space="preserve">RQ3</w:t>
            </w:r>
          </w:p>
        </w:tc>
        <w:tc>
          <w:tcPr/>
          <w:p>
            <w:pPr>
              <w:pStyle w:val="Compact"/>
              <w:jc w:val="left"/>
            </w:pPr>
            <w:r>
              <w:t xml:space="preserve">P7 — toàn mẫu 50 nền</w:t>
            </w:r>
          </w:p>
        </w:tc>
        <w:tc>
          <w:tcPr/>
          <w:p>
            <w:pPr>
              <w:pStyle w:val="Compact"/>
              <w:jc w:val="left"/>
            </w:pPr>
            <w:r>
              <w:t xml:space="preserve">H1,H2,H3,H5</w:t>
            </w:r>
          </w:p>
        </w:tc>
        <w:tc>
          <w:tcPr/>
          <w:p>
            <w:pPr>
              <w:pStyle w:val="Compact"/>
              <w:jc w:val="left"/>
            </w:pPr>
            <w:r>
              <w:t xml:space="preserve">N=81.022/79.080; điểm uốn 43,6–51,5%; TCI +0,141, DAI +0,201</w:t>
            </w:r>
          </w:p>
        </w:tc>
        <w:tc>
          <w:tcPr/>
          <w:p>
            <w:pPr>
              <w:pStyle w:val="Compact"/>
              <w:jc w:val="left"/>
            </w:pPr>
            <w:r>
              <w:t xml:space="preserve">CDCM khái quát; TCI/DAI</w:t>
            </w:r>
            <w:r>
              <w:t xml:space="preserve"> </w:t>
            </w:r>
            <w:r>
              <w:rPr>
                <w:bCs/>
                <w:b/>
              </w:rPr>
              <w:t xml:space="preserve">nâng mặt bằng</w:t>
            </w:r>
            <w:r>
              <w:t xml:space="preserve">, không uốn đường cong</w:t>
            </w:r>
          </w:p>
        </w:tc>
      </w:tr>
      <w:tr>
        <w:tc>
          <w:tcPr/>
          <w:p>
            <w:pPr>
              <w:pStyle w:val="Compact"/>
              <w:jc w:val="left"/>
            </w:pPr>
            <w:r>
              <w:t xml:space="preserve">RQ3</w:t>
            </w:r>
          </w:p>
        </w:tc>
        <w:tc>
          <w:tcPr/>
          <w:p>
            <w:pPr>
              <w:pStyle w:val="Compact"/>
              <w:jc w:val="left"/>
            </w:pPr>
            <w:r>
              <w:t xml:space="preserve">P8 — Pacific SIDS (VI)</w:t>
            </w:r>
          </w:p>
        </w:tc>
        <w:tc>
          <w:tcPr/>
          <w:p>
            <w:pPr>
              <w:pStyle w:val="Compact"/>
              <w:jc w:val="left"/>
            </w:pPr>
            <w:r>
              <w:t xml:space="preserve">H1b</w:t>
            </w:r>
          </w:p>
        </w:tc>
        <w:tc>
          <w:tcPr/>
          <w:p>
            <w:pPr>
              <w:pStyle w:val="Compact"/>
              <w:jc w:val="left"/>
            </w:pPr>
            <w:r>
              <w:t xml:space="preserve">mất cấu trúc: dốc −0,085 (p_wild=,66), cong +0,696 (p_wild=,082); N=1.450</w:t>
            </w:r>
          </w:p>
        </w:tc>
        <w:tc>
          <w:tcPr/>
          <w:p>
            <w:pPr>
              <w:pStyle w:val="Compact"/>
              <w:jc w:val="left"/>
            </w:pPr>
            <w:r>
              <w:t xml:space="preserve">Định danh</w:t>
            </w:r>
            <w:r>
              <w:t xml:space="preserve"> </w:t>
            </w:r>
            <w:r>
              <w:rPr>
                <w:bCs/>
                <w:b/>
              </w:rPr>
              <w:t xml:space="preserve">FIP</w:t>
            </w:r>
            <w:r>
              <w:t xml:space="preserve"> </w:t>
            </w:r>
            <w:r>
              <w:t xml:space="preserve">— điều kiện biên cực trị</w:t>
            </w:r>
          </w:p>
        </w:tc>
      </w:tr>
      <w:tr>
        <w:tc>
          <w:tcPr/>
          <w:p>
            <w:pPr>
              <w:pStyle w:val="Compact"/>
              <w:jc w:val="left"/>
            </w:pPr>
            <w:r>
              <w:t xml:space="preserve">RQ4</w:t>
            </w:r>
          </w:p>
        </w:tc>
        <w:tc>
          <w:tcPr/>
          <w:p>
            <w:pPr>
              <w:pStyle w:val="Compact"/>
              <w:jc w:val="left"/>
            </w:pPr>
            <w:r>
              <w:t xml:space="preserve">P7 — toàn phổ ICRV</w:t>
            </w:r>
          </w:p>
        </w:tc>
        <w:tc>
          <w:tcPr/>
          <w:p>
            <w:pPr>
              <w:pStyle w:val="Compact"/>
              <w:jc w:val="left"/>
            </w:pPr>
            <w:r>
              <w:t xml:space="preserve">H5</w:t>
            </w:r>
          </w:p>
        </w:tc>
        <w:tc>
          <w:tcPr/>
          <w:p>
            <w:pPr>
              <w:pStyle w:val="Compact"/>
              <w:jc w:val="left"/>
            </w:pPr>
            <w:r>
              <w:t xml:space="preserve">điểm uốn dịch theo chế độ (IV 43,0% → I gần tuyến tính → V/VI mất cấu trúc)</w:t>
            </w:r>
          </w:p>
        </w:tc>
        <w:tc>
          <w:tcPr/>
          <w:p>
            <w:pPr>
              <w:pStyle w:val="Compact"/>
              <w:jc w:val="left"/>
            </w:pPr>
            <w:r>
              <w:t xml:space="preserve">Thể chế điều tiết cả</w:t>
            </w:r>
            <w:r>
              <w:t xml:space="preserve"> </w:t>
            </w:r>
            <w:r>
              <w:rPr>
                <w:bCs/>
                <w:b/>
              </w:rPr>
              <w:t xml:space="preserve">dạng hàm</w:t>
            </w:r>
          </w:p>
        </w:tc>
      </w:tr>
      <w:tr>
        <w:tc>
          <w:tcPr/>
          <w:p>
            <w:pPr>
              <w:pStyle w:val="Compact"/>
              <w:jc w:val="left"/>
            </w:pPr>
            <w:r>
              <w:t xml:space="preserve">RQ4</w:t>
            </w:r>
          </w:p>
        </w:tc>
        <w:tc>
          <w:tcPr/>
          <w:p>
            <w:pPr>
              <w:pStyle w:val="Compact"/>
              <w:jc w:val="left"/>
            </w:pPr>
            <w:r>
              <w:t xml:space="preserve">P9 — Ấn Độ 2014–2025 (IV)</w:t>
            </w:r>
          </w:p>
        </w:tc>
        <w:tc>
          <w:tcPr/>
          <w:p>
            <w:pPr>
              <w:pStyle w:val="Compact"/>
              <w:jc w:val="left"/>
            </w:pPr>
            <w:r>
              <w:t xml:space="preserve">H1c</w:t>
            </w:r>
          </w:p>
        </w:tc>
        <w:tc>
          <w:tcPr/>
          <w:p>
            <w:pPr>
              <w:pStyle w:val="Compact"/>
              <w:jc w:val="left"/>
            </w:pPr>
            <w:r>
              <w:rPr>
                <w:bCs/>
                <w:b/>
              </w:rPr>
              <w:t xml:space="preserve">tan biến</w:t>
            </w:r>
            <w:r>
              <w:t xml:space="preserve"> </w:t>
            </w:r>
            <w:r>
              <w:t xml:space="preserve">điểm uốn: 61,8% (2014) → 40,7% (2022) → mất ý nghĩa (2025)</w:t>
            </w:r>
          </w:p>
        </w:tc>
        <w:tc>
          <w:tcPr/>
          <w:p>
            <w:pPr>
              <w:pStyle w:val="Compact"/>
              <w:jc w:val="left"/>
            </w:pPr>
            <w:r>
              <w:t xml:space="preserve">Chuyển đổi mạnh</w:t>
            </w:r>
            <w:r>
              <w:t xml:space="preserve"> </w:t>
            </w:r>
            <w:r>
              <w:rPr>
                <w:bCs/>
                <w:b/>
              </w:rPr>
              <w:t xml:space="preserve">hòa tan</w:t>
            </w:r>
            <w:r>
              <w:t xml:space="preserve"> </w:t>
            </w:r>
            <w:r>
              <w:t xml:space="preserve">điểm uốn (biên thời gian)</w:t>
            </w:r>
          </w:p>
        </w:tc>
      </w:tr>
      <w:tr>
        <w:tc>
          <w:tcPr/>
          <w:p>
            <w:pPr>
              <w:pStyle w:val="Compact"/>
              <w:jc w:val="left"/>
            </w:pPr>
            <w:r>
              <w:t xml:space="preserve">RQ4</w:t>
            </w:r>
          </w:p>
        </w:tc>
        <w:tc>
          <w:tcPr/>
          <w:p>
            <w:pPr>
              <w:pStyle w:val="Compact"/>
              <w:jc w:val="left"/>
            </w:pPr>
            <w:r>
              <w:t xml:space="preserve">P10 — Nhật Bản 2025 (I)</w:t>
            </w:r>
          </w:p>
        </w:tc>
        <w:tc>
          <w:tcPr/>
          <w:p>
            <w:pPr>
              <w:pStyle w:val="Compact"/>
              <w:jc w:val="left"/>
            </w:pPr>
            <w:r>
              <w:t xml:space="preserve">H1 (biên trên)</w:t>
            </w:r>
          </w:p>
        </w:tc>
        <w:tc>
          <w:tcPr/>
          <w:p>
            <w:pPr>
              <w:pStyle w:val="Compact"/>
              <w:jc w:val="left"/>
            </w:pPr>
            <w:r>
              <w:t xml:space="preserve">gần tuyến tính dương; phần bù xuất khẩu 25,8%</w:t>
            </w:r>
          </w:p>
        </w:tc>
        <w:tc>
          <w:tcPr/>
          <w:p>
            <w:pPr>
              <w:pStyle w:val="Compact"/>
              <w:jc w:val="left"/>
            </w:pPr>
            <w:r>
              <w:t xml:space="preserve">Xác nhận</w:t>
            </w:r>
            <w:r>
              <w:t xml:space="preserve"> </w:t>
            </w:r>
            <w:r>
              <w:rPr>
                <w:bCs/>
                <w:b/>
              </w:rPr>
              <w:t xml:space="preserve">dự đoán biên trên</w:t>
            </w:r>
            <w:r>
              <w:t xml:space="preserve"> </w:t>
            </w:r>
            <w:r>
              <w:t xml:space="preserve">(Melitz, 2003)</w:t>
            </w:r>
          </w:p>
        </w:tc>
      </w:tr>
      <w:tr>
        <w:tc>
          <w:tcPr/>
          <w:p>
            <w:pPr>
              <w:pStyle w:val="Compact"/>
              <w:jc w:val="left"/>
            </w:pPr>
            <w:r>
              <w:t xml:space="preserve">RQ4</w:t>
            </w:r>
          </w:p>
        </w:tc>
        <w:tc>
          <w:tcPr/>
          <w:p>
            <w:pPr>
              <w:pStyle w:val="Compact"/>
              <w:jc w:val="left"/>
            </w:pPr>
            <w:r>
              <w:t xml:space="preserve">Chương sách — Ấn Độ, quản trị (IV)</w:t>
            </w:r>
          </w:p>
        </w:tc>
        <w:tc>
          <w:tcPr/>
          <w:p>
            <w:pPr>
              <w:pStyle w:val="Compact"/>
              <w:jc w:val="left"/>
            </w:pPr>
            <w:r>
              <w:t xml:space="preserve">H4</w:t>
            </w:r>
          </w:p>
        </w:tc>
        <w:tc>
          <w:tcPr/>
          <w:p>
            <w:pPr>
              <w:pStyle w:val="Compact"/>
              <w:jc w:val="left"/>
            </w:pPr>
            <w:r>
              <w:t xml:space="preserve">ROS: kinh nghiệm +1,55; lãnh đạo nữ điều tiết dương (N=380)</w:t>
            </w:r>
          </w:p>
        </w:tc>
        <w:tc>
          <w:tcPr/>
          <w:p>
            <w:pPr>
              <w:pStyle w:val="Compact"/>
              <w:jc w:val="left"/>
            </w:pPr>
            <w:r>
              <w:t xml:space="preserve">Bằng chứng</w:t>
            </w:r>
            <w:r>
              <w:t xml:space="preserve"> </w:t>
            </w:r>
            <w:r>
              <w:rPr>
                <w:bCs/>
                <w:b/>
              </w:rPr>
              <w:t xml:space="preserve">tầng quản trị</w:t>
            </w:r>
            <w:r>
              <w:t xml:space="preserve"> </w:t>
            </w:r>
            <w:r>
              <w:t xml:space="preserve">của CDCM</w:t>
            </w:r>
          </w:p>
        </w:tc>
      </w:tr>
    </w:tbl>
    <w:p>
      <w:pPr>
        <w:pStyle w:val="BodyText"/>
      </w:pPr>
      <w:r>
        <w:rPr>
          <w:iCs/>
          <w:i/>
        </w:rPr>
        <w:t xml:space="preserve">Nhóm ICRV: I = tiên tiến đổi mới; III = trung bình cao; IV = chuyển đổi thu nhập trung bình thấp; V = đang nổi; VI = SIDS. Nguồn: tác giả tổng hợp; số liệu trích Mục 5.6.1 và 4.2–4.9.</w:t>
      </w:r>
    </w:p>
    <w:bookmarkEnd w:id="40"/>
    <w:bookmarkStart w:id="41" w:name="cách-đọc"/>
    <w:p>
      <w:pPr>
        <w:pStyle w:val="Heading2"/>
      </w:pPr>
      <w:r>
        <w:t xml:space="preserve">2.5 Cách đọc</w:t>
      </w:r>
    </w:p>
    <w:p>
      <w:pPr>
        <w:numPr>
          <w:ilvl w:val="0"/>
          <w:numId w:val="1005"/>
        </w:numPr>
        <w:pStyle w:val="Compact"/>
      </w:pPr>
      <w:r>
        <w:rPr>
          <w:bCs/>
          <w:b/>
        </w:rPr>
        <w:t xml:space="preserve">Đọc ngang</w:t>
      </w:r>
      <w:r>
        <w:t xml:space="preserve"> </w:t>
      </w:r>
      <w:r>
        <w:t xml:space="preserve">một dòng: kiểm chứng tính nhất quán nội tại của một mắt xích (RQ → nghiên cứu → giả thuyết → bằng chứng → đóng góp).</w:t>
      </w:r>
    </w:p>
    <w:p>
      <w:pPr>
        <w:numPr>
          <w:ilvl w:val="0"/>
          <w:numId w:val="1005"/>
        </w:numPr>
        <w:pStyle w:val="Compact"/>
      </w:pPr>
      <w:r>
        <w:rPr>
          <w:bCs/>
          <w:b/>
        </w:rPr>
        <w:t xml:space="preserve">Đọc dọc</w:t>
      </w:r>
      <w:r>
        <w:t xml:space="preserve"> </w:t>
      </w:r>
      <w:r>
        <w:t xml:space="preserve">cả bảng: thấy cách mười nghiên cứu thành phần độc lập + chương sách</w:t>
      </w:r>
      <w:r>
        <w:t xml:space="preserve"> </w:t>
      </w:r>
      <w:r>
        <w:rPr>
          <w:bCs/>
          <w:b/>
        </w:rPr>
        <w:t xml:space="preserve">bồi đắp lẫn nhau</w:t>
      </w:r>
      <w:r>
        <w:t xml:space="preserve"> </w:t>
      </w:r>
      <w:r>
        <w:t xml:space="preserve">thành một tuyên bố thống nhất, có thể bác bỏ.</w:t>
      </w:r>
    </w:p>
    <w:p>
      <w:pPr>
        <w:numPr>
          <w:ilvl w:val="0"/>
          <w:numId w:val="1005"/>
        </w:numPr>
        <w:pStyle w:val="Compact"/>
      </w:pPr>
      <w:r>
        <w:t xml:space="preserve">Ba sự</w:t>
      </w:r>
      <w:r>
        <w:t xml:space="preserve"> </w:t>
      </w:r>
      <w:r>
        <w:rPr>
          <w:bCs/>
          <w:b/>
        </w:rPr>
        <w:t xml:space="preserve">hội tụ ngoài mẫu</w:t>
      </w:r>
      <w:r>
        <w:t xml:space="preserve"> </w:t>
      </w:r>
      <w:r>
        <w:t xml:space="preserve">củng cố tính vững: Việt Nam (39–46%, P3), Trung Quốc (~48%, P5), Ấn Độ-2022 (40,7%, P9) đều rơi vào dải</w:t>
      </w:r>
      <w:r>
        <w:t xml:space="preserve"> </w:t>
      </w:r>
      <w:r>
        <w:t xml:space="preserve">“</w:t>
      </w:r>
      <w:r>
        <w:t xml:space="preserve">vùng giữa</w:t>
      </w:r>
      <w:r>
        <w:t xml:space="preserve">”</w:t>
      </w:r>
      <w:r>
        <w:t xml:space="preserve"> </w:t>
      </w:r>
      <w:r>
        <w:t xml:space="preserve">43% của Nhóm IV (P7) — dù được ước lượng độc lập từ ba nguồn dữ liệu khác nhau.</w:t>
      </w:r>
    </w:p>
    <w:bookmarkEnd w:id="41"/>
    <w:bookmarkEnd w:id="42"/>
    <w:bookmarkStart w:id="53" w:name="tính-đóng-góp-và-tính-mới-của-luận-án"/>
    <w:p>
      <w:pPr>
        <w:pStyle w:val="Heading1"/>
      </w:pPr>
      <w:r>
        <w:t xml:space="preserve">3. Tính đóng góp và tính mới của luận án</w:t>
      </w:r>
    </w:p>
    <w:p>
      <w:pPr>
        <w:pStyle w:val="BlockText"/>
      </w:pPr>
      <w:r>
        <w:t xml:space="preserve">Trích &amp; tổng hợp từ Chương 5 (§5.3) và bài luận tổng hợp (kappa). Mỗi đóng góp được phát biểu dưới dạng</w:t>
      </w:r>
      <w:r>
        <w:t xml:space="preserve"> </w:t>
      </w:r>
      <w:r>
        <w:rPr>
          <w:bCs/>
          <w:b/>
        </w:rPr>
        <w:t xml:space="preserve">mệnh đề có thể bác bỏ</w:t>
      </w:r>
      <w:r>
        <w:t xml:space="preserve"> </w:t>
      </w:r>
      <w:r>
        <w:t xml:space="preserve">(falsifiable) kèm</w:t>
      </w:r>
      <w:r>
        <w:t xml:space="preserve"> </w:t>
      </w:r>
      <w:r>
        <w:rPr>
          <w:bCs/>
          <w:b/>
        </w:rPr>
        <w:t xml:space="preserve">điều kiện phạm vi</w:t>
      </w:r>
      <w:r>
        <w:t xml:space="preserve"> </w:t>
      </w:r>
      <w:r>
        <w:t xml:space="preserve">(scope conditions).</w:t>
      </w:r>
    </w:p>
    <w:bookmarkStart w:id="43" w:name="khung-đánh-giá-đóng-góp"/>
    <w:p>
      <w:pPr>
        <w:pStyle w:val="Heading2"/>
      </w:pPr>
      <w:r>
        <w:t xml:space="preserve">3.1 Khung đánh giá đóng góp</w:t>
      </w:r>
    </w:p>
    <w:p>
      <w:pPr>
        <w:pStyle w:val="FirstParagraph"/>
      </w:pPr>
      <w:r>
        <w:t xml:space="preserve">Đóng góp được định vị theo hai tiêu chí được chấp nhận rộng rãi trong nghiên cứu quản trị/kinh doanh quốc tế:</w:t>
      </w:r>
    </w:p>
    <w:p>
      <w:pPr>
        <w:numPr>
          <w:ilvl w:val="0"/>
          <w:numId w:val="1006"/>
        </w:numPr>
        <w:pStyle w:val="Compact"/>
      </w:pPr>
      <w:r>
        <w:rPr>
          <w:bCs/>
          <w:b/>
        </w:rPr>
        <w:t xml:space="preserve">Tính nguyên gốc × tính hữu dụng</w:t>
      </w:r>
      <w:r>
        <w:t xml:space="preserve"> </w:t>
      </w:r>
      <w:r>
        <w:t xml:space="preserve">(originality × utility — Corley &amp; Gioia, 2011): một đóng góp có giá trị phải vừa</w:t>
      </w:r>
      <w:r>
        <w:t xml:space="preserve"> </w:t>
      </w:r>
      <w:r>
        <w:rPr>
          <w:iCs/>
          <w:i/>
        </w:rPr>
        <w:t xml:space="preserve">nguyên gốc</w:t>
      </w:r>
      <w:r>
        <w:t xml:space="preserve"> </w:t>
      </w:r>
      <w:r>
        <w:t xml:space="preserve">(tăng tiến hoặc mở đường mới) vừa</w:t>
      </w:r>
      <w:r>
        <w:t xml:space="preserve"> </w:t>
      </w:r>
      <w:r>
        <w:rPr>
          <w:iCs/>
          <w:i/>
        </w:rPr>
        <w:t xml:space="preserve">hữu dụng</w:t>
      </w:r>
      <w:r>
        <w:t xml:space="preserve"> </w:t>
      </w:r>
      <w:r>
        <w:t xml:space="preserve">(cho khoa học hoặc thực tiễn).</w:t>
      </w:r>
    </w:p>
    <w:p>
      <w:pPr>
        <w:numPr>
          <w:ilvl w:val="0"/>
          <w:numId w:val="1006"/>
        </w:numPr>
        <w:pStyle w:val="Compact"/>
      </w:pPr>
      <w:r>
        <w:rPr>
          <w:bCs/>
          <w:b/>
        </w:rPr>
        <w:t xml:space="preserve">Bộ ba</w:t>
      </w:r>
      <w:r>
        <w:rPr>
          <w:bCs/>
          <w:b/>
        </w:rPr>
        <w:t xml:space="preserve"> </w:t>
      </w:r>
      <w:r>
        <w:rPr>
          <w:bCs/>
          <w:b/>
        </w:rPr>
        <w:t xml:space="preserve">“</w:t>
      </w:r>
      <w:r>
        <w:rPr>
          <w:bCs/>
          <w:b/>
        </w:rPr>
        <w:t xml:space="preserve">cái gì – như thế nào – vì sao</w:t>
      </w:r>
      <w:r>
        <w:rPr>
          <w:bCs/>
          <w:b/>
        </w:rPr>
        <w:t xml:space="preserve">”</w:t>
      </w:r>
      <w:r>
        <w:t xml:space="preserve"> </w:t>
      </w:r>
      <w:r>
        <w:t xml:space="preserve">(Whetten, 1989): một đóng góp lý thuyết phải nói rõ</w:t>
      </w:r>
      <w:r>
        <w:t xml:space="preserve"> </w:t>
      </w:r>
      <w:r>
        <w:rPr>
          <w:iCs/>
          <w:i/>
        </w:rPr>
        <w:t xml:space="preserve">cái gì</w:t>
      </w:r>
      <w:r>
        <w:t xml:space="preserve"> </w:t>
      </w:r>
      <w:r>
        <w:t xml:space="preserve">được đưa vào,</w:t>
      </w:r>
      <w:r>
        <w:t xml:space="preserve"> </w:t>
      </w:r>
      <w:r>
        <w:rPr>
          <w:iCs/>
          <w:i/>
        </w:rPr>
        <w:t xml:space="preserve">như thế nào</w:t>
      </w:r>
      <w:r>
        <w:t xml:space="preserve"> </w:t>
      </w:r>
      <w:r>
        <w:t xml:space="preserve">nó vận hành, và</w:t>
      </w:r>
      <w:r>
        <w:t xml:space="preserve"> </w:t>
      </w:r>
      <w:r>
        <w:rPr>
          <w:iCs/>
          <w:i/>
        </w:rPr>
        <w:t xml:space="preserve">vì sao bây giờ</w:t>
      </w:r>
      <w:r>
        <w:t xml:space="preserve">.</w:t>
      </w:r>
    </w:p>
    <w:p>
      <w:pPr>
        <w:pStyle w:val="FirstParagraph"/>
      </w:pPr>
      <w:r>
        <w:rPr>
          <w:bCs/>
          <w:b/>
        </w:rPr>
        <w:t xml:space="preserve">Phân biệt cốt lõi: đóng góp ≠ nhân rộng.</w:t>
      </w:r>
      <w:r>
        <w:t xml:space="preserve"> </w:t>
      </w:r>
      <w:r>
        <w:t xml:space="preserve">Việc tái xác nhận chữ U ngược ở từng bối cảnh đơn lẻ (P3, P4, P5) là</w:t>
      </w:r>
      <w:r>
        <w:t xml:space="preserve"> </w:t>
      </w:r>
      <w:r>
        <w:rPr>
          <w:iCs/>
          <w:i/>
        </w:rPr>
        <w:t xml:space="preserve">nhân rộng</w:t>
      </w:r>
      <w:r>
        <w:t xml:space="preserve"> </w:t>
      </w:r>
      <w:r>
        <w:t xml:space="preserve">có giá trị xác nhận,</w:t>
      </w:r>
      <w:r>
        <w:t xml:space="preserve"> </w:t>
      </w:r>
      <w:r>
        <w:rPr>
          <w:bCs/>
          <w:b/>
        </w:rPr>
        <w:t xml:space="preserve">không</w:t>
      </w:r>
      <w:r>
        <w:t xml:space="preserve"> </w:t>
      </w:r>
      <w:r>
        <w:t xml:space="preserve">phải đóng góp lý thuyết mới. Đóng góp nằm ở việc</w:t>
      </w:r>
      <w:r>
        <w:t xml:space="preserve"> </w:t>
      </w:r>
      <w:r>
        <w:rPr>
          <w:bCs/>
          <w:b/>
        </w:rPr>
        <w:t xml:space="preserve">cấu trúc hóa</w:t>
      </w:r>
      <w:r>
        <w:t xml:space="preserve"> </w:t>
      </w:r>
      <w:r>
        <w:t xml:space="preserve">sự biến thiên xuyên bối cảnh của dạng hàm thành một quy luật kiểm định được.</w:t>
      </w:r>
    </w:p>
    <w:bookmarkEnd w:id="43"/>
    <w:bookmarkStart w:id="48" w:name="bốn-đóng-góp-lý-thuyết-cốt-lõi"/>
    <w:p>
      <w:pPr>
        <w:pStyle w:val="Heading2"/>
      </w:pPr>
      <w:r>
        <w:t xml:space="preserve">3.2 Bốn đóng góp lý thuyết cốt lõi</w:t>
      </w:r>
    </w:p>
    <w:bookmarkStart w:id="44" w:name="Xaae90ce32b2da1e1a27a2741054f6a8483aff5b"/>
    <w:p>
      <w:pPr>
        <w:pStyle w:val="Heading3"/>
      </w:pPr>
      <w:r>
        <w:t xml:space="preserve">ĐG1 — CDCM: DAI là</w:t>
      </w:r>
      <w:r>
        <w:t xml:space="preserve"> </w:t>
      </w:r>
      <w:r>
        <w:t xml:space="preserve">“</w:t>
      </w:r>
      <w:r>
        <w:t xml:space="preserve">nguồn lực tình huống</w:t>
      </w:r>
      <w:r>
        <w:t xml:space="preserve">”</w:t>
      </w:r>
      <w:r>
        <w:t xml:space="preserve">, phân biệt với năng lực nền tảng (TCI)</w:t>
      </w:r>
    </w:p>
    <w:p>
      <w:pPr>
        <w:numPr>
          <w:ilvl w:val="0"/>
          <w:numId w:val="1007"/>
        </w:numPr>
        <w:pStyle w:val="Compact"/>
      </w:pPr>
      <w:r>
        <w:rPr>
          <w:bCs/>
          <w:b/>
        </w:rPr>
        <w:t xml:space="preserve">Cái gì:</w:t>
      </w:r>
      <w:r>
        <w:t xml:space="preserve"> </w:t>
      </w:r>
      <w:r>
        <w:t xml:space="preserve">phân biệt rạch ròi hai loại hiệu ứng mà năng lực tạo ra trên quan hệ I–P —</w:t>
      </w:r>
      <w:r>
        <w:t xml:space="preserve"> </w:t>
      </w:r>
      <w:r>
        <w:rPr>
          <w:bCs/>
          <w:b/>
        </w:rPr>
        <w:t xml:space="preserve">nâng mặt bằng</w:t>
      </w:r>
      <w:r>
        <w:t xml:space="preserve"> </w:t>
      </w:r>
      <w:r>
        <w:t xml:space="preserve">(dịch cả đường cong lên) vs</w:t>
      </w:r>
      <w:r>
        <w:t xml:space="preserve"> </w:t>
      </w:r>
      <w:r>
        <w:rPr>
          <w:bCs/>
          <w:b/>
        </w:rPr>
        <w:t xml:space="preserve">uốn đường cong</w:t>
      </w:r>
      <w:r>
        <w:t xml:space="preserve"> </w:t>
      </w:r>
      <w:r>
        <w:t xml:space="preserve">(đổi hình dạng/điểm uốn) (hình thức hóa theo Haans, Pieters &amp; He, 2016).</w:t>
      </w:r>
    </w:p>
    <w:p>
      <w:pPr>
        <w:numPr>
          <w:ilvl w:val="0"/>
          <w:numId w:val="1007"/>
        </w:numPr>
        <w:pStyle w:val="Compact"/>
      </w:pPr>
      <w:r>
        <w:rPr>
          <w:bCs/>
          <w:b/>
        </w:rPr>
        <w:t xml:space="preserve">Như thế nào:</w:t>
      </w:r>
      <w:r>
        <w:t xml:space="preserve"> </w:t>
      </w:r>
      <w:r>
        <w:t xml:space="preserve">trên toàn mẫu 50 nền,</w:t>
      </w:r>
      <w:r>
        <w:t xml:space="preserve"> </w:t>
      </w:r>
      <w:r>
        <w:rPr>
          <w:bCs/>
          <w:b/>
        </w:rPr>
        <w:t xml:space="preserve">DAI</w:t>
      </w:r>
      <w:r>
        <w:t xml:space="preserve"> </w:t>
      </w:r>
      <w:r>
        <w:t xml:space="preserve">(chấp nhận số) nâng mặt bằng phổ quát (+0,201, p&lt;,001, N=79.080) nhưng vai trò uốn đường cong</w:t>
      </w:r>
      <w:r>
        <w:t xml:space="preserve"> </w:t>
      </w:r>
      <w:r>
        <w:rPr>
          <w:bCs/>
          <w:b/>
        </w:rPr>
        <w:t xml:space="preserve">không phổ quát</w:t>
      </w:r>
      <w:r>
        <w:t xml:space="preserve"> </w:t>
      </w:r>
      <w:r>
        <w:t xml:space="preserve">(tương tác đúng chiều CDCM nhưng không ý nghĩa toàn mẫu; rõ nhất ở Singapore: tương tác bậc hai +3,119).</w:t>
      </w:r>
      <w:r>
        <w:t xml:space="preserve"> </w:t>
      </w:r>
      <w:r>
        <w:rPr>
          <w:bCs/>
          <w:b/>
        </w:rPr>
        <w:t xml:space="preserve">TCI</w:t>
      </w:r>
      <w:r>
        <w:t xml:space="preserve"> </w:t>
      </w:r>
      <w:r>
        <w:t xml:space="preserve">(năng lực công nghệ) là yếu tố nền tảng nâng sàn. → DAI là</w:t>
      </w:r>
      <w:r>
        <w:t xml:space="preserve"> </w:t>
      </w:r>
      <w:r>
        <w:rPr>
          <w:bCs/>
          <w:b/>
        </w:rPr>
        <w:t xml:space="preserve">nguồn lực tình huống</w:t>
      </w:r>
      <w:r>
        <w:t xml:space="preserve">, TCI là</w:t>
      </w:r>
      <w:r>
        <w:t xml:space="preserve"> </w:t>
      </w:r>
      <w:r>
        <w:rPr>
          <w:bCs/>
          <w:b/>
        </w:rPr>
        <w:t xml:space="preserve">năng lực nền tảng</w:t>
      </w:r>
      <w:r>
        <w:t xml:space="preserve">.</w:t>
      </w:r>
    </w:p>
    <w:p>
      <w:pPr>
        <w:numPr>
          <w:ilvl w:val="0"/>
          <w:numId w:val="1007"/>
        </w:numPr>
        <w:pStyle w:val="Compact"/>
      </w:pPr>
      <w:r>
        <w:rPr>
          <w:bCs/>
          <w:b/>
        </w:rPr>
        <w:t xml:space="preserve">Tính mới:</w:t>
      </w:r>
      <w:r>
        <w:t xml:space="preserve"> </w:t>
      </w:r>
      <w:r>
        <w:t xml:space="preserve">đảo ngược giả định</w:t>
      </w:r>
      <w:r>
        <w:t xml:space="preserve"> </w:t>
      </w:r>
      <w:r>
        <w:t xml:space="preserve">“</w:t>
      </w:r>
      <w:r>
        <w:t xml:space="preserve">số hóa là năng lực phổ quát</w:t>
      </w:r>
      <w:r>
        <w:t xml:space="preserve">”</w:t>
      </w:r>
      <w:r>
        <w:t xml:space="preserve">; cho thấy</w:t>
      </w:r>
      <w:r>
        <w:t xml:space="preserve"> </w:t>
      </w:r>
      <w:r>
        <w:t xml:space="preserve">“</w:t>
      </w:r>
      <w:r>
        <w:t xml:space="preserve">lá chắn số</w:t>
      </w:r>
      <w:r>
        <w:t xml:space="preserve">”</w:t>
      </w:r>
      <w:r>
        <w:t xml:space="preserve"> </w:t>
      </w:r>
      <w:r>
        <w:rPr>
          <w:bCs/>
          <w:b/>
        </w:rPr>
        <w:t xml:space="preserve">mạnh hơn ở nền thể chế yếu</w:t>
      </w:r>
      <w:r>
        <w:t xml:space="preserve"> </w:t>
      </w:r>
      <w:r>
        <w:t xml:space="preserve">(tương tác chế độ-yếu −0,523, p=,087) — số hóa</w:t>
      </w:r>
      <w:r>
        <w:t xml:space="preserve"> </w:t>
      </w:r>
      <w:r>
        <w:rPr>
          <w:bCs/>
          <w:b/>
        </w:rPr>
        <w:t xml:space="preserve">bù đắp</w:t>
      </w:r>
      <w:r>
        <w:t xml:space="preserve"> </w:t>
      </w:r>
      <w:r>
        <w:t xml:space="preserve">thiếu hụt thể chế.</w:t>
      </w:r>
    </w:p>
    <w:bookmarkEnd w:id="44"/>
    <w:bookmarkStart w:id="45" w:name="X751a4d6f91bc4b5451d8f106fe6bd255c55dddb"/>
    <w:p>
      <w:pPr>
        <w:pStyle w:val="Heading3"/>
      </w:pPr>
      <w:r>
        <w:t xml:space="preserve">ĐG2 — FIP: khái niệm mới</w:t>
      </w:r>
      <w:r>
        <w:t xml:space="preserve"> </w:t>
      </w:r>
      <w:r>
        <w:t xml:space="preserve">“</w:t>
      </w:r>
      <w:r>
        <w:t xml:space="preserve">gánh nặng quốc tế hóa cưỡng bức</w:t>
      </w:r>
      <w:r>
        <w:t xml:space="preserve">”</w:t>
      </w:r>
    </w:p>
    <w:p>
      <w:pPr>
        <w:numPr>
          <w:ilvl w:val="0"/>
          <w:numId w:val="1008"/>
        </w:numPr>
        <w:pStyle w:val="Compact"/>
      </w:pPr>
      <w:r>
        <w:rPr>
          <w:bCs/>
          <w:b/>
        </w:rPr>
        <w:t xml:space="preserve">Cái gì:</w:t>
      </w:r>
      <w:r>
        <w:t xml:space="preserve"> </w:t>
      </w:r>
      <w:r>
        <w:t xml:space="preserve">đề xuất và</w:t>
      </w:r>
      <w:r>
        <w:t xml:space="preserve"> </w:t>
      </w:r>
      <w:r>
        <w:rPr>
          <w:bCs/>
          <w:b/>
        </w:rPr>
        <w:t xml:space="preserve">đặt tên</w:t>
      </w:r>
      <w:r>
        <w:t xml:space="preserve"> </w:t>
      </w:r>
      <w:r>
        <w:t xml:space="preserve">cho</w:t>
      </w:r>
      <w:r>
        <w:t xml:space="preserve"> </w:t>
      </w:r>
      <w:r>
        <w:rPr>
          <w:iCs/>
          <w:i/>
        </w:rPr>
        <w:t xml:space="preserve">Forced Internationalization Penalty (FIP)</w:t>
      </w:r>
      <w:r>
        <w:t xml:space="preserve"> </w:t>
      </w:r>
      <w:r>
        <w:t xml:space="preserve">— một cấu trúc lý thuyết</w:t>
      </w:r>
      <w:r>
        <w:t xml:space="preserve"> </w:t>
      </w:r>
      <w:r>
        <w:rPr>
          <w:bCs/>
          <w:b/>
        </w:rPr>
        <w:t xml:space="preserve">chưa được định danh</w:t>
      </w:r>
      <w:r>
        <w:t xml:space="preserve"> </w:t>
      </w:r>
      <w:r>
        <w:t xml:space="preserve">trong tài liệu KDQT: doanh nghiệp đảo nhỏ buộc phải xuất khẩu để tồn tại (thị trường nội địa quá nhỏ) nhưng thiếu năng lực/môi trường để hưởng lợi.</w:t>
      </w:r>
    </w:p>
    <w:p>
      <w:pPr>
        <w:numPr>
          <w:ilvl w:val="0"/>
          <w:numId w:val="1008"/>
        </w:numPr>
        <w:pStyle w:val="Compact"/>
      </w:pPr>
      <w:r>
        <w:rPr>
          <w:bCs/>
          <w:b/>
        </w:rPr>
        <w:t xml:space="preserve">Như thế nào:</w:t>
      </w:r>
      <w:r>
        <w:t xml:space="preserve"> </w:t>
      </w:r>
      <w:r>
        <w:t xml:space="preserve">FIP khác bản chất với nhánh đi xuống đầu của đường cong chữ S (không phải chi phí học hỏi tạm thời mà là</w:t>
      </w:r>
      <w:r>
        <w:t xml:space="preserve"> </w:t>
      </w:r>
      <w:r>
        <w:rPr>
          <w:bCs/>
          <w:b/>
        </w:rPr>
        <w:t xml:space="preserve">trạng thái cấu trúc bất lợi dài hạn</w:t>
      </w:r>
      <w:r>
        <w:t xml:space="preserve">). Nó</w:t>
      </w:r>
      <w:r>
        <w:t xml:space="preserve"> </w:t>
      </w:r>
      <w:r>
        <w:rPr>
          <w:bCs/>
          <w:b/>
        </w:rPr>
        <w:t xml:space="preserve">xác định ranh giới ứng dụng</w:t>
      </w:r>
      <w:r>
        <w:t xml:space="preserve"> </w:t>
      </w:r>
      <w:r>
        <w:t xml:space="preserve">của các lý thuyết quốc tế hóa phổ quát, và là</w:t>
      </w:r>
      <w:r>
        <w:t xml:space="preserve"> </w:t>
      </w:r>
      <w:r>
        <w:rPr>
          <w:bCs/>
          <w:b/>
        </w:rPr>
        <w:t xml:space="preserve">điều kiện biên cho lý thuyết bàn đạp</w:t>
      </w:r>
      <w:r>
        <w:t xml:space="preserve"> </w:t>
      </w:r>
      <w:r>
        <w:t xml:space="preserve">(Luo &amp; Tung, 2007): dưới ngưỡng quy mô + đệm thể chế, cùng một hành vi quốc tế hóa chuyển từ xây dựng năng lực sang bào mòn hiệu quả.</w:t>
      </w:r>
    </w:p>
    <w:p>
      <w:pPr>
        <w:numPr>
          <w:ilvl w:val="0"/>
          <w:numId w:val="1008"/>
        </w:numPr>
        <w:pStyle w:val="Compact"/>
      </w:pPr>
      <w:r>
        <w:rPr>
          <w:bCs/>
          <w:b/>
        </w:rPr>
        <w:t xml:space="preserve">Liêm chính/scope:</w:t>
      </w:r>
      <w:r>
        <w:t xml:space="preserve"> </w:t>
      </w:r>
      <w:r>
        <w:t xml:space="preserve">đóng góp chủ yếu</w:t>
      </w:r>
      <w:r>
        <w:t xml:space="preserve"> </w:t>
      </w:r>
      <w:r>
        <w:rPr>
          <w:bCs/>
          <w:b/>
        </w:rPr>
        <w:t xml:space="preserve">mang tính khái niệm</w:t>
      </w:r>
      <w:r>
        <w:t xml:space="preserve">. Phát hiện</w:t>
      </w:r>
      <w:r>
        <w:t xml:space="preserve"> </w:t>
      </w:r>
      <w:r>
        <w:rPr>
          <w:bCs/>
          <w:b/>
        </w:rPr>
        <w:t xml:space="preserve">vững</w:t>
      </w:r>
      <w:r>
        <w:t xml:space="preserve"> </w:t>
      </w:r>
      <w:r>
        <w:t xml:space="preserve">ở P8 là</w:t>
      </w:r>
      <w:r>
        <w:t xml:space="preserve"> </w:t>
      </w:r>
      <w:r>
        <w:rPr>
          <w:iCs/>
          <w:i/>
        </w:rPr>
        <w:t xml:space="preserve">việc chữ U ngược mất cấu trúc</w:t>
      </w:r>
      <w:r>
        <w:t xml:space="preserve"> </w:t>
      </w:r>
      <w:r>
        <w:t xml:space="preserve">trên mẫu đầy đủ 7 nền Pacific (N=1.450; dốc −0,085 p_wild=,66; cong +0,696 p_wild=,082). Hệ số âm mạnh</w:t>
      </w:r>
      <w:r>
        <w:t xml:space="preserve"> </w:t>
      </w:r>
      <w:r>
        <w:rPr>
          <w:bCs/>
          <w:b/>
        </w:rPr>
        <w:t xml:space="preserve">β=−1,339</w:t>
      </w:r>
      <w:r>
        <w:t xml:space="preserve"> </w:t>
      </w:r>
      <w:r>
        <w:t xml:space="preserve">chỉ xuất hiện trên bản dựng hạn chế 3 cụm, mang tính</w:t>
      </w:r>
      <w:r>
        <w:t xml:space="preserve"> </w:t>
      </w:r>
      <w:r>
        <w:rPr>
          <w:bCs/>
          <w:b/>
        </w:rPr>
        <w:t xml:space="preserve">minh họa</w:t>
      </w:r>
      <w:r>
        <w:t xml:space="preserve"> </w:t>
      </w:r>
      <w:r>
        <w:t xml:space="preserve">và nhạy cảm với phiên bản dữ liệu (Mục 4.7.8) —</w:t>
      </w:r>
      <w:r>
        <w:t xml:space="preserve"> </w:t>
      </w:r>
      <w:r>
        <w:rPr>
          <w:bCs/>
          <w:b/>
        </w:rPr>
        <w:t xml:space="preserve">không</w:t>
      </w:r>
      <w:r>
        <w:t xml:space="preserve"> </w:t>
      </w:r>
      <w:r>
        <w:t xml:space="preserve">phải headline. Kiểm định FIP dứt khoát cần mẫu SIDS lớn hơn (hướng tương lai).</w:t>
      </w:r>
    </w:p>
    <w:bookmarkEnd w:id="45"/>
    <w:bookmarkStart w:id="46" w:name="X9836484b1f8f3b7afed3958d30575205a5775bf"/>
    <w:p>
      <w:pPr>
        <w:pStyle w:val="Heading3"/>
      </w:pPr>
      <w:r>
        <w:t xml:space="preserve">ĐG3 — Khung ICRV sáu chế độ: phân loại thể chế có sức dự đoán</w:t>
      </w:r>
    </w:p>
    <w:p>
      <w:pPr>
        <w:numPr>
          <w:ilvl w:val="0"/>
          <w:numId w:val="1009"/>
        </w:numPr>
        <w:pStyle w:val="Compact"/>
      </w:pPr>
      <w:r>
        <w:rPr>
          <w:bCs/>
          <w:b/>
        </w:rPr>
        <w:t xml:space="preserve">Cái gì:</w:t>
      </w:r>
      <w:r>
        <w:t xml:space="preserve"> </w:t>
      </w:r>
      <w:r>
        <w:t xml:space="preserve">phát triển và kiểm định</w:t>
      </w:r>
      <w:r>
        <w:t xml:space="preserve"> </w:t>
      </w:r>
      <w:r>
        <w:rPr>
          <w:bCs/>
          <w:b/>
        </w:rPr>
        <w:t xml:space="preserve">ICRV sáu chế độ</w:t>
      </w:r>
      <w:r>
        <w:t xml:space="preserve"> </w:t>
      </w:r>
      <w:r>
        <w:t xml:space="preserve">đặc thù châu Á–Thái Bình Dương, thay cho phân loại nhị phân (phát triển/mới nổi) hay thang điểm liên tục.</w:t>
      </w:r>
    </w:p>
    <w:p>
      <w:pPr>
        <w:numPr>
          <w:ilvl w:val="0"/>
          <w:numId w:val="1009"/>
        </w:numPr>
        <w:pStyle w:val="Compact"/>
      </w:pPr>
      <w:r>
        <w:rPr>
          <w:bCs/>
          <w:b/>
        </w:rPr>
        <w:t xml:space="preserve">Như thế nào:</w:t>
      </w:r>
      <w:r>
        <w:t xml:space="preserve"> </w:t>
      </w:r>
      <w:r>
        <w:t xml:space="preserve">ICRV không chỉ mô tả mà</w:t>
      </w:r>
      <w:r>
        <w:t xml:space="preserve"> </w:t>
      </w:r>
      <w:r>
        <w:rPr>
          <w:bCs/>
          <w:b/>
        </w:rPr>
        <w:t xml:space="preserve">dự đoán</w:t>
      </w:r>
      <w:r>
        <w:t xml:space="preserve"> </w:t>
      </w:r>
      <w:r>
        <w:t xml:space="preserve">— vị trí và sự tồn tại của điểm uốn thay đổi có hệ thống theo ba vùng (giữa 43,0% → biên trên gần tuyến tính → biên dưới mất cấu trúc). Tránh được</w:t>
      </w:r>
      <w:r>
        <w:t xml:space="preserve"> </w:t>
      </w:r>
      <w:r>
        <w:rPr>
          <w:bCs/>
          <w:b/>
        </w:rPr>
        <w:t xml:space="preserve">hiện tượng triệt tiêu dấu</w:t>
      </w:r>
      <w:r>
        <w:t xml:space="preserve"> </w:t>
      </w:r>
      <w:r>
        <w:t xml:space="preserve">mà phân loại nhị phân gây ra (gộp Trung Quốc, Việt Nam, đảo nhỏ vào một nhãn</w:t>
      </w:r>
      <w:r>
        <w:t xml:space="preserve"> </w:t>
      </w:r>
      <w:r>
        <w:t xml:space="preserve">“</w:t>
      </w:r>
      <w:r>
        <w:t xml:space="preserve">mới nổi</w:t>
      </w:r>
      <w:r>
        <w:t xml:space="preserve">”</w:t>
      </w:r>
      <w:r>
        <w:t xml:space="preserve"> </w:t>
      </w:r>
      <w:r>
        <w:t xml:space="preserve">làm trung bình hóa ba dạng quan hệ khác bản chất).</w:t>
      </w:r>
    </w:p>
    <w:p>
      <w:pPr>
        <w:numPr>
          <w:ilvl w:val="0"/>
          <w:numId w:val="1009"/>
        </w:numPr>
        <w:pStyle w:val="Compact"/>
      </w:pPr>
      <w:r>
        <w:rPr>
          <w:bCs/>
          <w:b/>
        </w:rPr>
        <w:t xml:space="preserve">Tính mới:</w:t>
      </w:r>
      <w:r>
        <w:t xml:space="preserve"> </w:t>
      </w:r>
      <w:r>
        <w:t xml:space="preserve">mở rộng Marano et al. (2016) từ phân loại thể chế nhị phân sang</w:t>
      </w:r>
      <w:r>
        <w:t xml:space="preserve"> </w:t>
      </w:r>
      <w:r>
        <w:rPr>
          <w:bCs/>
          <w:b/>
        </w:rPr>
        <w:t xml:space="preserve">phân loại đa chiều có sức dự đoán</w:t>
      </w:r>
      <w:r>
        <w:t xml:space="preserve"> </w:t>
      </w:r>
      <w:r>
        <w:t xml:space="preserve">dạng hàm.</w:t>
      </w:r>
    </w:p>
    <w:bookmarkEnd w:id="46"/>
    <w:bookmarkStart w:id="47" w:name="X468236acbdc4990e4d66f2447971649bb02ac33"/>
    <w:p>
      <w:pPr>
        <w:pStyle w:val="Heading3"/>
      </w:pPr>
      <w:r>
        <w:t xml:space="preserve">ĐG4 —</w:t>
      </w:r>
      <w:r>
        <w:t xml:space="preserve"> </w:t>
      </w:r>
      <w:r>
        <w:t xml:space="preserve">“</w:t>
      </w:r>
      <w:r>
        <w:t xml:space="preserve">Điều kiện ổn định thể chế</w:t>
      </w:r>
      <w:r>
        <w:t xml:space="preserve">”</w:t>
      </w:r>
      <w:r>
        <w:t xml:space="preserve"> </w:t>
      </w:r>
      <w:r>
        <w:t xml:space="preserve">là tiền đề ngầm của khung CDCM (điều kiện biên thời gian)</w:t>
      </w:r>
    </w:p>
    <w:p>
      <w:pPr>
        <w:numPr>
          <w:ilvl w:val="0"/>
          <w:numId w:val="1010"/>
        </w:numPr>
        <w:pStyle w:val="Compact"/>
      </w:pPr>
      <w:r>
        <w:rPr>
          <w:bCs/>
          <w:b/>
        </w:rPr>
        <w:t xml:space="preserve">Cái gì:</w:t>
      </w:r>
      <w:r>
        <w:t xml:space="preserve"> </w:t>
      </w:r>
      <w:r>
        <w:t xml:space="preserve">P9 (Ấn Độ 2014→2022→2025) cho thấy điểm uốn</w:t>
      </w:r>
      <w:r>
        <w:t xml:space="preserve"> </w:t>
      </w:r>
      <w:r>
        <w:rPr>
          <w:bCs/>
          <w:b/>
        </w:rPr>
        <w:t xml:space="preserve">tan biến</w:t>
      </w:r>
      <w:r>
        <w:t xml:space="preserve"> </w:t>
      </w:r>
      <w:r>
        <w:t xml:space="preserve">(61,8% → 40,7% → mất ý nghĩa độ cong) dưới chuyển đổi thể chế cực mạnh (số hóa UPI, cải cách GST).</w:t>
      </w:r>
    </w:p>
    <w:p>
      <w:pPr>
        <w:numPr>
          <w:ilvl w:val="0"/>
          <w:numId w:val="1010"/>
        </w:numPr>
        <w:pStyle w:val="Compact"/>
      </w:pPr>
      <w:r>
        <w:rPr>
          <w:bCs/>
          <w:b/>
        </w:rPr>
        <w:t xml:space="preserve">Như thế nào:</w:t>
      </w:r>
      <w:r>
        <w:t xml:space="preserve"> </w:t>
      </w:r>
      <w:r>
        <w:t xml:space="preserve">chuyển đổi mạnh</w:t>
      </w:r>
      <w:r>
        <w:t xml:space="preserve"> </w:t>
      </w:r>
      <w:r>
        <w:rPr>
          <w:bCs/>
          <w:b/>
        </w:rPr>
        <w:t xml:space="preserve">hòa tan</w:t>
      </w:r>
      <w:r>
        <w:t xml:space="preserve"> </w:t>
      </w:r>
      <w:r>
        <w:t xml:space="preserve">(chứ không chỉ dịch) điểm uốn → khung CDCM ngầm giả định một mức</w:t>
      </w:r>
      <w:r>
        <w:t xml:space="preserve"> </w:t>
      </w:r>
      <w:r>
        <w:rPr>
          <w:bCs/>
          <w:b/>
        </w:rPr>
        <w:t xml:space="preserve">ổn định thể chế tối thiểu</w:t>
      </w:r>
      <w:r>
        <w:t xml:space="preserve">; khi nền kinh tế chuyển đổi quá nhanh, quan hệ I–P cân bằng không kịp hình thành.</w:t>
      </w:r>
    </w:p>
    <w:p>
      <w:pPr>
        <w:numPr>
          <w:ilvl w:val="0"/>
          <w:numId w:val="1010"/>
        </w:numPr>
        <w:pStyle w:val="Compact"/>
      </w:pPr>
      <w:r>
        <w:rPr>
          <w:bCs/>
          <w:b/>
        </w:rPr>
        <w:t xml:space="preserve">Tính mới:</w:t>
      </w:r>
      <w:r>
        <w:t xml:space="preserve"> </w:t>
      </w:r>
      <w:r>
        <w:t xml:space="preserve">bổ sung</w:t>
      </w:r>
      <w:r>
        <w:t xml:space="preserve"> </w:t>
      </w:r>
      <w:r>
        <w:rPr>
          <w:bCs/>
          <w:b/>
        </w:rPr>
        <w:t xml:space="preserve">điều kiện biên thời gian</w:t>
      </w:r>
      <w:r>
        <w:t xml:space="preserve"> </w:t>
      </w:r>
      <w:r>
        <w:t xml:space="preserve">bên cạnh điều kiện biên không gian (SIDS) — làm khung lý thuyết tự-giới-hạn phạm vi một cách tường minh.</w:t>
      </w:r>
    </w:p>
    <w:bookmarkEnd w:id="47"/>
    <w:bookmarkEnd w:id="48"/>
    <w:bookmarkStart w:id="49" w:name="Xd0faa0df3949758dca5e4a5407173f58fb8ac21"/>
    <w:p>
      <w:pPr>
        <w:pStyle w:val="Heading2"/>
      </w:pPr>
      <w:r>
        <w:t xml:space="preserve">3.3 Đóng góp xuyên suốt (tích hợp) — đỉnh của luận án</w:t>
      </w:r>
    </w:p>
    <w:p>
      <w:pPr>
        <w:pStyle w:val="BlockText"/>
      </w:pPr>
      <w:r>
        <w:rPr>
          <w:bCs/>
          <w:b/>
        </w:rPr>
        <w:t xml:space="preserve">Tuyên bố duy nhất có thể bác bỏ:</w:t>
      </w:r>
      <w:r>
        <w:t xml:space="preserve"> </w:t>
      </w:r>
      <w:r>
        <w:rPr>
          <w:iCs/>
          <w:i/>
        </w:rPr>
        <w:t xml:space="preserve">dạng hàm của quan hệ quốc tế hóa–hiệu quả là một hàm của vị trí thể chế.</w:t>
      </w:r>
    </w:p>
    <w:p>
      <w:pPr>
        <w:pStyle w:val="FirstParagraph"/>
      </w:pPr>
      <w:r>
        <w:t xml:space="preserve">Nâng luận điểm</w:t>
      </w:r>
      <w:r>
        <w:t xml:space="preserve"> </w:t>
      </w:r>
      <w:r>
        <w:t xml:space="preserve">“</w:t>
      </w:r>
      <w:r>
        <w:t xml:space="preserve">bối cảnh quan trọng</w:t>
      </w:r>
      <w:r>
        <w:t xml:space="preserve">”</w:t>
      </w:r>
      <w:r>
        <w:t xml:space="preserve"> </w:t>
      </w:r>
      <w:r>
        <w:t xml:space="preserve">từ định tính (thể chế điều tiết</w:t>
      </w:r>
      <w:r>
        <w:t xml:space="preserve"> </w:t>
      </w:r>
      <w:r>
        <w:rPr>
          <w:bCs/>
          <w:b/>
        </w:rPr>
        <w:t xml:space="preserve">độ lớn</w:t>
      </w:r>
      <w:r>
        <w:t xml:space="preserve">) lên</w:t>
      </w:r>
      <w:r>
        <w:t xml:space="preserve"> </w:t>
      </w:r>
      <w:r>
        <w:rPr>
          <w:bCs/>
          <w:b/>
        </w:rPr>
        <w:t xml:space="preserve">mệnh đề định lượng</w:t>
      </w:r>
      <w:r>
        <w:t xml:space="preserve"> </w:t>
      </w:r>
      <w:r>
        <w:t xml:space="preserve">(thể chế điều tiết</w:t>
      </w:r>
      <w:r>
        <w:t xml:space="preserve"> </w:t>
      </w:r>
      <w:r>
        <w:rPr>
          <w:bCs/>
          <w:b/>
        </w:rPr>
        <w:t xml:space="preserve">dấu và dạng</w:t>
      </w:r>
      <w:r>
        <w:t xml:space="preserve">), và xác định tường minh điểm — chế độ SIDS — nơi cả họ lý thuyết chữ U ngược không còn ứng dụng. Đây là đóng góp</w:t>
      </w:r>
      <w:r>
        <w:t xml:space="preserve"> </w:t>
      </w:r>
      <w:r>
        <w:rPr>
          <w:bCs/>
          <w:b/>
        </w:rPr>
        <w:t xml:space="preserve">tích hợp</w:t>
      </w:r>
      <w:r>
        <w:t xml:space="preserve"> </w:t>
      </w:r>
      <w:r>
        <w:t xml:space="preserve">mà không nghiên cứu thành phần đơn lẻ nào tạo ra được.</w:t>
      </w:r>
    </w:p>
    <w:bookmarkEnd w:id="49"/>
    <w:bookmarkStart w:id="50" w:name="đóng-góp-phương-pháp-dữ-liệu"/>
    <w:p>
      <w:pPr>
        <w:pStyle w:val="Heading2"/>
      </w:pPr>
      <w:r>
        <w:t xml:space="preserve">3.4 Đóng góp phương pháp &amp; dữ liệu</w:t>
      </w:r>
    </w:p>
    <w:p>
      <w:pPr>
        <w:numPr>
          <w:ilvl w:val="0"/>
          <w:numId w:val="1011"/>
        </w:numPr>
        <w:pStyle w:val="Compact"/>
      </w:pPr>
      <w:r>
        <w:rPr>
          <w:bCs/>
          <w:b/>
        </w:rPr>
        <w:t xml:space="preserve">Khung dữ liệu lớn nhất loại này:</w:t>
      </w:r>
      <w:r>
        <w:t xml:space="preserve"> </w:t>
      </w:r>
      <w:r>
        <w:t xml:space="preserve">88.869 DN / 50 nền / 103 cặp nền–năm WBES hài hòa hóa ba thế hệ bảng hỏi —</w:t>
      </w:r>
      <w:r>
        <w:t xml:space="preserve"> </w:t>
      </w:r>
      <w:r>
        <w:rPr>
          <w:bCs/>
          <w:b/>
        </w:rPr>
        <w:t xml:space="preserve">bao gồm Nhật Bản 2025</w:t>
      </w:r>
      <w:r>
        <w:t xml:space="preserve"> </w:t>
      </w:r>
      <w:r>
        <w:t xml:space="preserve">(sóng WBES đầu tiên của Nhật, lần đầu đưa vào phân tích I–P).</w:t>
      </w:r>
    </w:p>
    <w:p>
      <w:pPr>
        <w:numPr>
          <w:ilvl w:val="0"/>
          <w:numId w:val="1011"/>
        </w:numPr>
        <w:pStyle w:val="Compact"/>
      </w:pPr>
      <w:r>
        <w:rPr>
          <w:bCs/>
          <w:b/>
        </w:rPr>
        <w:t xml:space="preserve">Tam giác hóa hai phương pháp:</w:t>
      </w:r>
      <w:r>
        <w:t xml:space="preserve"> </w:t>
      </w:r>
      <w:r>
        <w:t xml:space="preserve">P6 (meta các cỡ ảnh hưởng đã công bố) và P7 (gộp dữ liệu doanh nghiệp gốc) hội tụ cùng kết luận điều tiết thể chế qua hai con đường độc lập.</w:t>
      </w:r>
    </w:p>
    <w:p>
      <w:pPr>
        <w:numPr>
          <w:ilvl w:val="0"/>
          <w:numId w:val="1011"/>
        </w:numPr>
        <w:pStyle w:val="Compact"/>
      </w:pPr>
      <w:r>
        <w:rPr>
          <w:bCs/>
          <w:b/>
        </w:rPr>
        <w:t xml:space="preserve">Đo lường hiệu quả trung lập tiền tệ:</w:t>
      </w:r>
      <w:r>
        <w:t xml:space="preserve"> </w:t>
      </w:r>
      <w:r>
        <w:t xml:space="preserve">năng suất lao động chuẩn hóa trong nội bộ nền–năm + FE hai chiều (nền &amp; năm) + sai số chuẩn theo cụm nền; kiểm định Lind–Mehlum cho điểm uốn nội miền.</w:t>
      </w:r>
    </w:p>
    <w:p>
      <w:pPr>
        <w:numPr>
          <w:ilvl w:val="0"/>
          <w:numId w:val="1011"/>
        </w:numPr>
        <w:pStyle w:val="Compact"/>
      </w:pPr>
      <w:r>
        <w:rPr>
          <w:bCs/>
          <w:b/>
        </w:rPr>
        <w:t xml:space="preserve">Tái lập minh bạch:</w:t>
      </w:r>
      <w:r>
        <w:t xml:space="preserve"> </w:t>
      </w:r>
      <w:r>
        <w:t xml:space="preserve">mỗi nghiên cứu có bảng ước lượng kiểm toán được (</w:t>
      </w:r>
      <w:r>
        <w:rPr>
          <w:rStyle w:val="VerbatimChar"/>
        </w:rPr>
        <w:t xml:space="preserve">REPRO_2026-06-23/estimates.csv</w:t>
      </w:r>
      <w:r>
        <w:t xml:space="preserve">) chạy từ vi dữ liệu thô; gói OSF + script tái lập.</w:t>
      </w:r>
    </w:p>
    <w:bookmarkEnd w:id="50"/>
    <w:bookmarkStart w:id="51" w:name="tính-mới-tóm-tắt-một-dòng"/>
    <w:p>
      <w:pPr>
        <w:pStyle w:val="Heading2"/>
      </w:pPr>
      <w:r>
        <w:t xml:space="preserve">3.5 Tính mới — tóm tắt một dòng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Tính mới</w:t>
            </w:r>
          </w:p>
        </w:tc>
        <w:tc>
          <w:tcPr/>
          <w:p>
            <w:pPr>
              <w:pStyle w:val="Compact"/>
              <w:jc w:val="left"/>
            </w:pPr>
            <w:r>
              <w:t xml:space="preserve">Loại (Corley &amp; Gioia)</w:t>
            </w:r>
          </w:p>
        </w:tc>
      </w:tr>
      <w:tr>
        <w:tc>
          <w:tcPr/>
          <w:p>
            <w:pPr>
              <w:pStyle w:val="Compact"/>
              <w:jc w:val="left"/>
            </w:pPr>
            <w:r>
              <w:t xml:space="preserve">1</w:t>
            </w:r>
          </w:p>
        </w:tc>
        <w:tc>
          <w:tcPr/>
          <w:p>
            <w:pPr>
              <w:pStyle w:val="Compact"/>
              <w:jc w:val="left"/>
            </w:pPr>
            <w:r>
              <w:t xml:space="preserve">Hình thái</w:t>
            </w:r>
            <w:r>
              <w:t xml:space="preserve"> </w:t>
            </w:r>
            <w:r>
              <w:rPr>
                <w:bCs/>
                <w:b/>
              </w:rPr>
              <w:t xml:space="preserve">BA VÙNG</w:t>
            </w:r>
            <w:r>
              <w:t xml:space="preserve"> </w:t>
            </w:r>
            <w:r>
              <w:t xml:space="preserve">của quan hệ I–P theo phổ thể chế</w:t>
            </w:r>
          </w:p>
        </w:tc>
        <w:tc>
          <w:tcPr/>
          <w:p>
            <w:pPr>
              <w:pStyle w:val="Compact"/>
              <w:jc w:val="left"/>
            </w:pPr>
            <w:r>
              <w:t xml:space="preserve">Mở đường (revelatory)</w:t>
            </w:r>
          </w:p>
        </w:tc>
      </w:tr>
      <w:tr>
        <w:tc>
          <w:tcPr/>
          <w:p>
            <w:pPr>
              <w:pStyle w:val="Compact"/>
              <w:jc w:val="left"/>
            </w:pPr>
            <w:r>
              <w:t xml:space="preserve">2</w:t>
            </w:r>
          </w:p>
        </w:tc>
        <w:tc>
          <w:tcPr/>
          <w:p>
            <w:pPr>
              <w:pStyle w:val="Compact"/>
              <w:jc w:val="left"/>
            </w:pPr>
            <w:r>
              <w:t xml:space="preserve">Khái niệm</w:t>
            </w:r>
            <w:r>
              <w:t xml:space="preserve"> </w:t>
            </w:r>
            <w:r>
              <w:rPr>
                <w:bCs/>
                <w:b/>
              </w:rPr>
              <w:t xml:space="preserve">FIP</w:t>
            </w:r>
            <w:r>
              <w:t xml:space="preserve"> </w:t>
            </w:r>
            <w:r>
              <w:t xml:space="preserve">cho SIDS</w:t>
            </w:r>
          </w:p>
        </w:tc>
        <w:tc>
          <w:tcPr/>
          <w:p>
            <w:pPr>
              <w:pStyle w:val="Compact"/>
              <w:jc w:val="left"/>
            </w:pPr>
            <w:r>
              <w:t xml:space="preserve">Mở đường (định danh mới)</w:t>
            </w:r>
          </w:p>
        </w:tc>
      </w:tr>
      <w:tr>
        <w:tc>
          <w:tcPr/>
          <w:p>
            <w:pPr>
              <w:pStyle w:val="Compact"/>
              <w:jc w:val="left"/>
            </w:pPr>
            <w:r>
              <w:t xml:space="preserve">3</w:t>
            </w:r>
          </w:p>
        </w:tc>
        <w:tc>
          <w:tcPr/>
          <w:p>
            <w:pPr>
              <w:pStyle w:val="Compact"/>
              <w:jc w:val="left"/>
            </w:pPr>
            <w:r>
              <w:t xml:space="preserve">Khung</w:t>
            </w:r>
            <w:r>
              <w:t xml:space="preserve"> </w:t>
            </w:r>
            <w:r>
              <w:rPr>
                <w:bCs/>
                <w:b/>
              </w:rPr>
              <w:t xml:space="preserve">ICRV</w:t>
            </w:r>
            <w:r>
              <w:t xml:space="preserve"> </w:t>
            </w:r>
            <w:r>
              <w:t xml:space="preserve">sáu chế độ có sức dự đoán</w:t>
            </w:r>
          </w:p>
        </w:tc>
        <w:tc>
          <w:tcPr/>
          <w:p>
            <w:pPr>
              <w:pStyle w:val="Compact"/>
              <w:jc w:val="left"/>
            </w:pPr>
            <w:r>
              <w:t xml:space="preserve">Tăng tiến (advancing)</w:t>
            </w:r>
          </w:p>
        </w:tc>
      </w:tr>
      <w:tr>
        <w:tc>
          <w:tcPr/>
          <w:p>
            <w:pPr>
              <w:pStyle w:val="Compact"/>
              <w:jc w:val="left"/>
            </w:pPr>
            <w:r>
              <w:t xml:space="preserve">4</w:t>
            </w:r>
          </w:p>
        </w:tc>
        <w:tc>
          <w:tcPr/>
          <w:p>
            <w:pPr>
              <w:pStyle w:val="Compact"/>
              <w:jc w:val="left"/>
            </w:pPr>
            <w:r>
              <w:t xml:space="preserve">Phân biệt</w:t>
            </w:r>
            <w:r>
              <w:t xml:space="preserve"> </w:t>
            </w:r>
            <w:r>
              <w:rPr>
                <w:bCs/>
                <w:b/>
              </w:rPr>
              <w:t xml:space="preserve">nâng mặt bằng vs uốn đường cong</w:t>
            </w:r>
            <w:r>
              <w:t xml:space="preserve"> </w:t>
            </w:r>
            <w:r>
              <w:t xml:space="preserve">(TCI nền tảng / DAI tình huống)</w:t>
            </w:r>
          </w:p>
        </w:tc>
        <w:tc>
          <w:tcPr/>
          <w:p>
            <w:pPr>
              <w:pStyle w:val="Compact"/>
              <w:jc w:val="left"/>
            </w:pPr>
            <w:r>
              <w:t xml:space="preserve">Tăng tiến</w:t>
            </w:r>
          </w:p>
        </w:tc>
      </w:tr>
      <w:tr>
        <w:tc>
          <w:tcPr/>
          <w:p>
            <w:pPr>
              <w:pStyle w:val="Compact"/>
              <w:jc w:val="left"/>
            </w:pPr>
            <w:r>
              <w:t xml:space="preserve">5</w:t>
            </w:r>
          </w:p>
        </w:tc>
        <w:tc>
          <w:tcPr/>
          <w:p>
            <w:pPr>
              <w:pStyle w:val="Compact"/>
              <w:jc w:val="left"/>
            </w:pPr>
            <w:r>
              <w:rPr>
                <w:bCs/>
                <w:b/>
              </w:rPr>
              <w:t xml:space="preserve">Điều kiện biên thời gian</w:t>
            </w:r>
            <w:r>
              <w:t xml:space="preserve"> </w:t>
            </w:r>
            <w:r>
              <w:t xml:space="preserve">(P9) +</w:t>
            </w:r>
            <w:r>
              <w:t xml:space="preserve"> </w:t>
            </w:r>
            <w:r>
              <w:rPr>
                <w:bCs/>
                <w:b/>
              </w:rPr>
              <w:t xml:space="preserve">không gian</w:t>
            </w:r>
            <w:r>
              <w:t xml:space="preserve"> </w:t>
            </w:r>
            <w:r>
              <w:t xml:space="preserve">(P8) của CDCM</w:t>
            </w:r>
          </w:p>
        </w:tc>
        <w:tc>
          <w:tcPr/>
          <w:p>
            <w:pPr>
              <w:pStyle w:val="Compact"/>
              <w:jc w:val="left"/>
            </w:pPr>
            <w:r>
              <w:t xml:space="preserve">Tăng tiến</w:t>
            </w:r>
          </w:p>
        </w:tc>
      </w:tr>
      <w:tr>
        <w:tc>
          <w:tcPr/>
          <w:p>
            <w:pPr>
              <w:pStyle w:val="Compact"/>
              <w:jc w:val="left"/>
            </w:pPr>
            <w:r>
              <w:t xml:space="preserve">6</w:t>
            </w:r>
          </w:p>
        </w:tc>
        <w:tc>
          <w:tcPr/>
          <w:p>
            <w:pPr>
              <w:pStyle w:val="Compact"/>
              <w:jc w:val="left"/>
            </w:pPr>
            <w:r>
              <w:t xml:space="preserve">Khung dữ liệu 50 nền gồm</w:t>
            </w:r>
            <w:r>
              <w:t xml:space="preserve"> </w:t>
            </w:r>
            <w:r>
              <w:rPr>
                <w:bCs/>
                <w:b/>
              </w:rPr>
              <w:t xml:space="preserve">Nhật Bản 2025</w:t>
            </w:r>
            <w:r>
              <w:t xml:space="preserve">; tam giác hóa meta↔gộp</w:t>
            </w:r>
          </w:p>
        </w:tc>
        <w:tc>
          <w:tcPr/>
          <w:p>
            <w:pPr>
              <w:pStyle w:val="Compact"/>
              <w:jc w:val="left"/>
            </w:pPr>
            <w:r>
              <w:t xml:space="preserve">Hữu dụng (phương pháp)</w:t>
            </w:r>
          </w:p>
        </w:tc>
      </w:tr>
    </w:tbl>
    <w:bookmarkEnd w:id="51"/>
    <w:bookmarkStart w:id="52" w:name="ghi-chú-liêm-chính-khoa-học"/>
    <w:p>
      <w:pPr>
        <w:pStyle w:val="Heading2"/>
      </w:pPr>
      <w:r>
        <w:t xml:space="preserve">3.6 Ghi chú liêm chính khoa học</w:t>
      </w:r>
    </w:p>
    <w:p>
      <w:pPr>
        <w:numPr>
          <w:ilvl w:val="0"/>
          <w:numId w:val="1012"/>
        </w:numPr>
        <w:pStyle w:val="Compact"/>
      </w:pPr>
      <w:r>
        <w:rPr>
          <w:bCs/>
          <w:b/>
        </w:rPr>
        <w:t xml:space="preserve">P3:</w:t>
      </w:r>
      <w:r>
        <w:t xml:space="preserve"> </w:t>
      </w:r>
      <w:r>
        <w:t xml:space="preserve">Python tái lập đúng</w:t>
      </w:r>
      <w:r>
        <w:t xml:space="preserve"> </w:t>
      </w:r>
      <w:r>
        <w:rPr>
          <w:bCs/>
          <w:b/>
        </w:rPr>
        <w:t xml:space="preserve">dạng</w:t>
      </w:r>
      <w:r>
        <w:t xml:space="preserve"> </w:t>
      </w:r>
      <w:r>
        <w:t xml:space="preserve">(chữ U ngược) nhưng độ lớn điểm uốn chính xác (39–46%) phụ thuộc mẫu số năng suất lao động của Stata gốc — cần chạy lại trên máy có license để chốt.</w:t>
      </w:r>
    </w:p>
    <w:p>
      <w:pPr>
        <w:numPr>
          <w:ilvl w:val="0"/>
          <w:numId w:val="1012"/>
        </w:numPr>
        <w:pStyle w:val="Compact"/>
      </w:pPr>
      <w:r>
        <w:rPr>
          <w:bCs/>
          <w:b/>
        </w:rPr>
        <w:t xml:space="preserve">P8:</w:t>
      </w:r>
      <w:r>
        <w:t xml:space="preserve"> </w:t>
      </w:r>
      <w:r>
        <w:t xml:space="preserve">headline là</w:t>
      </w:r>
      <w:r>
        <w:t xml:space="preserve"> </w:t>
      </w:r>
      <w:r>
        <w:rPr>
          <w:bCs/>
          <w:b/>
        </w:rPr>
        <w:t xml:space="preserve">dissolution</w:t>
      </w:r>
      <w:r>
        <w:t xml:space="preserve"> </w:t>
      </w:r>
      <w:r>
        <w:t xml:space="preserve">(N=1.450), β=−1,339 chỉ là trường hợp giới hạn minh họa.</w:t>
      </w:r>
    </w:p>
    <w:p>
      <w:pPr>
        <w:numPr>
          <w:ilvl w:val="0"/>
          <w:numId w:val="1012"/>
        </w:numPr>
        <w:pStyle w:val="Compact"/>
      </w:pPr>
      <w:r>
        <w:rPr>
          <w:bCs/>
          <w:b/>
        </w:rPr>
        <w:t xml:space="preserve">P6:</w:t>
      </w:r>
      <w:r>
        <w:t xml:space="preserve"> </w:t>
      </w:r>
      <w:r>
        <w:t xml:space="preserve">I²/kiểm định lệch công bố cần pipeline R</w:t>
      </w:r>
      <w:r>
        <w:t xml:space="preserve"> </w:t>
      </w:r>
      <w:r>
        <w:rPr>
          <w:rStyle w:val="VerbatimChar"/>
        </w:rPr>
        <w:t xml:space="preserve">metafor</w:t>
      </w:r>
      <w:r>
        <w:t xml:space="preserve"> </w:t>
      </w:r>
      <w:r>
        <w:t xml:space="preserve">(ngoài container); headline r̄/k/Q_M đã tái lập.</w:t>
      </w:r>
    </w:p>
    <w:bookmarkEnd w:id="52"/>
    <w:bookmarkEnd w:id="53"/>
    <w:bookmarkStart w:id="61" w:name="X74fdb2dcd539ac9d43e0621f106ff33ae86ab2e"/>
    <w:p>
      <w:pPr>
        <w:pStyle w:val="Heading1"/>
      </w:pPr>
      <w:r>
        <w:t xml:space="preserve">4. Vị trí của luận án trong literature hiện tại</w:t>
      </w:r>
    </w:p>
    <w:p>
      <w:pPr>
        <w:pStyle w:val="BlockText"/>
      </w:pPr>
      <w:r>
        <w:t xml:space="preserve">Trích &amp; tổng hợp từ</w:t>
      </w:r>
      <w:r>
        <w:t xml:space="preserve"> </w:t>
      </w:r>
      <w:r>
        <w:rPr>
          <w:rStyle w:val="VerbatimChar"/>
        </w:rPr>
        <w:t xml:space="preserve">thesis/11_dissertation_positioning_vi.md</w:t>
      </w:r>
      <w:r>
        <w:t xml:space="preserve">. Định vị luận án so với 6 chương trình nghiên cứu (research programs) tương đương, 4 luận án/công trình kinh điển, và mảng luận án châu Á/Việt Nam cùng chủ đề.</w:t>
      </w:r>
    </w:p>
    <w:bookmarkStart w:id="54" w:name="X41939886b5a21f459bf7169bb6a7c8e8b45dd83"/>
    <w:p>
      <w:pPr>
        <w:pStyle w:val="Heading2"/>
      </w:pPr>
      <w:r>
        <w:t xml:space="preserve">4.1 Định vị dựa trên hiện tượng (phenomenon-based)</w:t>
      </w:r>
    </w:p>
    <w:p>
      <w:pPr>
        <w:pStyle w:val="FirstParagraph"/>
      </w:pPr>
      <w:r>
        <w:t xml:space="preserve">Trong</w:t>
      </w:r>
      <w:r>
        <w:t xml:space="preserve"> </w:t>
      </w:r>
      <w:r>
        <w:rPr>
          <w:bCs/>
          <w:b/>
        </w:rPr>
        <w:t xml:space="preserve">50 năm</w:t>
      </w:r>
      <w:r>
        <w:t xml:space="preserve"> </w:t>
      </w:r>
      <w:r>
        <w:t xml:space="preserve">nghiên cứu quan hệ internationalization–firm performance (I–P) tồn tại một khoảng trống cơ bản:</w:t>
      </w:r>
      <w:r>
        <w:t xml:space="preserve"> </w:t>
      </w:r>
      <w:r>
        <w:rPr>
          <w:bCs/>
          <w:b/>
        </w:rPr>
        <w:t xml:space="preserve">chưa có công trình nào kiểm định một cách hệ thống xem dạng chữ U ngược là một quy luật phổ quát (universal law) hay một quan hệ có điều kiện (conditional relationship) theo bối cảnh thể chế.</w:t>
      </w:r>
    </w:p>
    <w:p>
      <w:pPr>
        <w:pStyle w:val="BodyText"/>
      </w:pPr>
      <w:r>
        <w:t xml:space="preserve">Luận án lấp khoảng trống đó bằng cách dựng một</w:t>
      </w:r>
      <w:r>
        <w:t xml:space="preserve"> </w:t>
      </w:r>
      <w:r>
        <w:rPr>
          <w:bCs/>
          <w:b/>
        </w:rPr>
        <w:t xml:space="preserve">mạch phổ thể chế liên tục</w:t>
      </w:r>
      <w:r>
        <w:t xml:space="preserve"> </w:t>
      </w:r>
      <w:r>
        <w:t xml:space="preserve">(ICRV) từ Singapore (chế độ I — tiên tiến đổi mới) đến đảo nhỏ Thái Bình Dương (chế độ VI — SIDS), rồi kiểm định xem dạng hàm có thay đổi theo vị trí thể chế không. Phát hiện:</w:t>
      </w:r>
      <w:r>
        <w:t xml:space="preserve"> </w:t>
      </w:r>
      <w:r>
        <w:rPr>
          <w:bCs/>
          <w:b/>
        </w:rPr>
        <w:t xml:space="preserve">chữ U ngược không phổ quát</w:t>
      </w:r>
      <w:r>
        <w:t xml:space="preserve"> </w:t>
      </w:r>
      <w:r>
        <w:t xml:space="preserve">— nó duỗi thẳng ở biên trên, sắc nét ở vùng giữa, và mất cấu trúc/đảo dấu ở biên dưới khi thiếu các tiền đề thể chế.</w:t>
      </w:r>
    </w:p>
    <w:p>
      <w:pPr>
        <w:pStyle w:val="BodyText"/>
      </w:pPr>
      <w:r>
        <w:t xml:space="preserve">Trong số ~1.745 công trình đã công bố dùng dữ liệu WBES,</w:t>
      </w:r>
      <w:r>
        <w:t xml:space="preserve"> </w:t>
      </w:r>
      <w:r>
        <w:rPr>
          <w:bCs/>
          <w:b/>
        </w:rPr>
        <w:t xml:space="preserve">không có luận án nào</w:t>
      </w:r>
      <w:r>
        <w:t xml:space="preserve"> </w:t>
      </w:r>
      <w:r>
        <w:t xml:space="preserve">có cấu trúc tương đương (chùm nghiên cứu thành phần P1–P10 + chương sách + meta, 50 nền gồm Nhật Bản, phủ tới SIDS).</w:t>
      </w:r>
    </w:p>
    <w:bookmarkEnd w:id="54"/>
    <w:bookmarkStart w:id="55" w:name="X5d0d4c0cc7c4e9981b1fe3b0153fec74a887649"/>
    <w:p>
      <w:pPr>
        <w:pStyle w:val="Heading2"/>
      </w:pPr>
      <w:r>
        <w:t xml:space="preserve">4.2 So với 6 chương trình nghiên cứu tương đương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Công trình tham chiếu</w:t>
            </w:r>
          </w:p>
        </w:tc>
        <w:tc>
          <w:tcPr/>
          <w:p>
            <w:pPr>
              <w:pStyle w:val="Compact"/>
              <w:jc w:val="left"/>
            </w:pPr>
            <w:r>
              <w:t xml:space="preserve">Họ làm gì</w:t>
            </w:r>
          </w:p>
        </w:tc>
        <w:tc>
          <w:tcPr/>
          <w:p>
            <w:pPr>
              <w:pStyle w:val="Compact"/>
              <w:jc w:val="left"/>
            </w:pPr>
            <w:r>
              <w:t xml:space="preserve">Luận án vượt qua / mở rộng thế nào</w:t>
            </w:r>
          </w:p>
        </w:tc>
      </w:tr>
      <w:tr>
        <w:tc>
          <w:tcPr/>
          <w:p>
            <w:pPr>
              <w:pStyle w:val="Compact"/>
              <w:jc w:val="left"/>
            </w:pPr>
            <w:r>
              <w:rPr>
                <w:bCs/>
                <w:b/>
              </w:rPr>
              <w:t xml:space="preserve">Marano et al. (2016)</w:t>
            </w:r>
            <w:r>
              <w:t xml:space="preserve"> </w:t>
            </w:r>
            <w:r>
              <w:rPr>
                <w:iCs/>
                <w:i/>
              </w:rPr>
              <w:t xml:space="preserve">J. of Management</w:t>
            </w:r>
            <w:r>
              <w:t xml:space="preserve"> </w:t>
            </w:r>
            <w:r>
              <w:t xml:space="preserve">— meta 170 NC/32 nước</w:t>
            </w:r>
          </w:p>
        </w:tc>
        <w:tc>
          <w:tcPr/>
          <w:p>
            <w:pPr>
              <w:pStyle w:val="Compact"/>
              <w:jc w:val="left"/>
            </w:pPr>
            <w:r>
              <w:t xml:space="preserve">thể chế nước nguồn điều tiết I–P (phân loại ~nhị phân)</w:t>
            </w:r>
          </w:p>
        </w:tc>
        <w:tc>
          <w:tcPr/>
          <w:p>
            <w:pPr>
              <w:pStyle w:val="Compact"/>
              <w:jc w:val="left"/>
            </w:pPr>
            <w:r>
              <w:t xml:space="preserve">thay phân loại nhị phân bằng</w:t>
            </w:r>
            <w:r>
              <w:t xml:space="preserve"> </w:t>
            </w:r>
            <w:r>
              <w:rPr>
                <w:bCs/>
                <w:b/>
              </w:rPr>
              <w:t xml:space="preserve">ICRV sáu chế độ</w:t>
            </w:r>
            <w:r>
              <w:t xml:space="preserve">; tránh triệt tiêu dấu trong nhóm</w:t>
            </w:r>
            <w:r>
              <w:t xml:space="preserve"> </w:t>
            </w:r>
            <w:r>
              <w:t xml:space="preserve">“</w:t>
            </w:r>
            <w:r>
              <w:t xml:space="preserve">mới nổi</w:t>
            </w:r>
            <w:r>
              <w:t xml:space="preserve">”</w:t>
            </w:r>
            <w:r>
              <w:t xml:space="preserve">; meta</w:t>
            </w:r>
            <w:r>
              <w:t xml:space="preserve"> </w:t>
            </w:r>
            <w:r>
              <w:rPr>
                <w:bCs/>
                <w:b/>
              </w:rPr>
              <w:t xml:space="preserve">238 NC</w:t>
            </w:r>
            <w:r>
              <w:t xml:space="preserve"> </w:t>
            </w:r>
            <w:r>
              <w:t xml:space="preserve">+ dữ liệu doanh nghiệp gốc 50 nền</w:t>
            </w:r>
          </w:p>
        </w:tc>
      </w:tr>
      <w:tr>
        <w:tc>
          <w:tcPr/>
          <w:p>
            <w:pPr>
              <w:pStyle w:val="Compact"/>
              <w:jc w:val="left"/>
            </w:pPr>
            <w:r>
              <w:rPr>
                <w:bCs/>
                <w:b/>
              </w:rPr>
              <w:t xml:space="preserve">Wu, Fan &amp; Chen (2022)</w:t>
            </w:r>
            <w:r>
              <w:t xml:space="preserve"> </w:t>
            </w:r>
            <w:r>
              <w:rPr>
                <w:iCs/>
                <w:i/>
              </w:rPr>
              <w:t xml:space="preserve">MIR</w:t>
            </w:r>
            <w:r>
              <w:t xml:space="preserve"> </w:t>
            </w:r>
            <w:r>
              <w:t xml:space="preserve">— meta EMNE</w:t>
            </w:r>
          </w:p>
        </w:tc>
        <w:tc>
          <w:tcPr/>
          <w:p>
            <w:pPr>
              <w:pStyle w:val="Compact"/>
              <w:jc w:val="left"/>
            </w:pPr>
            <w:r>
              <w:t xml:space="preserve">I–P ở doanh nghiệp thị trường mới nổi</w:t>
            </w:r>
          </w:p>
        </w:tc>
        <w:tc>
          <w:tcPr/>
          <w:p>
            <w:pPr>
              <w:pStyle w:val="Compact"/>
              <w:jc w:val="left"/>
            </w:pPr>
            <w:r>
              <w:t xml:space="preserve">bổ sung</w:t>
            </w:r>
            <w:r>
              <w:t xml:space="preserve"> </w:t>
            </w:r>
            <w:r>
              <w:rPr>
                <w:bCs/>
                <w:b/>
              </w:rPr>
              <w:t xml:space="preserve">trục phổ thể chế</w:t>
            </w:r>
            <w:r>
              <w:t xml:space="preserve"> </w:t>
            </w:r>
            <w:r>
              <w:t xml:space="preserve">+ dữ liệu cấp doanh nghiệp + trường hợp biên SIDS</w:t>
            </w:r>
          </w:p>
        </w:tc>
      </w:tr>
      <w:tr>
        <w:tc>
          <w:tcPr/>
          <w:p>
            <w:pPr>
              <w:pStyle w:val="Compact"/>
              <w:jc w:val="left"/>
            </w:pPr>
            <w:r>
              <w:rPr>
                <w:bCs/>
                <w:b/>
              </w:rPr>
              <w:t xml:space="preserve">Kirca et al. (2012)</w:t>
            </w:r>
            <w:r>
              <w:t xml:space="preserve"> </w:t>
            </w:r>
            <w:r>
              <w:rPr>
                <w:iCs/>
                <w:i/>
              </w:rPr>
              <w:t xml:space="preserve">GSJ</w:t>
            </w:r>
            <w:r>
              <w:t xml:space="preserve"> </w:t>
            </w:r>
            <w:r>
              <w:t xml:space="preserve">— meta đa quốc</w:t>
            </w:r>
          </w:p>
        </w:tc>
        <w:tc>
          <w:tcPr/>
          <w:p>
            <w:pPr>
              <w:pStyle w:val="Compact"/>
              <w:jc w:val="left"/>
            </w:pPr>
            <w:r>
              <w:t xml:space="preserve">cơ chế trung gian I–P</w:t>
            </w:r>
          </w:p>
        </w:tc>
        <w:tc>
          <w:tcPr/>
          <w:p>
            <w:pPr>
              <w:pStyle w:val="Compact"/>
              <w:jc w:val="left"/>
            </w:pPr>
            <w:r>
              <w:t xml:space="preserve">bổ sung</w:t>
            </w:r>
            <w:r>
              <w:t xml:space="preserve"> </w:t>
            </w:r>
            <w:r>
              <w:rPr>
                <w:bCs/>
                <w:b/>
              </w:rPr>
              <w:t xml:space="preserve">cấu trúc dạng hàm</w:t>
            </w:r>
            <w:r>
              <w:t xml:space="preserve"> </w:t>
            </w:r>
            <w:r>
              <w:t xml:space="preserve">theo chế độ, không chỉ độ lớn trung bình</w:t>
            </w:r>
          </w:p>
        </w:tc>
      </w:tr>
      <w:tr>
        <w:tc>
          <w:tcPr/>
          <w:p>
            <w:pPr>
              <w:pStyle w:val="Compact"/>
              <w:jc w:val="left"/>
            </w:pPr>
            <w:r>
              <w:rPr>
                <w:bCs/>
                <w:b/>
              </w:rPr>
              <w:t xml:space="preserve">Cuervo-Cazurra et al. (2018)</w:t>
            </w:r>
            <w:r>
              <w:t xml:space="preserve"> </w:t>
            </w:r>
            <w:r>
              <w:rPr>
                <w:iCs/>
                <w:i/>
              </w:rPr>
              <w:t xml:space="preserve">JWB</w:t>
            </w:r>
            <w:r>
              <w:t xml:space="preserve"> </w:t>
            </w:r>
            <w:r>
              <w:t xml:space="preserve">— Colombia</w:t>
            </w:r>
          </w:p>
        </w:tc>
        <w:tc>
          <w:tcPr/>
          <w:p>
            <w:pPr>
              <w:pStyle w:val="Compact"/>
              <w:jc w:val="left"/>
            </w:pPr>
            <w:r>
              <w:t xml:space="preserve">một nước, một biến thể chế</w:t>
            </w:r>
          </w:p>
        </w:tc>
        <w:tc>
          <w:tcPr/>
          <w:p>
            <w:pPr>
              <w:pStyle w:val="Compact"/>
              <w:jc w:val="left"/>
            </w:pPr>
            <w:r>
              <w:t xml:space="preserve">mở rộng sang</w:t>
            </w:r>
            <w:r>
              <w:t xml:space="preserve"> </w:t>
            </w:r>
            <w:r>
              <w:rPr>
                <w:bCs/>
                <w:b/>
              </w:rPr>
              <w:t xml:space="preserve">50 nền</w:t>
            </w:r>
            <w:r>
              <w:t xml:space="preserve"> </w:t>
            </w:r>
            <w:r>
              <w:t xml:space="preserve">và phổ thể chế đầy đủ</w:t>
            </w:r>
          </w:p>
        </w:tc>
      </w:tr>
      <w:tr>
        <w:tc>
          <w:tcPr/>
          <w:p>
            <w:pPr>
              <w:pStyle w:val="Compact"/>
              <w:jc w:val="left"/>
            </w:pPr>
            <w:r>
              <w:rPr>
                <w:bCs/>
                <w:b/>
              </w:rPr>
              <w:t xml:space="preserve">Bhandari et al. (2023)</w:t>
            </w:r>
            <w:r>
              <w:t xml:space="preserve"> </w:t>
            </w:r>
            <w:r>
              <w:rPr>
                <w:iCs/>
                <w:i/>
              </w:rPr>
              <w:t xml:space="preserve">IBR</w:t>
            </w:r>
            <w:r>
              <w:t xml:space="preserve"> </w:t>
            </w:r>
            <w:r>
              <w:t xml:space="preserve">— năng lực số gộp</w:t>
            </w:r>
          </w:p>
        </w:tc>
        <w:tc>
          <w:tcPr/>
          <w:p>
            <w:pPr>
              <w:pStyle w:val="Compact"/>
              <w:jc w:val="left"/>
            </w:pPr>
            <w:r>
              <w:t xml:space="preserve">“</w:t>
            </w:r>
            <w:r>
              <w:t xml:space="preserve">digital capability</w:t>
            </w:r>
            <w:r>
              <w:t xml:space="preserve">”</w:t>
            </w:r>
            <w:r>
              <w:t xml:space="preserve"> </w:t>
            </w:r>
            <w:r>
              <w:t xml:space="preserve">như một hợp thể</w:t>
            </w:r>
          </w:p>
        </w:tc>
        <w:tc>
          <w:tcPr/>
          <w:p>
            <w:pPr>
              <w:pStyle w:val="Compact"/>
              <w:jc w:val="left"/>
            </w:pPr>
            <w:r>
              <w:rPr>
                <w:bCs/>
                <w:b/>
              </w:rPr>
              <w:t xml:space="preserve">tách bạch TCI và DAI</w:t>
            </w:r>
            <w:r>
              <w:t xml:space="preserve"> </w:t>
            </w:r>
            <w:r>
              <w:t xml:space="preserve">(năng lực nền tảng vs nguồn lực tình huống), thỏa 4 tiêu chí Coltman et al. (2008)</w:t>
            </w:r>
          </w:p>
        </w:tc>
      </w:tr>
      <w:tr>
        <w:tc>
          <w:tcPr/>
          <w:p>
            <w:pPr>
              <w:pStyle w:val="Compact"/>
              <w:jc w:val="left"/>
            </w:pPr>
            <w:r>
              <w:rPr>
                <w:bCs/>
                <w:b/>
              </w:rPr>
              <w:t xml:space="preserve">Chen &amp; Meng (2022)</w:t>
            </w:r>
            <w:r>
              <w:t xml:space="preserve"> </w:t>
            </w:r>
            <w:r>
              <w:rPr>
                <w:iCs/>
                <w:i/>
              </w:rPr>
              <w:t xml:space="preserve">MDE</w:t>
            </w:r>
          </w:p>
        </w:tc>
        <w:tc>
          <w:tcPr/>
          <w:p>
            <w:pPr>
              <w:pStyle w:val="Compact"/>
              <w:jc w:val="left"/>
            </w:pPr>
            <w:r>
              <w:t xml:space="preserve">I–P bối cảnh đơn</w:t>
            </w:r>
          </w:p>
        </w:tc>
        <w:tc>
          <w:tcPr/>
          <w:p>
            <w:pPr>
              <w:pStyle w:val="Compact"/>
              <w:jc w:val="left"/>
            </w:pPr>
            <w:r>
              <w:t xml:space="preserve">đặt vào khung</w:t>
            </w:r>
            <w:r>
              <w:t xml:space="preserve"> </w:t>
            </w:r>
            <w:r>
              <w:rPr>
                <w:bCs/>
                <w:b/>
              </w:rPr>
              <w:t xml:space="preserve">tam giác hóa meta ↔ gộp toàn mẫu</w:t>
            </w:r>
          </w:p>
        </w:tc>
      </w:tr>
    </w:tbl>
    <w:bookmarkEnd w:id="55"/>
    <w:bookmarkStart w:id="56" w:name="so-với-4-luận-áncông-trình-kinh-điển"/>
    <w:p>
      <w:pPr>
        <w:pStyle w:val="Heading2"/>
      </w:pPr>
      <w:r>
        <w:t xml:space="preserve">4.3 So với 4 luận án/công trình kinh điển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Công trình kinh điển</w:t>
            </w:r>
          </w:p>
        </w:tc>
        <w:tc>
          <w:tcPr/>
          <w:p>
            <w:pPr>
              <w:pStyle w:val="Compact"/>
              <w:jc w:val="left"/>
            </w:pPr>
            <w:r>
              <w:t xml:space="preserve">Đóng góp gốc</w:t>
            </w:r>
          </w:p>
        </w:tc>
        <w:tc>
          <w:tcPr/>
          <w:p>
            <w:pPr>
              <w:pStyle w:val="Compact"/>
              <w:jc w:val="left"/>
            </w:pPr>
            <w:r>
              <w:t xml:space="preserve">Luận án kế thừa &amp; khác biệt</w:t>
            </w:r>
          </w:p>
        </w:tc>
      </w:tr>
      <w:tr>
        <w:tc>
          <w:tcPr/>
          <w:p>
            <w:pPr>
              <w:pStyle w:val="Compact"/>
              <w:jc w:val="left"/>
            </w:pPr>
            <w:r>
              <w:rPr>
                <w:bCs/>
                <w:b/>
              </w:rPr>
              <w:t xml:space="preserve">Lu &amp; Beamish (2001–2004)</w:t>
            </w:r>
            <w:r>
              <w:t xml:space="preserve"> </w:t>
            </w:r>
            <w:r>
              <w:t xml:space="preserve">— MNC Nhật</w:t>
            </w:r>
          </w:p>
        </w:tc>
        <w:tc>
          <w:tcPr/>
          <w:p>
            <w:pPr>
              <w:pStyle w:val="Compact"/>
              <w:jc w:val="left"/>
            </w:pPr>
            <w:r>
              <w:t xml:space="preserve">giả thuyết</w:t>
            </w:r>
            <w:r>
              <w:t xml:space="preserve"> </w:t>
            </w:r>
            <w:r>
              <w:rPr>
                <w:bCs/>
                <w:b/>
              </w:rPr>
              <w:t xml:space="preserve">đường cong chữ S</w:t>
            </w:r>
          </w:p>
        </w:tc>
        <w:tc>
          <w:tcPr/>
          <w:p>
            <w:pPr>
              <w:pStyle w:val="Compact"/>
              <w:jc w:val="left"/>
            </w:pPr>
            <w:r>
              <w:t xml:space="preserve">kế thừa khung S-curve; mở sang</w:t>
            </w:r>
            <w:r>
              <w:t xml:space="preserve"> </w:t>
            </w:r>
            <w:r>
              <w:rPr>
                <w:bCs/>
                <w:b/>
              </w:rPr>
              <w:t xml:space="preserve">nhiều bối cảnh châu Á + biên Pacific</w:t>
            </w:r>
            <w:r>
              <w:t xml:space="preserve">; đề xuất</w:t>
            </w:r>
            <w:r>
              <w:t xml:space="preserve"> </w:t>
            </w:r>
            <w:r>
              <w:rPr>
                <w:bCs/>
                <w:b/>
              </w:rPr>
              <w:t xml:space="preserve">chữ U ngược có điều kiện + FIP</w:t>
            </w:r>
          </w:p>
        </w:tc>
      </w:tr>
      <w:tr>
        <w:tc>
          <w:tcPr/>
          <w:p>
            <w:pPr>
              <w:pStyle w:val="Compact"/>
              <w:jc w:val="left"/>
            </w:pPr>
            <w:r>
              <w:rPr>
                <w:bCs/>
                <w:b/>
              </w:rPr>
              <w:t xml:space="preserve">Contractor, Kumar &amp; Kundu (2007)</w:t>
            </w:r>
            <w:r>
              <w:t xml:space="preserve"> </w:t>
            </w:r>
            <w:r>
              <w:rPr>
                <w:iCs/>
                <w:i/>
              </w:rPr>
              <w:t xml:space="preserve">JWB</w:t>
            </w:r>
            <w:r>
              <w:t xml:space="preserve"> </w:t>
            </w:r>
            <w:r>
              <w:t xml:space="preserve">— Ấn Độ 269 DN</w:t>
            </w:r>
          </w:p>
        </w:tc>
        <w:tc>
          <w:tcPr/>
          <w:p>
            <w:pPr>
              <w:pStyle w:val="Compact"/>
              <w:jc w:val="left"/>
            </w:pPr>
            <w:r>
              <w:t xml:space="preserve">chữ S ba giai đoạn ở EMNE</w:t>
            </w:r>
          </w:p>
        </w:tc>
        <w:tc>
          <w:tcPr/>
          <w:p>
            <w:pPr>
              <w:pStyle w:val="Compact"/>
              <w:jc w:val="left"/>
            </w:pPr>
            <w:r>
              <w:t xml:space="preserve">mở rộng Ấn Độ + 35 nền;</w:t>
            </w:r>
            <w:r>
              <w:t xml:space="preserve"> </w:t>
            </w:r>
            <w:r>
              <w:rPr>
                <w:bCs/>
                <w:b/>
              </w:rPr>
              <w:t xml:space="preserve">đa tầng gồm trường hợp biên cực trị</w:t>
            </w:r>
          </w:p>
        </w:tc>
      </w:tr>
      <w:tr>
        <w:tc>
          <w:tcPr/>
          <w:p>
            <w:pPr>
              <w:pStyle w:val="Compact"/>
              <w:jc w:val="left"/>
            </w:pPr>
            <w:r>
              <w:rPr>
                <w:bCs/>
                <w:b/>
              </w:rPr>
              <w:t xml:space="preserve">Hitt, Hoskisson &amp; Kim (1997)</w:t>
            </w:r>
            <w:r>
              <w:t xml:space="preserve"> </w:t>
            </w:r>
            <w:r>
              <w:rPr>
                <w:iCs/>
                <w:i/>
              </w:rPr>
              <w:t xml:space="preserve">AMJ</w:t>
            </w:r>
            <w:r>
              <w:t xml:space="preserve"> </w:t>
            </w:r>
            <w:r>
              <w:t xml:space="preserve">— DN Mỹ</w:t>
            </w:r>
          </w:p>
        </w:tc>
        <w:tc>
          <w:tcPr/>
          <w:p>
            <w:pPr>
              <w:pStyle w:val="Compact"/>
              <w:jc w:val="left"/>
            </w:pPr>
            <w:r>
              <w:t xml:space="preserve">công trình</w:t>
            </w:r>
            <w:r>
              <w:t xml:space="preserve"> </w:t>
            </w:r>
            <w:r>
              <w:rPr>
                <w:bCs/>
                <w:b/>
              </w:rPr>
              <w:t xml:space="preserve">chữ U ngược nền tảng</w:t>
            </w:r>
          </w:p>
        </w:tc>
        <w:tc>
          <w:tcPr/>
          <w:p>
            <w:pPr>
              <w:pStyle w:val="Compact"/>
              <w:jc w:val="left"/>
            </w:pPr>
            <w:r>
              <w:t xml:space="preserve">kế thừa khung;</w:t>
            </w:r>
            <w:r>
              <w:t xml:space="preserve"> </w:t>
            </w:r>
            <w:r>
              <w:rPr>
                <w:bCs/>
                <w:b/>
              </w:rPr>
              <w:t xml:space="preserve">kiểm định điều kiện biên</w:t>
            </w:r>
            <w:r>
              <w:t xml:space="preserve"> </w:t>
            </w:r>
            <w:r>
              <w:t xml:space="preserve">ở châu Á + Pacific</w:t>
            </w:r>
          </w:p>
        </w:tc>
      </w:tr>
      <w:tr>
        <w:tc>
          <w:tcPr/>
          <w:p>
            <w:pPr>
              <w:pStyle w:val="Compact"/>
              <w:jc w:val="left"/>
            </w:pPr>
            <w:r>
              <w:rPr>
                <w:bCs/>
                <w:b/>
              </w:rPr>
              <w:t xml:space="preserve">Verbeke &amp; Brugman (2018)</w:t>
            </w:r>
            <w:r>
              <w:t xml:space="preserve"> </w:t>
            </w:r>
            <w:r>
              <w:rPr>
                <w:iCs/>
                <w:i/>
              </w:rPr>
              <w:t xml:space="preserve">JIBS</w:t>
            </w:r>
            <w:r>
              <w:t xml:space="preserve"> </w:t>
            </w:r>
            <w:r>
              <w:t xml:space="preserve">— 23.000+ quan sát Mỹ</w:t>
            </w:r>
          </w:p>
        </w:tc>
        <w:tc>
          <w:tcPr/>
          <w:p>
            <w:pPr>
              <w:pStyle w:val="Compact"/>
              <w:jc w:val="left"/>
            </w:pPr>
            <w:r>
              <w:t xml:space="preserve">thách thức I–P dương</w:t>
            </w:r>
          </w:p>
        </w:tc>
        <w:tc>
          <w:tcPr/>
          <w:p>
            <w:pPr>
              <w:pStyle w:val="Compact"/>
              <w:jc w:val="left"/>
            </w:pPr>
            <w:r>
              <w:rPr>
                <w:bCs/>
                <w:b/>
              </w:rPr>
              <w:t xml:space="preserve">giải thích dị biệt</w:t>
            </w:r>
            <w:r>
              <w:t xml:space="preserve">: cùng phổ thể chế tạo ra cả kết quả dương lẫn âm — dấu</w:t>
            </w:r>
            <w:r>
              <w:t xml:space="preserve"> </w:t>
            </w:r>
            <w:r>
              <w:rPr>
                <w:bCs/>
                <w:b/>
              </w:rPr>
              <w:t xml:space="preserve">có điều kiện theo chế độ thể chế</w:t>
            </w:r>
          </w:p>
        </w:tc>
      </w:tr>
    </w:tbl>
    <w:bookmarkEnd w:id="56"/>
    <w:bookmarkStart w:id="57" w:name="Xc132ca7813fd2dfd2652e4227bc53cf5cb67e99"/>
    <w:p>
      <w:pPr>
        <w:pStyle w:val="Heading2"/>
      </w:pPr>
      <w:r>
        <w:t xml:space="preserve">4.4 So với mảng luận án châu Á &amp; Việt Nam cùng chủ đề</w:t>
      </w:r>
    </w:p>
    <w:p>
      <w:pPr>
        <w:pStyle w:val="FirstParagraph"/>
      </w:pPr>
      <w:r>
        <w:t xml:space="preserve">Mẫu hình điển hình (ProQuest/CTU/NEU/UEH/FTU):</w:t>
      </w:r>
    </w:p>
    <w:p>
      <w:pPr>
        <w:numPr>
          <w:ilvl w:val="0"/>
          <w:numId w:val="1013"/>
        </w:numPr>
        <w:pStyle w:val="Compact"/>
      </w:pPr>
      <w:r>
        <w:t xml:space="preserve">thường tập trung</w:t>
      </w:r>
      <w:r>
        <w:t xml:space="preserve"> </w:t>
      </w:r>
      <w:r>
        <w:rPr>
          <w:bCs/>
          <w:b/>
        </w:rPr>
        <w:t xml:space="preserve">một ngành hoặc một vùng</w:t>
      </w:r>
      <w:r>
        <w:t xml:space="preserve"> </w:t>
      </w:r>
      <w:r>
        <w:t xml:space="preserve">(vd</w:t>
      </w:r>
      <w:r>
        <w:t xml:space="preserve"> </w:t>
      </w:r>
      <w:r>
        <w:t xml:space="preserve">“</w:t>
      </w:r>
      <w:r>
        <w:t xml:space="preserve">DOI và hiệu quả ngành dệt may Việt Nam</w:t>
      </w:r>
      <w:r>
        <w:t xml:space="preserve">”</w:t>
      </w:r>
      <w:r>
        <w:t xml:space="preserve">);</w:t>
      </w:r>
    </w:p>
    <w:p>
      <w:pPr>
        <w:numPr>
          <w:ilvl w:val="0"/>
          <w:numId w:val="1013"/>
        </w:numPr>
        <w:pStyle w:val="Compact"/>
      </w:pPr>
      <w:r>
        <w:t xml:space="preserve">phương pháp chủ yếu</w:t>
      </w:r>
      <w:r>
        <w:t xml:space="preserve"> </w:t>
      </w:r>
      <w:r>
        <w:rPr>
          <w:bCs/>
          <w:b/>
        </w:rPr>
        <w:t xml:space="preserve">panel đơn quốc gia</w:t>
      </w:r>
      <w:r>
        <w:t xml:space="preserve">;</w:t>
      </w:r>
    </w:p>
    <w:p>
      <w:pPr>
        <w:numPr>
          <w:ilvl w:val="0"/>
          <w:numId w:val="1013"/>
        </w:numPr>
        <w:pStyle w:val="Compact"/>
      </w:pPr>
      <w:r>
        <w:t xml:space="preserve">lý thuyết chủ yếu RBV</w:t>
      </w:r>
      <w:r>
        <w:t xml:space="preserve"> </w:t>
      </w:r>
      <w:r>
        <w:rPr>
          <w:bCs/>
          <w:b/>
        </w:rPr>
        <w:t xml:space="preserve">hoặc</w:t>
      </w:r>
      <w:r>
        <w:t xml:space="preserve"> </w:t>
      </w:r>
      <w:r>
        <w:t xml:space="preserve">Uppsala,</w:t>
      </w:r>
      <w:r>
        <w:t xml:space="preserve"> </w:t>
      </w:r>
      <w:r>
        <w:rPr>
          <w:bCs/>
          <w:b/>
        </w:rPr>
        <w:t xml:space="preserve">không tích hợp</w:t>
      </w:r>
      <w:r>
        <w:t xml:space="preserve">;</w:t>
      </w:r>
    </w:p>
    <w:p>
      <w:pPr>
        <w:numPr>
          <w:ilvl w:val="0"/>
          <w:numId w:val="1013"/>
        </w:numPr>
        <w:pStyle w:val="Compact"/>
      </w:pPr>
      <w:r>
        <w:rPr>
          <w:bCs/>
          <w:b/>
        </w:rPr>
        <w:t xml:space="preserve">không</w:t>
      </w:r>
      <w:r>
        <w:t xml:space="preserve"> </w:t>
      </w:r>
      <w:r>
        <w:t xml:space="preserve">có nghiên cứu nào phủ Pacific/SIDS.</w:t>
      </w:r>
    </w:p>
    <w:p>
      <w:pPr>
        <w:pStyle w:val="FirstParagraph"/>
      </w:pPr>
      <w:r>
        <w:rPr>
          <w:bCs/>
          <w:b/>
        </w:rPr>
        <w:t xml:space="preserve">Khác biệt của luận án (lần đầu trong luận án tiến sĩ Việt Nam cùng chủ đề):</w:t>
      </w:r>
    </w:p>
    <w:p>
      <w:pPr>
        <w:numPr>
          <w:ilvl w:val="0"/>
          <w:numId w:val="1014"/>
        </w:numPr>
        <w:pStyle w:val="Compact"/>
      </w:pPr>
      <w:r>
        <w:t xml:space="preserve">Lần đầu</w:t>
      </w:r>
      <w:r>
        <w:t xml:space="preserve"> </w:t>
      </w:r>
      <w:r>
        <w:rPr>
          <w:bCs/>
          <w:b/>
        </w:rPr>
        <w:t xml:space="preserve">đa quốc gia châu Á + Thái Bình Dương</w:t>
      </w:r>
      <w:r>
        <w:t xml:space="preserve"> </w:t>
      </w:r>
      <w:r>
        <w:t xml:space="preserve">(50 nền, gồm Nhật Bản 2025).</w:t>
      </w:r>
    </w:p>
    <w:p>
      <w:pPr>
        <w:numPr>
          <w:ilvl w:val="0"/>
          <w:numId w:val="1014"/>
        </w:numPr>
        <w:pStyle w:val="Compact"/>
      </w:pPr>
      <w:r>
        <w:t xml:space="preserve">Lần đầu</w:t>
      </w:r>
      <w:r>
        <w:t xml:space="preserve"> </w:t>
      </w:r>
      <w:r>
        <w:rPr>
          <w:bCs/>
          <w:b/>
        </w:rPr>
        <w:t xml:space="preserve">luận án dạng tổng hợp</w:t>
      </w:r>
      <w:r>
        <w:t xml:space="preserve"> </w:t>
      </w:r>
      <w:r>
        <w:t xml:space="preserve">với chùm nghiên cứu thành phần (P1–P10 + chương sách; thêm P11 JED bổ trợ), trong đó có bài đã/đang công bố.</w:t>
      </w:r>
    </w:p>
    <w:p>
      <w:pPr>
        <w:numPr>
          <w:ilvl w:val="0"/>
          <w:numId w:val="1014"/>
        </w:numPr>
        <w:pStyle w:val="Compact"/>
      </w:pPr>
      <w:r>
        <w:t xml:space="preserve">Lần đầu</w:t>
      </w:r>
      <w:r>
        <w:t xml:space="preserve"> </w:t>
      </w:r>
      <w:r>
        <w:rPr>
          <w:bCs/>
          <w:b/>
        </w:rPr>
        <w:t xml:space="preserve">khung tích hợp đa tầng + lăng kính số</w:t>
      </w:r>
      <w:r>
        <w:t xml:space="preserve"> </w:t>
      </w:r>
      <w:r>
        <w:t xml:space="preserve">(CDCM: thể chế × năng lực số/công nghệ × quản trị).</w:t>
      </w:r>
    </w:p>
    <w:p>
      <w:pPr>
        <w:numPr>
          <w:ilvl w:val="0"/>
          <w:numId w:val="1014"/>
        </w:numPr>
        <w:pStyle w:val="Compact"/>
      </w:pPr>
      <w:r>
        <w:t xml:space="preserve">Lần đầu</w:t>
      </w:r>
      <w:r>
        <w:t xml:space="preserve"> </w:t>
      </w:r>
      <w:r>
        <w:rPr>
          <w:bCs/>
          <w:b/>
        </w:rPr>
        <w:t xml:space="preserve">đóng góp lý thuyết được định danh</w:t>
      </w:r>
      <w:r>
        <w:t xml:space="preserve"> </w:t>
      </w:r>
      <w:r>
        <w:t xml:space="preserve">—</w:t>
      </w:r>
      <w:r>
        <w:t xml:space="preserve"> </w:t>
      </w:r>
      <w:r>
        <w:rPr>
          <w:iCs/>
          <w:i/>
        </w:rPr>
        <w:t xml:space="preserve">gánh nặng quốc tế hóa cưỡng bức (FIP)</w:t>
      </w:r>
      <w:r>
        <w:t xml:space="preserve">.</w:t>
      </w:r>
    </w:p>
    <w:bookmarkEnd w:id="57"/>
    <w:bookmarkStart w:id="58" w:name="X79651c001fae4c29cdc7025ed79bbefd2e9f410"/>
    <w:p>
      <w:pPr>
        <w:pStyle w:val="Heading2"/>
      </w:pPr>
      <w:r>
        <w:t xml:space="preserve">4.5 Ma trận khác biệt — luận án so với 7 điểm tham chiếu</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Tiêu chí</w:t>
            </w:r>
          </w:p>
        </w:tc>
        <w:tc>
          <w:tcPr/>
          <w:p>
            <w:pPr>
              <w:pStyle w:val="Compact"/>
              <w:jc w:val="left"/>
            </w:pPr>
            <w:r>
              <w:t xml:space="preserve">Marano (2016)</w:t>
            </w:r>
          </w:p>
        </w:tc>
        <w:tc>
          <w:tcPr/>
          <w:p>
            <w:pPr>
              <w:pStyle w:val="Compact"/>
              <w:jc w:val="left"/>
            </w:pPr>
            <w:r>
              <w:t xml:space="preserve">Wu (2022)</w:t>
            </w:r>
          </w:p>
        </w:tc>
        <w:tc>
          <w:tcPr/>
          <w:p>
            <w:pPr>
              <w:pStyle w:val="Compact"/>
              <w:jc w:val="left"/>
            </w:pPr>
            <w:r>
              <w:t xml:space="preserve">Kirca (2012)</w:t>
            </w:r>
          </w:p>
        </w:tc>
        <w:tc>
          <w:tcPr/>
          <w:p>
            <w:pPr>
              <w:pStyle w:val="Compact"/>
              <w:jc w:val="left"/>
            </w:pPr>
            <w:r>
              <w:t xml:space="preserve">Bhandari (2023)</w:t>
            </w:r>
          </w:p>
        </w:tc>
        <w:tc>
          <w:tcPr/>
          <w:p>
            <w:pPr>
              <w:pStyle w:val="Compact"/>
              <w:jc w:val="left"/>
            </w:pPr>
            <w:r>
              <w:t xml:space="preserve">Lu&amp;Beamish (2004)</w:t>
            </w:r>
          </w:p>
        </w:tc>
        <w:tc>
          <w:tcPr/>
          <w:p>
            <w:pPr>
              <w:pStyle w:val="Compact"/>
              <w:jc w:val="left"/>
            </w:pPr>
            <w:r>
              <w:t xml:space="preserve">LA Việt Nam điển hình</w:t>
            </w:r>
          </w:p>
        </w:tc>
        <w:tc>
          <w:tcPr/>
          <w:p>
            <w:pPr>
              <w:pStyle w:val="Compact"/>
              <w:jc w:val="left"/>
            </w:pPr>
            <w:r>
              <w:rPr>
                <w:bCs/>
                <w:b/>
              </w:rPr>
              <w:t xml:space="preserve">Luận án (NCS)</w:t>
            </w:r>
          </w:p>
        </w:tc>
      </w:tr>
      <w:tr>
        <w:tc>
          <w:tcPr/>
          <w:p>
            <w:pPr>
              <w:pStyle w:val="Compact"/>
              <w:jc w:val="left"/>
            </w:pPr>
            <w:r>
              <w:t xml:space="preserve">Số nghiên cứu trong chương trình</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4</w:t>
            </w:r>
          </w:p>
        </w:tc>
        <w:tc>
          <w:tcPr/>
          <w:p>
            <w:pPr>
              <w:pStyle w:val="Compact"/>
              <w:jc w:val="left"/>
            </w:pPr>
            <w:r>
              <w:t xml:space="preserve">1–3</w:t>
            </w:r>
          </w:p>
        </w:tc>
        <w:tc>
          <w:tcPr/>
          <w:p>
            <w:pPr>
              <w:pStyle w:val="Compact"/>
              <w:jc w:val="left"/>
            </w:pPr>
            <w:r>
              <w:rPr>
                <w:bCs/>
                <w:b/>
              </w:rPr>
              <w:t xml:space="preserve">P1–P10 + chương sách (+P11)</w:t>
            </w:r>
          </w:p>
        </w:tc>
      </w:tr>
      <w:tr>
        <w:tc>
          <w:tcPr/>
          <w:p>
            <w:pPr>
              <w:pStyle w:val="Compact"/>
              <w:jc w:val="left"/>
            </w:pPr>
            <w:r>
              <w:t xml:space="preserve">Số nền</w:t>
            </w:r>
          </w:p>
        </w:tc>
        <w:tc>
          <w:tcPr/>
          <w:p>
            <w:pPr>
              <w:pStyle w:val="Compact"/>
              <w:jc w:val="left"/>
            </w:pPr>
            <w:r>
              <w:t xml:space="preserve">32</w:t>
            </w:r>
          </w:p>
        </w:tc>
        <w:tc>
          <w:tcPr/>
          <w:p>
            <w:pPr>
              <w:pStyle w:val="Compact"/>
              <w:jc w:val="left"/>
            </w:pPr>
            <w:r>
              <w:t xml:space="preserve">đa EMNE</w:t>
            </w:r>
          </w:p>
        </w:tc>
        <w:tc>
          <w:tcPr/>
          <w:p>
            <w:pPr>
              <w:pStyle w:val="Compact"/>
              <w:jc w:val="left"/>
            </w:pPr>
            <w:r>
              <w:t xml:space="preserve">đa</w:t>
            </w:r>
          </w:p>
        </w:tc>
        <w:tc>
          <w:tcPr/>
          <w:p>
            <w:pPr>
              <w:pStyle w:val="Compact"/>
              <w:jc w:val="left"/>
            </w:pPr>
            <w:r>
              <w:t xml:space="preserve">1 (Mỹ)</w:t>
            </w:r>
          </w:p>
        </w:tc>
        <w:tc>
          <w:tcPr/>
          <w:p>
            <w:pPr>
              <w:pStyle w:val="Compact"/>
              <w:jc w:val="left"/>
            </w:pPr>
            <w:r>
              <w:t xml:space="preserve">1 (Nhật)</w:t>
            </w:r>
          </w:p>
        </w:tc>
        <w:tc>
          <w:tcPr/>
          <w:p>
            <w:pPr>
              <w:pStyle w:val="Compact"/>
              <w:jc w:val="left"/>
            </w:pPr>
            <w:r>
              <w:t xml:space="preserve">1 (VN)</w:t>
            </w:r>
          </w:p>
        </w:tc>
        <w:tc>
          <w:tcPr/>
          <w:p>
            <w:pPr>
              <w:pStyle w:val="Compact"/>
              <w:jc w:val="left"/>
            </w:pPr>
            <w:r>
              <w:rPr>
                <w:bCs/>
                <w:b/>
              </w:rPr>
              <w:t xml:space="preserve">50 (gồm Nhật)</w:t>
            </w:r>
          </w:p>
        </w:tc>
      </w:tr>
      <w:tr>
        <w:tc>
          <w:tcPr/>
          <w:p>
            <w:pPr>
              <w:pStyle w:val="Compact"/>
              <w:jc w:val="left"/>
            </w:pPr>
            <w:r>
              <w:t xml:space="preserve">Phủ SIDS Thái Bình Dương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rPr>
                <w:bCs/>
                <w:b/>
              </w:rPr>
              <w:t xml:space="preserve">7–8 nền Pacific</w:t>
            </w:r>
          </w:p>
        </w:tc>
      </w:tr>
      <w:tr>
        <w:tc>
          <w:tcPr/>
          <w:p>
            <w:pPr>
              <w:pStyle w:val="Compact"/>
              <w:jc w:val="left"/>
            </w:pPr>
            <w:r>
              <w:t xml:space="preserve">Tách TCI/DAI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Gộp</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Có (tách bạch)</w:t>
            </w:r>
          </w:p>
        </w:tc>
      </w:tr>
      <w:tr>
        <w:tc>
          <w:tcPr/>
          <w:p>
            <w:pPr>
              <w:pStyle w:val="Compact"/>
              <w:jc w:val="left"/>
            </w:pPr>
            <w:r>
              <w:t xml:space="preserve">Phổ thể chế</w:t>
            </w:r>
          </w:p>
        </w:tc>
        <w:tc>
          <w:tcPr/>
          <w:p>
            <w:pPr>
              <w:pStyle w:val="Compact"/>
              <w:jc w:val="left"/>
            </w:pPr>
            <w:r>
              <w:t xml:space="preserve">Yếu</w:t>
            </w:r>
          </w:p>
        </w:tc>
        <w:tc>
          <w:tcPr/>
          <w:p>
            <w:pPr>
              <w:pStyle w:val="Compact"/>
              <w:jc w:val="left"/>
            </w:pPr>
            <w:r>
              <w:t xml:space="preserve">Yếu</w:t>
            </w:r>
          </w:p>
        </w:tc>
        <w:tc>
          <w:tcPr/>
          <w:p>
            <w:pPr>
              <w:pStyle w:val="Compact"/>
              <w:jc w:val="left"/>
            </w:pPr>
            <w:r>
              <w:t xml:space="preserve">Yếu</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rPr>
                <w:bCs/>
                <w:b/>
              </w:rPr>
              <w:t xml:space="preserve">ICRV đầy đủ I–VI</w:t>
            </w:r>
          </w:p>
        </w:tc>
      </w:tr>
      <w:tr>
        <w:tc>
          <w:tcPr/>
          <w:p>
            <w:pPr>
              <w:pStyle w:val="Compact"/>
              <w:jc w:val="left"/>
            </w:pPr>
            <w:r>
              <w:t xml:space="preserve">Kiểm định điều kiện biên</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rPr>
                <w:bCs/>
                <w:b/>
              </w:rPr>
              <w:t xml:space="preserve">FIP + biên thời gian (P9)</w:t>
            </w:r>
          </w:p>
        </w:tc>
      </w:tr>
      <w:tr>
        <w:tc>
          <w:tcPr/>
          <w:p>
            <w:pPr>
              <w:pStyle w:val="Compact"/>
              <w:jc w:val="left"/>
            </w:pPr>
            <w:r>
              <w:t xml:space="preserve">Đa phương pháp</w:t>
            </w:r>
          </w:p>
        </w:tc>
        <w:tc>
          <w:tcPr/>
          <w:p>
            <w:pPr>
              <w:pStyle w:val="Compact"/>
              <w:jc w:val="left"/>
            </w:pPr>
            <w:r>
              <w:t xml:space="preserve">Đơn (meta)</w:t>
            </w:r>
          </w:p>
        </w:tc>
        <w:tc>
          <w:tcPr/>
          <w:p>
            <w:pPr>
              <w:pStyle w:val="Compact"/>
              <w:jc w:val="left"/>
            </w:pPr>
            <w:r>
              <w:t xml:space="preserve">Đơn (meta)</w:t>
            </w:r>
          </w:p>
        </w:tc>
        <w:tc>
          <w:tcPr/>
          <w:p>
            <w:pPr>
              <w:pStyle w:val="Compact"/>
              <w:jc w:val="left"/>
            </w:pPr>
            <w:r>
              <w:t xml:space="preserve">Đơn (meta)</w:t>
            </w:r>
          </w:p>
        </w:tc>
        <w:tc>
          <w:tcPr/>
          <w:p>
            <w:pPr>
              <w:pStyle w:val="Compact"/>
              <w:jc w:val="left"/>
            </w:pPr>
            <w:r>
              <w:t xml:space="preserve">Đơn</w:t>
            </w:r>
          </w:p>
        </w:tc>
        <w:tc>
          <w:tcPr/>
          <w:p>
            <w:pPr>
              <w:pStyle w:val="Compact"/>
              <w:jc w:val="left"/>
            </w:pPr>
            <w:r>
              <w:t xml:space="preserve">Đơn (panel)</w:t>
            </w:r>
          </w:p>
        </w:tc>
        <w:tc>
          <w:tcPr/>
          <w:p>
            <w:pPr>
              <w:pStyle w:val="Compact"/>
              <w:jc w:val="left"/>
            </w:pPr>
            <w:r>
              <w:t xml:space="preserve">Đơn</w:t>
            </w:r>
          </w:p>
        </w:tc>
        <w:tc>
          <w:tcPr/>
          <w:p>
            <w:pPr>
              <w:pStyle w:val="Compact"/>
              <w:jc w:val="left"/>
            </w:pPr>
            <w:r>
              <w:rPr>
                <w:bCs/>
                <w:b/>
              </w:rPr>
              <w:t xml:space="preserve">Hỗn hợp (meta + gộp + biên)</w:t>
            </w:r>
          </w:p>
        </w:tc>
      </w:tr>
      <w:tr>
        <w:tc>
          <w:tcPr/>
          <w:p>
            <w:pPr>
              <w:pStyle w:val="Compact"/>
              <w:jc w:val="left"/>
            </w:pPr>
            <w:r>
              <w:t xml:space="preserve">Khoảng thời gian</w:t>
            </w:r>
          </w:p>
        </w:tc>
        <w:tc>
          <w:tcPr/>
          <w:p>
            <w:pPr>
              <w:pStyle w:val="Compact"/>
              <w:jc w:val="left"/>
            </w:pPr>
            <w:r>
              <w:t xml:space="preserve">40 năm</w:t>
            </w:r>
          </w:p>
        </w:tc>
        <w:tc>
          <w:tcPr/>
          <w:p>
            <w:pPr>
              <w:pStyle w:val="Compact"/>
              <w:jc w:val="left"/>
            </w:pPr>
            <w:r>
              <w:t xml:space="preserve">23 năm</w:t>
            </w:r>
          </w:p>
        </w:tc>
        <w:tc>
          <w:tcPr/>
          <w:p>
            <w:pPr>
              <w:pStyle w:val="Compact"/>
              <w:jc w:val="left"/>
            </w:pPr>
            <w:r>
              <w:t xml:space="preserve">32 năm</w:t>
            </w:r>
          </w:p>
        </w:tc>
        <w:tc>
          <w:tcPr/>
          <w:p>
            <w:pPr>
              <w:pStyle w:val="Compact"/>
              <w:jc w:val="left"/>
            </w:pPr>
            <w:r>
              <w:t xml:space="preserve">21 năm</w:t>
            </w:r>
          </w:p>
        </w:tc>
        <w:tc>
          <w:tcPr/>
          <w:p>
            <w:pPr>
              <w:pStyle w:val="Compact"/>
              <w:jc w:val="left"/>
            </w:pPr>
            <w:r>
              <w:t xml:space="preserve">11 năm</w:t>
            </w:r>
          </w:p>
        </w:tc>
        <w:tc>
          <w:tcPr/>
          <w:p>
            <w:pPr>
              <w:pStyle w:val="Compact"/>
              <w:jc w:val="left"/>
            </w:pPr>
            <w:r>
              <w:t xml:space="preserve">5–9 năm</w:t>
            </w:r>
          </w:p>
        </w:tc>
        <w:tc>
          <w:tcPr/>
          <w:p>
            <w:pPr>
              <w:pStyle w:val="Compact"/>
              <w:jc w:val="left"/>
            </w:pPr>
            <w:r>
              <w:rPr>
                <w:bCs/>
                <w:b/>
              </w:rPr>
              <w:t xml:space="preserve">~49 năm (1977–2026)</w:t>
            </w:r>
          </w:p>
        </w:tc>
      </w:tr>
    </w:tbl>
    <w:bookmarkEnd w:id="58"/>
    <w:bookmarkStart w:id="59" w:name="Xc9e870e4ae2d19a4cf421b64bd8ac31a294e87f"/>
    <w:p>
      <w:pPr>
        <w:pStyle w:val="Heading2"/>
      </w:pPr>
      <w:r>
        <w:t xml:space="preserve">4.6 Khoảng trống lý thuyết mà luận án lấp đầy</w:t>
      </w:r>
    </w:p>
    <w:p>
      <w:pPr>
        <w:numPr>
          <w:ilvl w:val="0"/>
          <w:numId w:val="1015"/>
        </w:numPr>
        <w:pStyle w:val="Compact"/>
      </w:pPr>
      <w:r>
        <w:rPr>
          <w:bCs/>
          <w:b/>
        </w:rPr>
        <w:t xml:space="preserve">Khoảng trống quy luật vs điều kiện:</w:t>
      </w:r>
      <w:r>
        <w:t xml:space="preserve"> </w:t>
      </w:r>
      <w:r>
        <w:t xml:space="preserve">chứng minh chữ U ngược là</w:t>
      </w:r>
      <w:r>
        <w:t xml:space="preserve"> </w:t>
      </w:r>
      <w:r>
        <w:rPr>
          <w:bCs/>
          <w:b/>
        </w:rPr>
        <w:t xml:space="preserve">conditional</w:t>
      </w:r>
      <w:r>
        <w:t xml:space="preserve">, không universal — chỉ ra</w:t>
      </w:r>
      <w:r>
        <w:t xml:space="preserve"> </w:t>
      </w:r>
      <w:r>
        <w:rPr>
          <w:iCs/>
          <w:i/>
        </w:rPr>
        <w:t xml:space="preserve">điểm</w:t>
      </w:r>
      <w:r>
        <w:t xml:space="preserve"> </w:t>
      </w:r>
      <w:r>
        <w:t xml:space="preserve">(SIDS) nơi nó sụp đổ.</w:t>
      </w:r>
    </w:p>
    <w:p>
      <w:pPr>
        <w:numPr>
          <w:ilvl w:val="0"/>
          <w:numId w:val="1015"/>
        </w:numPr>
        <w:pStyle w:val="Compact"/>
      </w:pPr>
      <w:r>
        <w:rPr>
          <w:bCs/>
          <w:b/>
        </w:rPr>
        <w:t xml:space="preserve">Khoảng trống phân loại thể chế:</w:t>
      </w:r>
      <w:r>
        <w:t xml:space="preserve"> </w:t>
      </w:r>
      <w:r>
        <w:t xml:space="preserve">thay phân loại nhị phân bằng</w:t>
      </w:r>
      <w:r>
        <w:t xml:space="preserve"> </w:t>
      </w:r>
      <w:r>
        <w:rPr>
          <w:bCs/>
          <w:b/>
        </w:rPr>
        <w:t xml:space="preserve">ICRV có sức dự đoán dạng hàm</w:t>
      </w:r>
      <w:r>
        <w:t xml:space="preserve">.</w:t>
      </w:r>
    </w:p>
    <w:p>
      <w:pPr>
        <w:numPr>
          <w:ilvl w:val="0"/>
          <w:numId w:val="1015"/>
        </w:numPr>
        <w:pStyle w:val="Compact"/>
      </w:pPr>
      <w:r>
        <w:rPr>
          <w:bCs/>
          <w:b/>
        </w:rPr>
        <w:t xml:space="preserve">Khoảng trống cấu trúc năng lực số:</w:t>
      </w:r>
      <w:r>
        <w:t xml:space="preserve"> </w:t>
      </w:r>
      <w:r>
        <w:t xml:space="preserve">phân biệt</w:t>
      </w:r>
      <w:r>
        <w:t xml:space="preserve"> </w:t>
      </w:r>
      <w:r>
        <w:rPr>
          <w:bCs/>
          <w:b/>
        </w:rPr>
        <w:t xml:space="preserve">năng lực nền tảng (TCI) vs nguồn lực tình huống (DAI)</w:t>
      </w:r>
      <w:r>
        <w:t xml:space="preserve"> </w:t>
      </w:r>
      <w:r>
        <w:t xml:space="preserve">thay vì một hợp thể</w:t>
      </w:r>
      <w:r>
        <w:t xml:space="preserve"> </w:t>
      </w:r>
      <w:r>
        <w:t xml:space="preserve">“</w:t>
      </w:r>
      <w:r>
        <w:t xml:space="preserve">digital</w:t>
      </w:r>
      <w:r>
        <w:t xml:space="preserve">”</w:t>
      </w:r>
      <w:r>
        <w:t xml:space="preserve">.</w:t>
      </w:r>
    </w:p>
    <w:p>
      <w:pPr>
        <w:numPr>
          <w:ilvl w:val="0"/>
          <w:numId w:val="1015"/>
        </w:numPr>
        <w:pStyle w:val="Compact"/>
      </w:pPr>
      <w:r>
        <w:rPr>
          <w:bCs/>
          <w:b/>
        </w:rPr>
        <w:t xml:space="preserve">Khoảng trống điều kiện biên:</w:t>
      </w:r>
      <w:r>
        <w:t xml:space="preserve"> </w:t>
      </w:r>
      <w:r>
        <w:t xml:space="preserve">định danh</w:t>
      </w:r>
      <w:r>
        <w:t xml:space="preserve"> </w:t>
      </w:r>
      <w:r>
        <w:rPr>
          <w:bCs/>
          <w:b/>
        </w:rPr>
        <w:t xml:space="preserve">FIP</w:t>
      </w:r>
      <w:r>
        <w:t xml:space="preserve"> </w:t>
      </w:r>
      <w:r>
        <w:t xml:space="preserve">(biên không gian) và</w:t>
      </w:r>
      <w:r>
        <w:t xml:space="preserve"> </w:t>
      </w:r>
      <w:r>
        <w:rPr>
          <w:bCs/>
          <w:b/>
        </w:rPr>
        <w:t xml:space="preserve">điều kiện ổn định thể chế</w:t>
      </w:r>
      <w:r>
        <w:t xml:space="preserve"> </w:t>
      </w:r>
      <w:r>
        <w:t xml:space="preserve">(biên thời gian, P9).</w:t>
      </w:r>
    </w:p>
    <w:p>
      <w:pPr>
        <w:numPr>
          <w:ilvl w:val="0"/>
          <w:numId w:val="1015"/>
        </w:numPr>
        <w:pStyle w:val="Compact"/>
      </w:pPr>
      <w:r>
        <w:rPr>
          <w:bCs/>
          <w:b/>
        </w:rPr>
        <w:t xml:space="preserve">Khoảng trống dữ liệu khu vực:</w:t>
      </w:r>
      <w:r>
        <w:t xml:space="preserve"> </w:t>
      </w:r>
      <w:r>
        <w:t xml:space="preserve">khung WBES lớn nhất loại này cho châu Á–Thái Bình Dương, lần đầu gồm</w:t>
      </w:r>
      <w:r>
        <w:t xml:space="preserve"> </w:t>
      </w:r>
      <w:r>
        <w:rPr>
          <w:bCs/>
          <w:b/>
        </w:rPr>
        <w:t xml:space="preserve">Nhật Bản 2025</w:t>
      </w:r>
      <w:r>
        <w:t xml:space="preserve">.</w:t>
      </w:r>
    </w:p>
    <w:bookmarkEnd w:id="59"/>
    <w:bookmarkStart w:id="60" w:name="một-câu-định-vị"/>
    <w:p>
      <w:pPr>
        <w:pStyle w:val="Heading2"/>
      </w:pPr>
      <w:r>
        <w:t xml:space="preserve">4.7 Một câu định vị</w:t>
      </w:r>
    </w:p>
    <w:p>
      <w:pPr>
        <w:pStyle w:val="BlockText"/>
      </w:pPr>
      <w:r>
        <w:t xml:space="preserve">Luận án không phát minh lại quan hệ I–P; nó</w:t>
      </w:r>
      <w:r>
        <w:t xml:space="preserve"> </w:t>
      </w:r>
      <w:r>
        <w:rPr>
          <w:bCs/>
          <w:b/>
        </w:rPr>
        <w:t xml:space="preserve">giải thích vì sao tài liệu hiện tại phân tán</w:t>
      </w:r>
      <w:r>
        <w:t xml:space="preserve"> </w:t>
      </w:r>
      <w:r>
        <w:t xml:space="preserve">— bằng cách cho thấy</w:t>
      </w:r>
      <w:r>
        <w:t xml:space="preserve"> </w:t>
      </w:r>
      <w:r>
        <w:rPr>
          <w:iCs/>
          <w:i/>
        </w:rPr>
        <w:t xml:space="preserve">dạng hàm</w:t>
      </w:r>
      <w:r>
        <w:t xml:space="preserve"> </w:t>
      </w:r>
      <w:r>
        <w:t xml:space="preserve">của quan hệ là một hàm của</w:t>
      </w:r>
      <w:r>
        <w:t xml:space="preserve"> </w:t>
      </w:r>
      <w:r>
        <w:rPr>
          <w:iCs/>
          <w:i/>
        </w:rPr>
        <w:t xml:space="preserve">vị trí thể chế</w:t>
      </w:r>
      <w:r>
        <w:t xml:space="preserve">, và xác định tường minh ranh giới (SIDS, chuyển đổi cực mạnh) nơi các lý thuyết phổ quát ngừng áp dụng.</w:t>
      </w:r>
    </w:p>
    <w:bookmarkEnd w:id="60"/>
    <w:bookmarkEnd w:id="61"/>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customStyle="1" w:styleId="SourceCode" w:type="paragraph">
    <w:name w:val="Source Code"/>
    <w:basedOn w:val="Normal"/>
    <w:link w:val="VerbatimChar"/>
    <w:pPr>
      <w:wordWrap w:val="off"/>
      <w:spacing w:line="288" w:lineRule="auto"/>
      <w:jc w:val="both"/>
    </w:pPr>
    <w:rPr>
      <w:rFonts w:ascii="Times New Roman" w:eastAsia="Times New Roman" w:hAnsi="Times New Roman"/>
      <w:color w:val="000000"/>
      <w:sz w:val="26"/>
    </w:rPr>
  </w:style>
  <w:style w:customStyle="1" w:styleId="KeywordTok" w:type="character">
    <w:name w:val="KeywordTok"/>
    <w:basedOn w:val="VerbatimChar"/>
    <w:rPr>
      <w:rFonts w:ascii="Times New Roman" w:eastAsia="Times New Roman" w:hAnsi="Times New Roman"/>
      <w:b/>
      <w:color w:val="000000"/>
      <w:sz w:val="26"/>
    </w:rPr>
  </w:style>
  <w:style w:customStyle="1" w:styleId="DataTypeTok" w:type="character">
    <w:name w:val="DataTypeTok"/>
    <w:basedOn w:val="VerbatimChar"/>
    <w:rPr>
      <w:rFonts w:ascii="Times New Roman" w:eastAsia="Times New Roman" w:hAnsi="Times New Roman"/>
      <w:color w:val="000000"/>
      <w:sz w:val="26"/>
    </w:rPr>
  </w:style>
  <w:style w:customStyle="1" w:styleId="DecValTok" w:type="character">
    <w:name w:val="DecValTok"/>
    <w:basedOn w:val="VerbatimChar"/>
    <w:rPr>
      <w:rFonts w:ascii="Times New Roman" w:eastAsia="Times New Roman" w:hAnsi="Times New Roman"/>
      <w:color w:val="000000"/>
      <w:sz w:val="26"/>
    </w:rPr>
  </w:style>
  <w:style w:customStyle="1" w:styleId="BaseNTok" w:type="character">
    <w:name w:val="BaseNTok"/>
    <w:basedOn w:val="VerbatimChar"/>
    <w:rPr>
      <w:rFonts w:ascii="Times New Roman" w:eastAsia="Times New Roman" w:hAnsi="Times New Roman"/>
      <w:color w:val="000000"/>
      <w:sz w:val="26"/>
    </w:rPr>
  </w:style>
  <w:style w:customStyle="1" w:styleId="FloatTok" w:type="character">
    <w:name w:val="FloatTok"/>
    <w:basedOn w:val="VerbatimChar"/>
    <w:rPr>
      <w:rFonts w:ascii="Times New Roman" w:eastAsia="Times New Roman" w:hAnsi="Times New Roman"/>
      <w:color w:val="000000"/>
      <w:sz w:val="26"/>
    </w:rPr>
  </w:style>
  <w:style w:customStyle="1" w:styleId="ConstantTok" w:type="character">
    <w:name w:val="ConstantTok"/>
    <w:basedOn w:val="VerbatimChar"/>
    <w:rPr>
      <w:rFonts w:ascii="Times New Roman" w:eastAsia="Times New Roman" w:hAnsi="Times New Roman"/>
      <w:color w:val="000000"/>
      <w:sz w:val="26"/>
    </w:rPr>
  </w:style>
  <w:style w:customStyle="1" w:styleId="CharTok" w:type="character">
    <w:name w:val="CharTok"/>
    <w:basedOn w:val="VerbatimChar"/>
    <w:rPr>
      <w:rFonts w:ascii="Times New Roman" w:eastAsia="Times New Roman" w:hAnsi="Times New Roman"/>
      <w:color w:val="000000"/>
      <w:sz w:val="26"/>
    </w:rPr>
  </w:style>
  <w:style w:customStyle="1" w:styleId="SpecialCharTok" w:type="character">
    <w:name w:val="SpecialCharTok"/>
    <w:basedOn w:val="VerbatimChar"/>
    <w:rPr>
      <w:rFonts w:ascii="Times New Roman" w:eastAsia="Times New Roman" w:hAnsi="Times New Roman"/>
      <w:color w:val="000000"/>
      <w:sz w:val="26"/>
    </w:rPr>
  </w:style>
  <w:style w:customStyle="1" w:styleId="StringTok" w:type="character">
    <w:name w:val="StringTok"/>
    <w:basedOn w:val="VerbatimChar"/>
    <w:rPr>
      <w:rFonts w:ascii="Times New Roman" w:eastAsia="Times New Roman" w:hAnsi="Times New Roman"/>
      <w:color w:val="000000"/>
      <w:sz w:val="26"/>
    </w:rPr>
  </w:style>
  <w:style w:customStyle="1" w:styleId="VerbatimStringTok" w:type="character">
    <w:name w:val="VerbatimStringTok"/>
    <w:basedOn w:val="VerbatimChar"/>
    <w:rPr>
      <w:rFonts w:ascii="Times New Roman" w:eastAsia="Times New Roman" w:hAnsi="Times New Roman"/>
      <w:color w:val="000000"/>
      <w:sz w:val="26"/>
    </w:rPr>
  </w:style>
  <w:style w:customStyle="1" w:styleId="SpecialStringTok" w:type="character">
    <w:name w:val="SpecialStringTok"/>
    <w:basedOn w:val="VerbatimChar"/>
    <w:rPr>
      <w:rFonts w:ascii="Times New Roman" w:eastAsia="Times New Roman" w:hAnsi="Times New Roman"/>
      <w:color w:val="000000"/>
      <w:sz w:val="26"/>
    </w:rPr>
  </w:style>
  <w:style w:customStyle="1" w:styleId="ImportTok" w:type="character">
    <w:name w:val="ImportTok"/>
    <w:basedOn w:val="VerbatimChar"/>
    <w:rPr>
      <w:rFonts w:ascii="Times New Roman" w:eastAsia="Times New Roman" w:hAnsi="Times New Roman"/>
      <w:b/>
      <w:color w:val="000000"/>
      <w:sz w:val="26"/>
    </w:rPr>
  </w:style>
  <w:style w:customStyle="1" w:styleId="CommentTok" w:type="character">
    <w:name w:val="CommentTok"/>
    <w:basedOn w:val="VerbatimChar"/>
    <w:rPr>
      <w:rFonts w:ascii="Times New Roman" w:eastAsia="Times New Roman" w:hAnsi="Times New Roman"/>
      <w:i/>
      <w:color w:val="000000"/>
      <w:sz w:val="26"/>
    </w:rPr>
  </w:style>
  <w:style w:customStyle="1" w:styleId="DocumentationTok" w:type="character">
    <w:name w:val="DocumentationTok"/>
    <w:basedOn w:val="VerbatimChar"/>
    <w:rPr>
      <w:rFonts w:ascii="Times New Roman" w:eastAsia="Times New Roman" w:hAnsi="Times New Roman"/>
      <w:i/>
      <w:color w:val="000000"/>
      <w:sz w:val="26"/>
    </w:rPr>
  </w:style>
  <w:style w:customStyle="1" w:styleId="AnnotationTok" w:type="character">
    <w:name w:val="AnnotationTok"/>
    <w:basedOn w:val="VerbatimChar"/>
    <w:rPr>
      <w:rFonts w:ascii="Times New Roman" w:eastAsia="Times New Roman" w:hAnsi="Times New Roman"/>
      <w:b/>
      <w:i/>
      <w:color w:val="000000"/>
      <w:sz w:val="26"/>
    </w:rPr>
  </w:style>
  <w:style w:customStyle="1" w:styleId="CommentVarTok" w:type="character">
    <w:name w:val="CommentVarTok"/>
    <w:basedOn w:val="VerbatimChar"/>
    <w:rPr>
      <w:rFonts w:ascii="Times New Roman" w:eastAsia="Times New Roman" w:hAnsi="Times New Roman"/>
      <w:b/>
      <w:i/>
      <w:color w:val="000000"/>
      <w:sz w:val="26"/>
    </w:rPr>
  </w:style>
  <w:style w:customStyle="1" w:styleId="OtherTok" w:type="character">
    <w:name w:val="OtherTok"/>
    <w:basedOn w:val="VerbatimChar"/>
    <w:rPr>
      <w:rFonts w:ascii="Times New Roman" w:eastAsia="Times New Roman" w:hAnsi="Times New Roman"/>
      <w:color w:val="000000"/>
      <w:sz w:val="26"/>
    </w:rPr>
  </w:style>
  <w:style w:customStyle="1" w:styleId="FunctionTok" w:type="character">
    <w:name w:val="FunctionTok"/>
    <w:basedOn w:val="VerbatimChar"/>
    <w:rPr>
      <w:rFonts w:ascii="Times New Roman" w:eastAsia="Times New Roman" w:hAnsi="Times New Roman"/>
      <w:color w:val="000000"/>
      <w:sz w:val="26"/>
    </w:rPr>
  </w:style>
  <w:style w:customStyle="1" w:styleId="VariableTok" w:type="character">
    <w:name w:val="VariableTok"/>
    <w:basedOn w:val="VerbatimChar"/>
    <w:rPr>
      <w:rFonts w:ascii="Times New Roman" w:eastAsia="Times New Roman" w:hAnsi="Times New Roman"/>
      <w:color w:val="000000"/>
      <w:sz w:val="26"/>
    </w:rPr>
  </w:style>
  <w:style w:customStyle="1" w:styleId="ControlFlowTok" w:type="character">
    <w:name w:val="ControlFlowTok"/>
    <w:basedOn w:val="VerbatimChar"/>
    <w:rPr>
      <w:rFonts w:ascii="Times New Roman" w:eastAsia="Times New Roman" w:hAnsi="Times New Roman"/>
      <w:b/>
      <w:color w:val="000000"/>
      <w:sz w:val="26"/>
    </w:rPr>
  </w:style>
  <w:style w:customStyle="1" w:styleId="OperatorTok" w:type="character">
    <w:name w:val="OperatorTok"/>
    <w:basedOn w:val="VerbatimChar"/>
    <w:rPr>
      <w:rFonts w:ascii="Times New Roman" w:eastAsia="Times New Roman" w:hAnsi="Times New Roman"/>
      <w:color w:val="000000"/>
      <w:sz w:val="26"/>
    </w:rPr>
  </w:style>
  <w:style w:customStyle="1" w:styleId="BuiltInTok" w:type="character">
    <w:name w:val="BuiltInTok"/>
    <w:basedOn w:val="VerbatimChar"/>
    <w:rPr>
      <w:rFonts w:ascii="Times New Roman" w:eastAsia="Times New Roman" w:hAnsi="Times New Roman"/>
      <w:color w:val="000000"/>
      <w:sz w:val="26"/>
    </w:rPr>
  </w:style>
  <w:style w:customStyle="1" w:styleId="ExtensionTok" w:type="character">
    <w:name w:val="ExtensionTok"/>
    <w:basedOn w:val="VerbatimChar"/>
    <w:rPr>
      <w:rFonts w:ascii="Times New Roman" w:eastAsia="Times New Roman" w:hAnsi="Times New Roman"/>
      <w:color w:val="000000"/>
      <w:sz w:val="26"/>
    </w:rPr>
  </w:style>
  <w:style w:customStyle="1" w:styleId="PreprocessorTok" w:type="character">
    <w:name w:val="PreprocessorTok"/>
    <w:basedOn w:val="VerbatimChar"/>
    <w:rPr>
      <w:rFonts w:ascii="Times New Roman" w:eastAsia="Times New Roman" w:hAnsi="Times New Roman"/>
      <w:color w:val="000000"/>
      <w:sz w:val="26"/>
    </w:rPr>
  </w:style>
  <w:style w:customStyle="1" w:styleId="AttributeTok" w:type="character">
    <w:name w:val="AttributeTok"/>
    <w:basedOn w:val="VerbatimChar"/>
    <w:rPr>
      <w:rFonts w:ascii="Times New Roman" w:eastAsia="Times New Roman" w:hAnsi="Times New Roman"/>
      <w:color w:val="000000"/>
      <w:sz w:val="26"/>
    </w:rPr>
  </w:style>
  <w:style w:customStyle="1" w:styleId="RegionMarkerTok" w:type="character">
    <w:name w:val="RegionMarkerTok"/>
    <w:basedOn w:val="VerbatimChar"/>
    <w:rPr>
      <w:rFonts w:ascii="Times New Roman" w:eastAsia="Times New Roman" w:hAnsi="Times New Roman"/>
      <w:color w:val="000000"/>
      <w:sz w:val="26"/>
    </w:rPr>
  </w:style>
  <w:style w:customStyle="1" w:styleId="InformationTok" w:type="character">
    <w:name w:val="InformationTok"/>
    <w:basedOn w:val="VerbatimChar"/>
    <w:rPr>
      <w:rFonts w:ascii="Times New Roman" w:eastAsia="Times New Roman" w:hAnsi="Times New Roman"/>
      <w:b/>
      <w:i/>
      <w:color w:val="000000"/>
      <w:sz w:val="26"/>
    </w:rPr>
  </w:style>
  <w:style w:customStyle="1" w:styleId="WarningTok" w:type="character">
    <w:name w:val="WarningTok"/>
    <w:basedOn w:val="VerbatimChar"/>
    <w:rPr>
      <w:rFonts w:ascii="Times New Roman" w:eastAsia="Times New Roman" w:hAnsi="Times New Roman"/>
      <w:b/>
      <w:i/>
      <w:color w:val="000000"/>
      <w:sz w:val="26"/>
    </w:rPr>
  </w:style>
  <w:style w:customStyle="1" w:styleId="AlertTok" w:type="character">
    <w:name w:val="AlertTok"/>
    <w:basedOn w:val="VerbatimChar"/>
    <w:rPr>
      <w:rFonts w:ascii="Times New Roman" w:eastAsia="Times New Roman" w:hAnsi="Times New Roman"/>
      <w:b/>
      <w:color w:val="000000"/>
      <w:sz w:val="26"/>
    </w:rPr>
  </w:style>
  <w:style w:customStyle="1" w:styleId="ErrorTok" w:type="character">
    <w:name w:val="ErrorTok"/>
    <w:basedOn w:val="VerbatimChar"/>
    <w:rPr>
      <w:rFonts w:ascii="Times New Roman" w:eastAsia="Times New Roman" w:hAnsi="Times New Roman"/>
      <w:b/>
      <w:color w:val="000000"/>
      <w:sz w:val="26"/>
    </w:rPr>
  </w:style>
  <w:style w:customStyle="1" w:styleId="NormalTok" w:type="character">
    <w:name w:val="NormalTok"/>
    <w:basedOn w:val="VerbatimChar"/>
    <w:rPr>
      <w:rFonts w:ascii="Times New Roman" w:eastAsia="Times New Roman" w:hAnsi="Times New Roman"/>
      <w:color w:val="000000"/>
      <w:sz w:val="26"/>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quan luận án — gói tài liệu định hướng</dc:title>
  <dc:creator>NCS Đỗ Thùy Hương · GVHD: PGS.TS. Phan Anh Tú</dc:creator>
  <cp:keywords/>
  <dcterms:created xsi:type="dcterms:W3CDTF">2026-06-23T20:21:40Z</dcterms:created>
  <dcterms:modified xsi:type="dcterms:W3CDTF">2026-06-23T20:21:40Z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2026-06-23</vt:lpwstr>
  </property>
</Properties>
</file>