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Technological Capability, Digital Adoption, and the Internationalisation–Performance Relationship: A Firm-Level Study of Singapore</w:t>
      </w:r>
    </w:p>
    <w:p>
      <w:pPr>
        <w:pStyle w:val="BodyText"/>
      </w:pPr>
      <w:r>
        <w:rPr>
          <w:iCs/>
          <w:i/>
        </w:rPr>
        <w:t xml:space="preserve">Target journal:</w:t>
      </w:r>
      <w:r>
        <w:t xml:space="preserve"> </w:t>
      </w:r>
      <w:r>
        <w:t xml:space="preserve">Management International Review (MIR)</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College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r>
        <w:t xml:space="preserve">huongp1323001@gstudent.ctu.edu.vn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Replication materials are available from the corresponding author upon reasonable request and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6,500 words</w:t>
            </w:r>
          </w:p>
        </w:tc>
      </w:tr>
      <w:tr>
        <w:tc>
          <w:tcPr/>
          <w:p>
            <w:pPr>
              <w:pStyle w:val="Compact"/>
              <w:jc w:val="left"/>
            </w:pPr>
            <w:r>
              <w:t xml:space="preserve">Tables</w:t>
            </w:r>
          </w:p>
        </w:tc>
        <w:tc>
          <w:tcPr/>
          <w:p>
            <w:pPr>
              <w:pStyle w:val="Compact"/>
              <w:jc w:val="left"/>
            </w:pPr>
            <w:r>
              <w:t xml:space="preserve">3 (inline)</w:t>
            </w:r>
          </w:p>
        </w:tc>
      </w:tr>
      <w:tr>
        <w:tc>
          <w:tcPr/>
          <w:p>
            <w:pPr>
              <w:pStyle w:val="Compact"/>
              <w:jc w:val="left"/>
            </w:pPr>
            <w:r>
              <w:t xml:space="preserve">Figures</w:t>
            </w:r>
          </w:p>
        </w:tc>
        <w:tc>
          <w:tcPr/>
          <w:p>
            <w:pPr>
              <w:pStyle w:val="Compact"/>
              <w:jc w:val="left"/>
            </w:pPr>
            <w:r>
              <w:t xml:space="preserve">5 (inline)</w:t>
            </w:r>
          </w:p>
        </w:tc>
      </w:tr>
      <w:tr>
        <w:tc>
          <w:tcPr/>
          <w:p>
            <w:pPr>
              <w:pStyle w:val="Compact"/>
              <w:jc w:val="left"/>
            </w:pPr>
            <w:r>
              <w:t xml:space="preserve">Keywords</w:t>
            </w:r>
          </w:p>
        </w:tc>
        <w:tc>
          <w:tcPr/>
          <w:p>
            <w:pPr>
              <w:pStyle w:val="Compact"/>
              <w:jc w:val="left"/>
            </w:pPr>
            <w:r>
              <w:t xml:space="preserve">internationalisation–performance relationship; digital adoption; technological capability; export intensity; labour productivity; Singapore</w:t>
            </w:r>
          </w:p>
        </w:tc>
      </w:tr>
      <w:tr>
        <w:tc>
          <w:tcPr/>
          <w:p>
            <w:pPr>
              <w:pStyle w:val="Compact"/>
              <w:jc w:val="left"/>
            </w:pPr>
            <w:r>
              <w:t xml:space="preserve">JEL codes</w:t>
            </w:r>
          </w:p>
        </w:tc>
        <w:tc>
          <w:tcPr/>
          <w:p>
            <w:pPr>
              <w:pStyle w:val="Compact"/>
              <w:jc w:val="left"/>
            </w:pPr>
            <w:r>
              <w:t xml:space="preserve">F23, O33, L25, O53</w:t>
            </w:r>
          </w:p>
        </w:tc>
      </w:tr>
      <w:tr>
        <w:tc>
          <w:tcPr/>
          <w:p>
            <w:pPr>
              <w:pStyle w:val="Compact"/>
              <w:jc w:val="left"/>
            </w:pPr>
            <w:r>
              <w:t xml:space="preserve">Data source</w:t>
            </w:r>
          </w:p>
        </w:tc>
        <w:tc>
          <w:tcPr/>
          <w:p>
            <w:pPr>
              <w:pStyle w:val="Compact"/>
              <w:jc w:val="left"/>
            </w:pPr>
            <w:r>
              <w:t xml:space="preserve">World Bank Enterprise Survey (Singapore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2026-06-10T12:11:34Z</dcterms:created>
  <dcterms:modified xsi:type="dcterms:W3CDTF">2026-06-10T12:11:34Z</dcterms:modified>
</cp:coreProperties>
</file>

<file path=docProps/custom.xml><?xml version="1.0" encoding="utf-8"?>
<Properties xmlns="http://schemas.openxmlformats.org/officeDocument/2006/custom-properties" xmlns:vt="http://schemas.openxmlformats.org/officeDocument/2006/docPropsVTypes"/>
</file>