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NĂM 2026</w:t>
      </w:r>
    </w:p>
    <w:p>
      <w:r>
        <w:br w:type="page"/>
      </w:r>
    </w:p>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Title"/>
      </w:pPr>
      <w:r>
        <w:t xml:space="preserve">MÃ SỐ NCS: P1323001</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NGƯỜI HƯỚNG DẪN KHOA HỌC</w:t>
      </w:r>
    </w:p>
    <w:p>
      <w:pPr>
        <w:pStyle w:val="Title"/>
      </w:pPr>
      <w:r>
        <w:t xml:space="preserve">PGS.TS. PHAN ANH TÚ</w:t>
      </w:r>
    </w:p>
    <w:p>
      <w:pPr>
        <w:pStyle w:val="BodyText"/>
      </w:pPr>
      <w:r>
        <w:t xml:space="preserve"> </w:t>
      </w:r>
    </w:p>
    <w:p>
      <w:pPr>
        <w:pStyle w:val="Title"/>
      </w:pPr>
      <w:r>
        <w:t xml:space="preserve">NĂM 2026</w:t>
      </w:r>
    </w:p>
    <w:p>
      <w:r>
        <w:br w:type="page"/>
      </w:r>
    </w:p>
    <w:bookmarkStart w:id="20" w:name="trang-xác-nhận-của-hội-đồng"/>
    <w:p>
      <w:pPr>
        <w:pStyle w:val="Heading1"/>
      </w:pPr>
      <w:r>
        <w:t xml:space="preserve">TRANG XÁC NHẬN CỦA HỘI ĐỒNG</w:t>
      </w:r>
    </w:p>
    <w:p>
      <w:pPr>
        <w:pStyle w:val="FirstParagraph"/>
      </w:pPr>
      <w:r>
        <w:t xml:space="preserve">Luận án tiến sĩ</w:t>
      </w:r>
      <w:r>
        <w:t xml:space="preserve"> </w:t>
      </w:r>
      <w:r>
        <w:t xml:space="preserve">“</w:t>
      </w:r>
      <w:r>
        <w:t xml:space="preserve">Quốc tế hóa và hiệu quả hoạt động kinh doanh của các doanh nghiệp ở Châu Á</w:t>
      </w:r>
      <w:r>
        <w:t xml:space="preserve">”</w:t>
      </w:r>
      <w:r>
        <w:t xml:space="preserve"> </w:t>
      </w:r>
      <w:r>
        <w:t xml:space="preserve">do nghiên cứu sinh Đỗ Thùy Hương thực hiện dưới sự hướng dẫn khoa học của PGS.TS. Phan Anh Tú,</w:t>
      </w:r>
      <w:r>
        <w:t xml:space="preserve"> </w:t>
      </w:r>
      <w:r>
        <w:t xml:space="preserve">đã được Hội đồng đánh giá luận án tiến sĩ cấp Trường thông qua.</w:t>
      </w:r>
    </w:p>
    <w:p>
      <w:pPr>
        <w:pStyle w:val="BodyText"/>
      </w:pPr>
      <w:r>
        <w:rPr>
          <w:iCs/>
          <w:i/>
        </w:rPr>
        <w:t xml:space="preserve">[Phần xác nhận và chữ ký của Chủ tịch Hội đồng cùng các thành viên được hoàn thiện sau buổi bảo</w:t>
      </w:r>
      <w:r>
        <w:rPr>
          <w:iCs/>
          <w:i/>
        </w:rPr>
        <w:t xml:space="preserve"> </w:t>
      </w:r>
      <w:r>
        <w:rPr>
          <w:iCs/>
          <w:i/>
        </w:rPr>
        <w:t xml:space="preserve">vệ, theo mẫu Phụ lục 3b của Quy định 1799/2021.]</w:t>
      </w:r>
    </w:p>
    <w:p>
      <w:pPr>
        <w:pStyle w:val="BodyText"/>
      </w:pPr>
      <w:r>
        <w:t xml:space="preserve"> </w:t>
      </w:r>
    </w:p>
    <w:p>
      <w:pPr>
        <w:pStyle w:val="Author"/>
      </w:pPr>
      <w:r>
        <w:t xml:space="preserve">Cần Thơ, ngày … tháng … năm ……</w:t>
      </w:r>
    </w:p>
    <w:p>
      <w:pPr>
        <w:pStyle w:val="Author"/>
      </w:pPr>
      <w:r>
        <w:t xml:space="preserve">Chủ tịch Hội đồng</w:t>
      </w:r>
    </w:p>
    <w:p>
      <w:r>
        <w:br w:type="page"/>
      </w:r>
    </w:p>
    <w:bookmarkEnd w:id="20"/>
    <w:bookmarkStart w:id="21" w:name="lời-cảm-ơn"/>
    <w:p>
      <w:pPr>
        <w:pStyle w:val="Heading1"/>
      </w:pPr>
      <w:r>
        <w:t xml:space="preserve">LỜI CẢM ƠN</w:t>
      </w:r>
    </w:p>
    <w:p>
      <w:pPr>
        <w:pStyle w:val="FirstParagraph"/>
      </w:pPr>
      <w:r>
        <w:t xml:space="preserve">Nghiên cứu sinh trân trọng cảm ơn PGS.TS. Phan Anh Tú đã tận tình hướng dẫn trong suốt</w:t>
      </w:r>
      <w:r>
        <w:t xml:space="preserve"> </w:t>
      </w:r>
      <w:r>
        <w:t xml:space="preserve">quá trình thực hiện luận án. Nghiên cứu sinh cảm ơn quý thầy cô Trường Kinh tế, Trường Đại</w:t>
      </w:r>
      <w:r>
        <w:t xml:space="preserve"> </w:t>
      </w:r>
      <w:r>
        <w:t xml:space="preserve">học Cần Thơ và Khoa Sau đại học đã hỗ trợ về chuyên môn và thủ tục đào tạo. Nghiên cứu sinh</w:t>
      </w:r>
      <w:r>
        <w:t xml:space="preserve"> </w:t>
      </w:r>
      <w:r>
        <w:t xml:space="preserve">cũng gửi lời cảm ơn đến gia đình, đồng nghiệp và bạn bè đã động viên, chia sẻ trong thời gian</w:t>
      </w:r>
      <w:r>
        <w:t xml:space="preserve"> </w:t>
      </w:r>
      <w:r>
        <w:t xml:space="preserve">học tập và nghiên cứu.</w:t>
      </w:r>
    </w:p>
    <w:p>
      <w:pPr>
        <w:pStyle w:val="BodyText"/>
      </w:pPr>
      <w:r>
        <w:rPr>
          <w:iCs/>
          <w:i/>
        </w:rPr>
        <w:t xml:space="preserve">[Nghiên cứu sinh hoàn thiện lời cảm ơn theo nguyện vọng cá nhân trước khi nộp.]</w:t>
      </w:r>
    </w:p>
    <w:p>
      <w:r>
        <w:br w:type="page"/>
      </w:r>
    </w:p>
    <w:bookmarkEnd w:id="21"/>
    <w:bookmarkStart w:id="22" w:name="tóm-tắt"/>
    <w:p>
      <w:pPr>
        <w:pStyle w:val="Heading1"/>
      </w:pPr>
      <w:r>
        <w:t xml:space="preserve">TÓM TẮT</w:t>
      </w:r>
    </w:p>
    <w:p>
      <w:pPr>
        <w:pStyle w:val="FirstParagraph"/>
      </w:pPr>
      <w:r>
        <w:t xml:space="preserve">Luận án phân tích ảnh hưởng của quốc tế hóa đến hiệu quả hoạt động kinh doanh của doanh</w:t>
      </w:r>
      <w:r>
        <w:t xml:space="preserve"> </w:t>
      </w:r>
      <w:r>
        <w:t xml:space="preserve">nghiệp ở châu Á và khu vực lân cận, dựa trên dữ liệu vi mô Khảo sát Doanh nghiệp của Ngân</w:t>
      </w:r>
      <w:r>
        <w:t xml:space="preserve"> </w:t>
      </w:r>
      <w:r>
        <w:t xml:space="preserve">hàng Thế giới (World Bank Enterprise Survey). Nghiên cứu sử dụng khung Biến thiên chế độ bối cảnh thể chế (Institutional Context Regime Variation — ICRV) để</w:t>
      </w:r>
      <w:r>
        <w:t xml:space="preserve"> </w:t>
      </w:r>
      <w:r>
        <w:t xml:space="preserve">giải thích vì sao mối quan hệ quốc tế hóa–hiệu quả thay đổi giữa các nền kinh tế. Hệ thống công</w:t>
      </w:r>
      <w:r>
        <w:t xml:space="preserve"> </w:t>
      </w:r>
      <w:r>
        <w:t xml:space="preserve">trình gồm một phân tích tổng hợp ba tầng, các nghiên cứu đơn quốc gia (Việt Nam, Singapore,</w:t>
      </w:r>
      <w:r>
        <w:t xml:space="preserve"> </w:t>
      </w:r>
      <w:r>
        <w:t xml:space="preserve">Trung Quốc), một nghiên cứu đa quốc gia trên 45 nền kinh tế, và một trường hợp biên là các</w:t>
      </w:r>
      <w:r>
        <w:t xml:space="preserve"> </w:t>
      </w:r>
      <w:r>
        <w:t xml:space="preserve">quốc đảo nhỏ đang phát triển Thái Bình Dương.</w:t>
      </w:r>
    </w:p>
    <w:p>
      <w:pPr>
        <w:pStyle w:val="BodyText"/>
      </w:pPr>
      <w:r>
        <w:t xml:space="preserve">Kết quả cho thấy quan hệ quốc tế hóa–hiệu quả có dạng chữ U ngược về hình thức, song điểm tối</w:t>
      </w:r>
      <w:r>
        <w:t xml:space="preserve"> </w:t>
      </w:r>
      <w:r>
        <w:t xml:space="preserve">ưu của nó được dịch chuyển bởi chế độ thể chế và năng lực số: điểm tối ưu xuất hiện sớm hơn ở</w:t>
      </w:r>
      <w:r>
        <w:t xml:space="preserve"> </w:t>
      </w:r>
      <w:r>
        <w:t xml:space="preserve">các nền kinh tế thể chế mạnh và muộn hơn ở các nền kinh tế cận biên và dễ tổn thương. Năng lực</w:t>
      </w:r>
      <w:r>
        <w:t xml:space="preserve"> </w:t>
      </w:r>
      <w:r>
        <w:t xml:space="preserve">số đóng vai trò thay thế một phần cho chất lượng thể chế, với hiệu lực rõ hơn ở những nơi thể chế</w:t>
      </w:r>
      <w:r>
        <w:t xml:space="preserve"> </w:t>
      </w:r>
      <w:r>
        <w:t xml:space="preserve">yếu. Luận án góp phần dung hòa các kết quả mâu thuẫn trong văn liệu và đề xuất hàm ý chính</w:t>
      </w:r>
      <w:r>
        <w:t xml:space="preserve"> </w:t>
      </w:r>
      <w:r>
        <w:t xml:space="preserve">sách theo từng nhóm chế độ thể chế.</w:t>
      </w:r>
    </w:p>
    <w:p>
      <w:pPr>
        <w:pStyle w:val="BodyText"/>
      </w:pPr>
      <w:r>
        <w:rPr>
          <w:bCs/>
          <w:b/>
        </w:rPr>
        <w:t xml:space="preserve">Từ khóa:</w:t>
      </w:r>
      <w:r>
        <w:t xml:space="preserve"> </w:t>
      </w:r>
      <w:r>
        <w:t xml:space="preserve">quốc tế hóa; hiệu quả hoạt động kinh doanh; chữ U ngược; chế độ thể chế; năng lực</w:t>
      </w:r>
      <w:r>
        <w:t xml:space="preserve"> </w:t>
      </w:r>
      <w:r>
        <w:t xml:space="preserve">số; châu Á; Khảo sát Doanh nghiệp Ngân hàng Thế giới.</w:t>
      </w:r>
    </w:p>
    <w:p>
      <w:pPr>
        <w:pStyle w:val="BodyText"/>
      </w:pPr>
      <w:r>
        <w:rPr>
          <w:iCs/>
          <w:i/>
        </w:rPr>
        <w:t xml:space="preserve">[Bản tóm tắt là bản nháp cấu trúc; nghiên cứu sinh rà soát số liệu tổng hợp cuối trước khi nộp.]</w:t>
      </w:r>
    </w:p>
    <w:p>
      <w:r>
        <w:br w:type="page"/>
      </w:r>
    </w:p>
    <w:bookmarkEnd w:id="22"/>
    <w:bookmarkStart w:id="23" w:name="abstract"/>
    <w:p>
      <w:pPr>
        <w:pStyle w:val="Heading1"/>
      </w:pPr>
      <w:r>
        <w:t xml:space="preserve">ABSTRACT</w:t>
      </w:r>
    </w:p>
    <w:p>
      <w:pPr>
        <w:pStyle w:val="FirstParagraph"/>
      </w:pPr>
      <w:r>
        <w:t xml:space="preserve">This dissertation examines how internationalization affects firm business performance across</w:t>
      </w:r>
      <w:r>
        <w:t xml:space="preserve"> </w:t>
      </w:r>
      <w:r>
        <w:t xml:space="preserve">Asian and neighbouring economies, drawing on firm-level microdata from the World Bank Enterprise</w:t>
      </w:r>
      <w:r>
        <w:t xml:space="preserve"> </w:t>
      </w:r>
      <w:r>
        <w:t xml:space="preserve">Survey. It applies the Institutional Context Regime Variation (ICRV) framework to</w:t>
      </w:r>
      <w:r>
        <w:t xml:space="preserve"> </w:t>
      </w:r>
      <w:r>
        <w:t xml:space="preserve">explain why the internationalization–performance relationship varies across economies. The body of</w:t>
      </w:r>
      <w:r>
        <w:t xml:space="preserve"> </w:t>
      </w:r>
      <w:r>
        <w:t xml:space="preserve">work comprises a three-level meta-analysis, single-economy studies (Vietnam, Singapore, China), a</w:t>
      </w:r>
      <w:r>
        <w:t xml:space="preserve"> </w:t>
      </w:r>
      <w:r>
        <w:t xml:space="preserve">multi-economy study spanning 45 economies, and a boundary case of Pacific Small Island Developing</w:t>
      </w:r>
      <w:r>
        <w:t xml:space="preserve"> </w:t>
      </w:r>
      <w:r>
        <w:t xml:space="preserve">States.</w:t>
      </w:r>
    </w:p>
    <w:p>
      <w:pPr>
        <w:pStyle w:val="BodyText"/>
      </w:pPr>
      <w:r>
        <w:t xml:space="preserve">The findings indicate that the internationalization–performance relationship is universal in its</w:t>
      </w:r>
      <w:r>
        <w:t xml:space="preserve"> </w:t>
      </w:r>
      <w:r>
        <w:t xml:space="preserve">inverted-U form, but its optimum is relocated by institutional regime and digital capability: the</w:t>
      </w:r>
      <w:r>
        <w:t xml:space="preserve"> </w:t>
      </w:r>
      <w:r>
        <w:t xml:space="preserve">optimum occurs earlier in stronger-institution economies and later in frontier and vulnerable ones.</w:t>
      </w:r>
      <w:r>
        <w:t xml:space="preserve"> </w:t>
      </w:r>
      <w:r>
        <w:t xml:space="preserve">Digital capability acts as a partial substitute for institutional quality, with stronger effects where</w:t>
      </w:r>
      <w:r>
        <w:t xml:space="preserve"> </w:t>
      </w:r>
      <w:r>
        <w:t xml:space="preserve">institutions are weaker. The dissertation reconciles conflicting prior evidence and offers</w:t>
      </w:r>
      <w:r>
        <w:t xml:space="preserve"> </w:t>
      </w:r>
      <w:r>
        <w:t xml:space="preserve">regime-specific policy implications.</w:t>
      </w:r>
    </w:p>
    <w:p>
      <w:pPr>
        <w:pStyle w:val="BodyText"/>
      </w:pPr>
      <w:r>
        <w:rPr>
          <w:bCs/>
          <w:b/>
        </w:rPr>
        <w:t xml:space="preserve">Keywords:</w:t>
      </w:r>
      <w:r>
        <w:t xml:space="preserve"> </w:t>
      </w:r>
      <w:r>
        <w:t xml:space="preserve">internationalization; firm performance; inverted-U; institutional regime; digital</w:t>
      </w:r>
      <w:r>
        <w:t xml:space="preserve"> </w:t>
      </w:r>
      <w:r>
        <w:t xml:space="preserve">capability; Asia; World Bank Enterprise Surveys.</w:t>
      </w:r>
    </w:p>
    <w:p>
      <w:r>
        <w:br w:type="page"/>
      </w:r>
    </w:p>
    <w:bookmarkEnd w:id="23"/>
    <w:bookmarkStart w:id="24" w:name="lời-cam-đoan"/>
    <w:p>
      <w:pPr>
        <w:pStyle w:val="Heading1"/>
      </w:pPr>
      <w:r>
        <w:t xml:space="preserve">LỜI CAM ĐOAN</w:t>
      </w:r>
    </w:p>
    <w:p>
      <w:pPr>
        <w:pStyle w:val="FirstParagraph"/>
      </w:pPr>
      <w:r>
        <w:t xml:space="preserve">Tôi xin cam đoan luận án</w:t>
      </w:r>
      <w:r>
        <w:t xml:space="preserve"> </w:t>
      </w:r>
      <w:r>
        <w:t xml:space="preserve">“</w:t>
      </w:r>
      <w:r>
        <w:t xml:space="preserve">Quốc tế hóa và hiệu quả hoạt động kinh doanh của các doanh nghiệp ở</w:t>
      </w:r>
      <w:r>
        <w:t xml:space="preserve"> </w:t>
      </w:r>
      <w:r>
        <w:t xml:space="preserve">Châu Á</w:t>
      </w:r>
      <w:r>
        <w:t xml:space="preserve">”</w:t>
      </w:r>
      <w:r>
        <w:t xml:space="preserve"> </w:t>
      </w:r>
      <w:r>
        <w:t xml:space="preserve">là công trình nghiên cứu của riêng tôi dưới sự hướng dẫn khoa học của PGS.TS. Phan Anh</w:t>
      </w:r>
      <w:r>
        <w:t xml:space="preserve"> </w:t>
      </w:r>
      <w:r>
        <w:t xml:space="preserve">Tú. Các số liệu, kết quả nêu trong luận án là trung thực và chưa từng được công bố trong bất kỳ</w:t>
      </w:r>
      <w:r>
        <w:t xml:space="preserve"> </w:t>
      </w:r>
      <w:r>
        <w:t xml:space="preserve">công trình nào khác, ngoại trừ các công bố của chính tác giả được trích dẫn đầy đủ. Mọi nguồn tài</w:t>
      </w:r>
      <w:r>
        <w:t xml:space="preserve"> </w:t>
      </w:r>
      <w:r>
        <w:t xml:space="preserve">liệu tham khảo đều được trích dẫn theo đúng quy định.</w:t>
      </w:r>
    </w:p>
    <w:p>
      <w:pPr>
        <w:pStyle w:val="BodyText"/>
      </w:pPr>
      <w:r>
        <w:t xml:space="preserve"> </w:t>
      </w:r>
    </w:p>
    <w:p>
      <w:pPr>
        <w:pStyle w:val="Author"/>
      </w:pPr>
      <w:r>
        <w:t xml:space="preserve">Cần Thơ, ngày … tháng … năm 2026</w:t>
      </w:r>
    </w:p>
    <w:p>
      <w:pPr>
        <w:pStyle w:val="Author"/>
      </w:pPr>
      <w:r>
        <w:t xml:space="preserve">Nghiên cứu sinh</w:t>
      </w:r>
    </w:p>
    <w:p>
      <w:pPr>
        <w:pStyle w:val="Author"/>
      </w:pPr>
      <w:r>
        <w:t xml:space="preserve">Đỗ Thùy Hương</w:t>
      </w:r>
    </w:p>
    <w:p>
      <w:r>
        <w:br w:type="page"/>
      </w:r>
    </w:p>
    <w:p>
      <w:pPr>
        <w:pStyle w:val="Title"/>
      </w:pPr>
      <w:r>
        <w:rPr>
          <w:bCs/>
          <w:b/>
        </w:rPr>
        <w:t xml:space="preserve">MỤC LỤC</w:t>
      </w:r>
    </w:p>
    <w:p>
      <w:fldSimple w:instr=" TOC \o &quot;1-3&quot; \h \z \u ">
        <w:r>
          <w:t xml:space="preserve">[Trong Word: bôi chọn dòng này rồi nhấn F9 (Update Field) để tạo mục lục tự động từ các đề mục chương/mục.]</w:t>
        </w:r>
      </w:fldSimple>
    </w:p>
    <w:p>
      <w:r>
        <w:br w:type="page"/>
      </w:r>
    </w:p>
    <w:p>
      <w:pPr>
        <w:pStyle w:val="Title"/>
      </w:pPr>
      <w:r>
        <w:rPr>
          <w:bCs/>
          <w:b/>
        </w:rPr>
        <w:t xml:space="preserve">DANH SÁCH BẢNG</w:t>
      </w:r>
    </w:p>
    <w:p>
      <w:fldSimple w:instr=" TOC \h \z \c &quot;Bảng&quot; ">
        <w:r>
          <w:t xml:space="preserve">[Trong Word: nhấn F9 để tạo danh sách bảng từ chú thích (caption) có nhãn "Bảng".]</w:t>
        </w:r>
      </w:fldSimple>
    </w:p>
    <w:p>
      <w:r>
        <w:br w:type="page"/>
      </w:r>
    </w:p>
    <w:p>
      <w:pPr>
        <w:pStyle w:val="Title"/>
      </w:pPr>
      <w:r>
        <w:rPr>
          <w:bCs/>
          <w:b/>
        </w:rPr>
        <w:t xml:space="preserve">DANH SÁCH HÌNH</w:t>
      </w:r>
    </w:p>
    <w:p>
      <w:fldSimple w:instr=" TOC \h \z \c &quot;Hình&quot; ">
        <w:r>
          <w:t xml:space="preserve">[Trong Word: nhấn F9 để tạo danh sách hình từ chú thích (caption) có nhãn "Hình".]</w:t>
        </w:r>
      </w:fldSimple>
    </w:p>
    <w:p>
      <w:r>
        <w:br w:type="page"/>
      </w:r>
    </w:p>
    <w:bookmarkEnd w:id="24"/>
    <w:bookmarkStart w:id="25" w:name="danh-mục-từ-viết-tắt"/>
    <w:p>
      <w:pPr>
        <w:pStyle w:val="Heading1"/>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WBES</w:t>
            </w:r>
          </w:p>
        </w:tc>
        <w:tc>
          <w:tcPr/>
          <w:p>
            <w:pPr>
              <w:pStyle w:val="Compact"/>
              <w:jc w:val="left"/>
            </w:pPr>
            <w:r>
              <w:t xml:space="preserve">World Bank Enterprise Survey</w:t>
            </w:r>
          </w:p>
        </w:tc>
        <w:tc>
          <w:tcPr/>
          <w:p>
            <w:pPr>
              <w:pStyle w:val="Compact"/>
              <w:jc w:val="left"/>
            </w:pPr>
            <w:r>
              <w:t xml:space="preserve">Khảo sát Doanh nghiệp Ngân hàng Thế giới</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Quốc tế hóa–Hiệu quả</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Cường độ xuất khẩu</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cDAI</w:t>
            </w:r>
          </w:p>
        </w:tc>
        <w:tc>
          <w:tcPr/>
          <w:p>
            <w:pPr>
              <w:pStyle w:val="Compact"/>
              <w:jc w:val="left"/>
            </w:pPr>
            <w:r>
              <w:t xml:space="preserve">Country-level Digital Adoption</w:t>
            </w:r>
          </w:p>
        </w:tc>
        <w:tc>
          <w:tcPr/>
          <w:p>
            <w:pPr>
              <w:pStyle w:val="Compact"/>
              <w:jc w:val="left"/>
            </w:pPr>
            <w:r>
              <w:t xml:space="preserve">Áp dụng số cấp quốc gia</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MARA</w:t>
            </w:r>
          </w:p>
        </w:tc>
        <w:tc>
          <w:tcPr/>
          <w:p>
            <w:pPr>
              <w:pStyle w:val="Compact"/>
              <w:jc w:val="left"/>
            </w:pPr>
            <w:r>
              <w:t xml:space="preserve">Meta-Analytic Regression Analysis</w:t>
            </w:r>
          </w:p>
        </w:tc>
        <w:tc>
          <w:tcPr/>
          <w:p>
            <w:pPr>
              <w:pStyle w:val="Compact"/>
              <w:jc w:val="left"/>
            </w:pPr>
            <w:r>
              <w:t xml:space="preserve">Phân tích hồi quy tổng hợp</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Chỉ số quản trị toàn cầu</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tối ưu (điểm uốn)</w:t>
            </w:r>
          </w:p>
        </w:tc>
      </w:tr>
    </w:tbl>
    <w:p>
      <w:pPr>
        <w:pStyle w:val="BodyText"/>
      </w:pPr>
      <w:r>
        <w:rPr>
          <w:iCs/>
          <w:i/>
        </w:rPr>
        <w:t xml:space="preserve">Danh mục đầy đủ 68 thuật ngữ: xem</w:t>
      </w:r>
      <w:r>
        <w:rPr>
          <w:iCs/>
          <w:i/>
        </w:rPr>
        <w:t xml:space="preserve"> </w:t>
      </w:r>
      <w:r>
        <w:rPr>
          <w:rStyle w:val="VerbatimChar"/>
          <w:iCs/>
          <w:i/>
        </w:rPr>
        <w:t xml:space="preserve">thesis/09b_vn_term_glossary.md</w:t>
      </w:r>
      <w:r>
        <w:rPr>
          <w:iCs/>
          <w:i/>
        </w:rPr>
        <w:t xml:space="preserve">.</w:t>
      </w:r>
    </w:p>
    <w:p>
      <w:r>
        <w:br w:type="page"/>
      </w:r>
    </w:p>
    <w:bookmarkEnd w:id="25"/>
    <w:bookmarkStart w:id="38"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6"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năng lực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6"/>
    <w:bookmarkStart w:id="27"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7"/>
    <w:bookmarkStart w:id="28"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8"/>
    <w:bookmarkStart w:id="32" w:name="đối-tượng-và-phạm-vi-nghiên-cứu"/>
    <w:p>
      <w:pPr>
        <w:pStyle w:val="Heading2"/>
      </w:pPr>
      <w:r>
        <w:t xml:space="preserve">1.4 Đối tượng và phạm vi nghiên cứu</w:t>
      </w:r>
    </w:p>
    <w:bookmarkStart w:id="29"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9"/>
    <w:bookmarkStart w:id="30"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30"/>
    <w:bookmarkStart w:id="31"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31"/>
    <w:bookmarkEnd w:id="32"/>
    <w:bookmarkStart w:id="33"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33"/>
    <w:bookmarkStart w:id="36" w:name="những-đóng-góp-mới-của-luận-án"/>
    <w:p>
      <w:pPr>
        <w:pStyle w:val="Heading2"/>
      </w:pPr>
      <w:r>
        <w:t xml:space="preserve">1.6 Những đóng góp mới của luận án</w:t>
      </w:r>
    </w:p>
    <w:bookmarkStart w:id="34"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34"/>
    <w:bookmarkStart w:id="35"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35"/>
    <w:bookmarkEnd w:id="36"/>
    <w:bookmarkStart w:id="37"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7"/>
    <w:bookmarkEnd w:id="38"/>
    <w:bookmarkStart w:id="66"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44"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3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39"/>
    <w:bookmarkStart w:id="40"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40"/>
    <w:bookmarkStart w:id="41"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41"/>
    <w:bookmarkStart w:id="42"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42"/>
    <w:bookmarkStart w:id="43"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43"/>
    <w:bookmarkEnd w:id="44"/>
    <w:bookmarkStart w:id="50"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4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45"/>
    <w:bookmarkStart w:id="46"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46"/>
    <w:bookmarkStart w:id="47"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47"/>
    <w:bookmarkStart w:id="48"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48"/>
    <w:bookmarkStart w:id="49"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49"/>
    <w:bookmarkEnd w:id="50"/>
    <w:bookmarkStart w:id="54"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51"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51"/>
    <w:bookmarkStart w:id="52"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52"/>
    <w:bookmarkStart w:id="53"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53"/>
    <w:bookmarkEnd w:id="54"/>
    <w:bookmarkStart w:id="59"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55"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bắt buộc, biểu hiện thành quan hệ tuyến tính âm trong các nền kinh tế buộc phải quốc tế hóa do thị trường nội địa quá nhỏ; đây là pattern đặc thù của các quốc đảo nhỏ Thái Bình Dương, nơi doanh nghiệp phải xuất khẩu để tồn tại nhưng thiếu năng lực cạnh tranh (Briguglio, 1995; Bertram, 2006).</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55"/>
    <w:bookmarkStart w:id="56"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châu Á và Thái Bình Dương. phân tích tổng hợp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56"/>
    <w:bookmarkStart w:id="57"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57"/>
    <w:bookmarkStart w:id="58"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58"/>
    <w:bookmarkEnd w:id="59"/>
    <w:bookmarkStart w:id="64" w:name="X571aebe6b94c63b04e26a653f6b78348d98b3f9"/>
    <w:p>
      <w:pPr>
        <w:pStyle w:val="Heading2"/>
      </w:pPr>
      <w:r>
        <w:t xml:space="preserve">2.5 Khoảng trống nghiên cứu và khung khái niệm, giả thuyết của luận án</w:t>
      </w:r>
    </w:p>
    <w:bookmarkStart w:id="60"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60"/>
    <w:bookmarkStart w:id="61"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61"/>
    <w:bookmarkStart w:id="62"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62"/>
    <w:bookmarkStart w:id="63"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63"/>
    <w:bookmarkEnd w:id="64"/>
    <w:bookmarkStart w:id="6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65"/>
    <w:bookmarkEnd w:id="66"/>
    <w:bookmarkStart w:id="67" w:name="chương-3-phương-pháp-nghiên-cứu"/>
    <w:p>
      <w:pPr>
        <w:pStyle w:val="Heading1"/>
      </w:pPr>
      <w:r>
        <w:t xml:space="preserve">CHƯƠNG 3: PHƯƠNG PHÁP NGHIÊN CỨU</w:t>
      </w:r>
    </w:p>
    <w:bookmarkEnd w:id="67"/>
    <w:p>
      <w:r>
        <w:pict>
          <v:rect style="width:0;height:1.5pt" o:hralign="center" o:hrstd="t" o:hr="t"/>
        </w:pict>
      </w:r>
    </w:p>
    <w:bookmarkStart w:id="70" w:name="thiết-kế-nghiên-cứu-tổng-thể"/>
    <w:p>
      <w:pPr>
        <w:pStyle w:val="Heading2"/>
      </w:pPr>
      <w:r>
        <w:t xml:space="preserve">3.1 Thiết kế nghiên cứu tổng thể</w:t>
      </w:r>
    </w:p>
    <w:bookmarkStart w:id="68"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68"/>
    <w:bookmarkStart w:id="69"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69"/>
    <w:bookmarkEnd w:id="70"/>
    <w:bookmarkStart w:id="74" w:name="giai-đoạn-1-phân-tích-tổng-hợp-1982-2026"/>
    <w:p>
      <w:pPr>
        <w:pStyle w:val="Heading2"/>
      </w:pPr>
      <w:r>
        <w:t xml:space="preserve">3.2 Giai đoạn 1: Phân tích tổng hợp 1982-2026</w:t>
      </w:r>
    </w:p>
    <w:bookmarkStart w:id="71"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71"/>
    <w:bookmarkStart w:id="72"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72"/>
    <w:bookmarkStart w:id="73"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73"/>
    <w:bookmarkEnd w:id="74"/>
    <w:bookmarkStart w:id="83" w:name="X2f2dc61cf51b22160123af8668c978f8ce43175"/>
    <w:p>
      <w:pPr>
        <w:pStyle w:val="Heading2"/>
      </w:pPr>
      <w:r>
        <w:t xml:space="preserve">3.3 Giai đoạn 2: Phân tích thực nghiệm đa quốc gia</w:t>
      </w:r>
    </w:p>
    <w:bookmarkStart w:id="75"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75"/>
    <w:bookmarkStart w:id="76"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76"/>
    <w:bookmarkStart w:id="77"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(2026b) xác nhận có ý nghĩa thống kê ở Trung Quốc với điểm uốn ~47,8% FSTS, làm mốc nền cho việc kiểm định mở rộng trong luận án.</w:t>
      </w:r>
    </w:p>
    <w:bookmarkEnd w:id="77"/>
    <w:bookmarkStart w:id="81" w:name="đo-lường-biến-điều-tiết"/>
    <w:p>
      <w:pPr>
        <w:pStyle w:val="Heading3"/>
      </w:pPr>
      <w:r>
        <w:t xml:space="preserve">3.3.4 Đo lường biến điều tiết</w:t>
      </w:r>
    </w:p>
    <w:bookmarkStart w:id="78"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thay thế số cho thể chế</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78"/>
    <w:bookmarkStart w:id="79"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79"/>
    <w:bookmarkStart w:id="80"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80"/>
    <w:bookmarkEnd w:id="81"/>
    <w:bookmarkStart w:id="82"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82"/>
    <w:bookmarkEnd w:id="83"/>
    <w:bookmarkStart w:id="97" w:name="mô-hình-phân-tích"/>
    <w:p>
      <w:pPr>
        <w:pStyle w:val="Heading2"/>
      </w:pPr>
      <w:r>
        <w:t xml:space="preserve">3.4 Mô hình phân tích</w:t>
      </w:r>
    </w:p>
    <w:bookmarkStart w:id="84"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84"/>
    <w:bookmarkStart w:id="8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85"/>
    <w:bookmarkStart w:id="8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86"/>
    <w:bookmarkStart w:id="89" w:name="mô-hình-điều-tiết-h2-h6"/>
    <w:p>
      <w:pPr>
        <w:pStyle w:val="Heading3"/>
      </w:pPr>
      <w:r>
        <w:t xml:space="preserve">3.4.4 Mô hình điều tiết (H2-H6)</w:t>
      </w:r>
    </w:p>
    <w:bookmarkStart w:id="8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87"/>
    <w:bookmarkStart w:id="88"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88"/>
    <w:bookmarkEnd w:id="89"/>
    <w:bookmarkStart w:id="90"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90"/>
    <w:bookmarkStart w:id="91"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91"/>
    <w:bookmarkStart w:id="92"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92"/>
    <w:bookmarkStart w:id="93"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điều tiết DAI bậc nhất và bậc hai (H3)):</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kết luận không có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93"/>
    <w:bookmarkStart w:id="94"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94"/>
    <w:bookmarkStart w:id="95"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95"/>
    <w:bookmarkStart w:id="96"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96"/>
    <w:bookmarkEnd w:id="97"/>
    <w:bookmarkStart w:id="103" w:name="kiểm-định-độ-vững"/>
    <w:p>
      <w:pPr>
        <w:pStyle w:val="Heading2"/>
      </w:pPr>
      <w:r>
        <w:t xml:space="preserve">3.5 Kiểm định độ vững</w:t>
      </w:r>
    </w:p>
    <w:bookmarkStart w:id="98"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98"/>
    <w:bookmarkStart w:id="99"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99"/>
    <w:bookmarkStart w:id="100"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100"/>
    <w:bookmarkStart w:id="101"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101"/>
    <w:bookmarkStart w:id="102"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102"/>
    <w:bookmarkEnd w:id="103"/>
    <w:bookmarkStart w:id="104"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thay thế số cho thể chế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104"/>
    <w:bookmarkStart w:id="105"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105"/>
    <w:bookmarkStart w:id="136" w:name="chương-4-kết-quả-nghiên-cứu"/>
    <w:p>
      <w:pPr>
        <w:pStyle w:val="Heading1"/>
      </w:pPr>
      <w:r>
        <w:t xml:space="preserve">CHƯƠNG 4: KẾT QUẢ NGHIÊN CỨU</w:t>
      </w:r>
    </w:p>
    <w:p>
      <w:r>
        <w:pict>
          <v:rect style="width:0;height:1.5pt" o:hralign="center" o:hrstd="t" o:hr="t"/>
        </w:pict>
      </w:r>
    </w:p>
    <w:bookmarkStart w:id="106"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mức suy giảm khoảng</w:t>
      </w:r>
      <w:r>
        <w:t xml:space="preserve"> </w:t>
      </w:r>
      <w:r>
        <w:rPr>
          <w:bCs/>
          <w:b/>
        </w:rPr>
        <w:t xml:space="preserve">53%</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106"/>
    <w:bookmarkStart w:id="111" w:name="thống-kê-mô-tả-và-bức-tranh-tổng-thể"/>
    <w:p>
      <w:pPr>
        <w:pStyle w:val="Heading2"/>
      </w:pPr>
      <w:r>
        <w:t xml:space="preserve">4.1 Thống kê mô tả và bức tranh tổng thể</w:t>
      </w:r>
    </w:p>
    <w:bookmarkStart w:id="107"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107"/>
    <w:bookmarkStart w:id="108"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108"/>
    <w:bookmarkStart w:id="109"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109"/>
    <w:bookmarkStart w:id="110"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110"/>
    <w:bookmarkEnd w:id="111"/>
    <w:bookmarkStart w:id="116" w:name="Xcac9e8aa89b90d2d4c5a3d7a7353386e79eb48b"/>
    <w:p>
      <w:pPr>
        <w:pStyle w:val="Heading2"/>
      </w:pPr>
      <w:r>
        <w:t xml:space="preserve">4.2 Kết quả phân tích tổng hợp ba tầng (phân tích tổng hợp)</w:t>
      </w:r>
    </w:p>
    <w:bookmarkStart w:id="112"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112"/>
    <w:bookmarkStart w:id="113"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113"/>
    <w:bookmarkStart w:id="114"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phân tích tổng hợp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phân tích đa quốc gia (Mục 4.3).</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phân tích đa quốc gia.</w:t>
      </w:r>
    </w:p>
    <w:bookmarkEnd w:id="114"/>
    <w:bookmarkStart w:id="115"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115"/>
    <w:bookmarkEnd w:id="116"/>
    <w:bookmarkStart w:id="121" w:name="X2211c9df96706adf979c72912d0dfbc1dae7ce1"/>
    <w:p>
      <w:pPr>
        <w:pStyle w:val="Heading2"/>
      </w:pPr>
      <w:r>
        <w:t xml:space="preserve">4.3 Kết quả đa quốc gia trên 45 nền kinh tế (phân tích đa quốc gia 45 nền kinh tế)</w:t>
      </w:r>
    </w:p>
    <w:bookmarkStart w:id="117"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117"/>
    <w:bookmarkStart w:id="118"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Kiểm định điều tiết tổng thể về ICRV trong phân tích đa quốc gia nhất quán với kết quả phân tích tổng hợp ở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45 nền kinh tế, cùng chỉ ra dải biến thiên ICRV, tạo nên một sự xác nhận chéo độc lập có giá trị.</w:t>
      </w:r>
    </w:p>
    <w:bookmarkEnd w:id="118"/>
    <w:bookmarkStart w:id="119"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119"/>
    <w:bookmarkStart w:id="120"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120"/>
    <w:bookmarkEnd w:id="121"/>
    <w:bookmarkStart w:id="125"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122"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122"/>
    <w:bookmarkStart w:id="123"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23"/>
    <w:bookmarkStart w:id="124"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124"/>
    <w:bookmarkEnd w:id="125"/>
    <w:bookmarkStart w:id="129" w:name="X7dc1f4b6942ab8cbfe81c82f5ce732ad4c75229"/>
    <w:p>
      <w:pPr>
        <w:pStyle w:val="Heading2"/>
      </w:pPr>
      <w:r>
        <w:t xml:space="preserve">4.5 Trường hợp biên: quốc đảo nhỏ đang phát triển Thái Bình Dương (SIDS)</w:t>
      </w:r>
    </w:p>
    <w:bookmarkStart w:id="126"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126"/>
    <w:bookmarkStart w:id="127"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127"/>
    <w:bookmarkStart w:id="128"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128"/>
    <w:bookmarkEnd w:id="129"/>
    <w:bookmarkStart w:id="134" w:name="thảo-luận-tổng-hợp"/>
    <w:p>
      <w:pPr>
        <w:pStyle w:val="Heading2"/>
      </w:pPr>
      <w:r>
        <w:t xml:space="preserve">4.6 Thảo luận tổng hợp</w:t>
      </w:r>
    </w:p>
    <w:bookmarkStart w:id="130"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130"/>
    <w:bookmarkStart w:id="131"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131"/>
    <w:bookmarkStart w:id="132"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132"/>
    <w:bookmarkStart w:id="133"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phân tích tổng hợp và tương tác M10 từ phân tích đa quốc gia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133"/>
    <w:bookmarkEnd w:id="134"/>
    <w:bookmarkStart w:id="135" w:name="kiểm-định-độ-vững-1"/>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135"/>
    <w:bookmarkEnd w:id="136"/>
    <w:bookmarkStart w:id="137" w:name="chương-5-kết-luận-và-đề-xuất"/>
    <w:p>
      <w:pPr>
        <w:pStyle w:val="Heading1"/>
      </w:pPr>
      <w:r>
        <w:t xml:space="preserve">CHƯƠNG 5: KẾT LUẬN VÀ ĐỀ XUẤT</w:t>
      </w:r>
    </w:p>
    <w:bookmarkEnd w:id="137"/>
    <w:p>
      <w:r>
        <w:pict>
          <v:rect style="width:0;height:1.5pt" o:hralign="center" o:hrstd="t" o:hr="t"/>
        </w:pict>
      </w:r>
    </w:p>
    <w:bookmarkStart w:id="138" w:name="giới-thiệu-chương-1"/>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138"/>
    <w:bookmarkStart w:id="144" w:name="Xff8cef3ed320f9cf6f3fba4ff558bfed3af19c6"/>
    <w:p>
      <w:pPr>
        <w:pStyle w:val="Heading2"/>
      </w:pPr>
      <w:r>
        <w:t xml:space="preserve">5.1 Bàn luận kết quả theo khung lý thuyết CDCM</w:t>
      </w:r>
    </w:p>
    <w:bookmarkStart w:id="139"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(phân tích tổng hợp,</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139"/>
    <w:bookmarkStart w:id="140"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140"/>
    <w:bookmarkStart w:id="141"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141"/>
    <w:bookmarkStart w:id="142"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142"/>
    <w:bookmarkStart w:id="143"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143"/>
    <w:bookmarkEnd w:id="144"/>
    <w:bookmarkStart w:id="148" w:name="so-sánh-với-nghiên-cứu-trước-đây"/>
    <w:p>
      <w:pPr>
        <w:pStyle w:val="Heading2"/>
      </w:pPr>
      <w:r>
        <w:t xml:space="preserve">5.2 So sánh với nghiên cứu trước đây</w:t>
      </w:r>
    </w:p>
    <w:bookmarkStart w:id="145"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w:t>
      </w:r>
      <w:r>
        <w:t xml:space="preserve"> </w:t>
      </w:r>
      <w:r>
        <w:rPr>
          <w:bCs/>
          <w:b/>
        </w:rPr>
        <w:t xml:space="preserve">suy giảm khoảng 53%</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145"/>
    <w:bookmarkStart w:id="146"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146"/>
    <w:bookmarkStart w:id="147"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147"/>
    <w:bookmarkEnd w:id="148"/>
    <w:bookmarkStart w:id="152" w:name="đóng-góp-lý-thuyết-1"/>
    <w:p>
      <w:pPr>
        <w:pStyle w:val="Heading2"/>
      </w:pPr>
      <w:r>
        <w:t xml:space="preserve">5.3 Đóng góp lý thuyết</w:t>
      </w:r>
    </w:p>
    <w:bookmarkStart w:id="149"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149"/>
    <w:bookmarkStart w:id="15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150"/>
    <w:bookmarkStart w:id="151"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151"/>
    <w:bookmarkEnd w:id="152"/>
    <w:bookmarkStart w:id="157" w:name="đề-xuất-chính-sách-và-quản-trị"/>
    <w:p>
      <w:pPr>
        <w:pStyle w:val="Heading2"/>
      </w:pPr>
      <w:r>
        <w:t xml:space="preserve">5.4 Đề xuất chính sách và quản trị</w:t>
      </w:r>
    </w:p>
    <w:bookmarkStart w:id="15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153"/>
    <w:bookmarkStart w:id="15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10"/>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10"/>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10"/>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10"/>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154"/>
    <w:bookmarkStart w:id="155"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155"/>
    <w:bookmarkStart w:id="156"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phân tích Việt Nam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phân tích Việt Nam cho thấy DAI Tier-1 đơn thuần không có tác động đáng kể, nhưng bằng chứng từ phân tích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156"/>
    <w:bookmarkEnd w:id="157"/>
    <w:bookmarkStart w:id="162" w:name="hạn-chế-và-hướng-nghiên-cứu-tương-lai"/>
    <w:p>
      <w:pPr>
        <w:pStyle w:val="Heading2"/>
      </w:pPr>
      <w:r>
        <w:t xml:space="preserve">5.5 Hạn chế và hướng nghiên cứu tương lai</w:t>
      </w:r>
    </w:p>
    <w:bookmarkStart w:id="158"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158"/>
    <w:bookmarkStart w:id="159"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159"/>
    <w:bookmarkStart w:id="160"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160"/>
    <w:bookmarkStart w:id="161"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161"/>
    <w:bookmarkEnd w:id="162"/>
    <w:bookmarkStart w:id="167" w:name="kết-luận"/>
    <w:p>
      <w:pPr>
        <w:pStyle w:val="Heading2"/>
      </w:pPr>
      <w:r>
        <w:t xml:space="preserve">5.6 Kết luận</w:t>
      </w:r>
    </w:p>
    <w:bookmarkStart w:id="163"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11"/>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1"/>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11"/>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11"/>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1"/>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1"/>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11"/>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163"/>
    <w:bookmarkStart w:id="164"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164"/>
    <w:bookmarkStart w:id="165"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165"/>
    <w:bookmarkStart w:id="166"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166"/>
    <w:bookmarkEnd w:id="167"/>
    <w:bookmarkStart w:id="20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68"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68"/>
    <w:bookmarkStart w:id="169"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169"/>
    <w:bookmarkStart w:id="170"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70"/>
    <w:bookmarkStart w:id="171"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171"/>
    <w:bookmarkStart w:id="172"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172"/>
    <w:bookmarkStart w:id="173"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173"/>
    <w:bookmarkStart w:id="174"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174"/>
    <w:bookmarkStart w:id="175" w:name="h.-firm-performance-đa-chiều"/>
    <w:p>
      <w:pPr>
        <w:pStyle w:val="Heading2"/>
      </w:pPr>
      <w:r>
        <w:t xml:space="preserve">H. Firm performance đa chiều</w:t>
      </w:r>
    </w:p>
    <w:p>
      <w:pPr>
        <w:pStyle w:val="FirstParagraph"/>
      </w:pPr>
      <w:r>
        <w:t xml:space="preserve">(Giữ nguyên từ v2.1.)</w:t>
      </w:r>
    </w:p>
    <w:bookmarkEnd w:id="175"/>
    <w:bookmarkStart w:id="176"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176"/>
    <w:bookmarkStart w:id="17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177"/>
    <w:bookmarkStart w:id="17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178"/>
    <w:bookmarkStart w:id="179"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179"/>
    <w:bookmarkStart w:id="18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180"/>
    <w:bookmarkStart w:id="18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181"/>
    <w:bookmarkStart w:id="182"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182"/>
    <w:bookmarkStart w:id="18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183"/>
    <w:bookmarkStart w:id="18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84"/>
    <w:bookmarkStart w:id="18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85"/>
    <w:bookmarkStart w:id="18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186"/>
    <w:bookmarkStart w:id="18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187"/>
    <w:bookmarkStart w:id="191" w:name="hướng-dẫn-sử-dụng-cập-nhật-v2.5"/>
    <w:p>
      <w:pPr>
        <w:pStyle w:val="Heading2"/>
      </w:pPr>
      <w:r>
        <w:t xml:space="preserve">Hướng dẫn sử dụng (cập nhật v2.5)</w:t>
      </w:r>
    </w:p>
    <w:bookmarkStart w:id="188" w:name="trong-bản-thảo-luận-án"/>
    <w:p>
      <w:pPr>
        <w:pStyle w:val="Heading3"/>
      </w:pPr>
      <w:r>
        <w:t xml:space="preserve">Trong bản thảo luận án</w:t>
      </w:r>
    </w:p>
    <w:p>
      <w:pPr>
        <w:numPr>
          <w:ilvl w:val="0"/>
          <w:numId w:val="1012"/>
        </w:numPr>
        <w:pStyle w:val="Compact"/>
      </w:pPr>
      <w:r>
        <w:t xml:space="preserve">Dùng in-text citation theo author-date.</w:t>
      </w:r>
    </w:p>
    <w:p>
      <w:pPr>
        <w:numPr>
          <w:ilvl w:val="0"/>
          <w:numId w:val="1012"/>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2"/>
        </w:numPr>
        <w:pStyle w:val="Compact"/>
      </w:pPr>
      <w:r>
        <w:t xml:space="preserve">Trích dẫn công trình</w:t>
      </w:r>
      <w:r>
        <w:t xml:space="preserve"> </w:t>
      </w:r>
      <w:r>
        <w:rPr>
          <w:bCs/>
          <w:b/>
        </w:rPr>
        <w:t xml:space="preserve">đã công bố</w:t>
      </w:r>
      <w:r>
        <w:t xml:space="preserve"> </w:t>
      </w:r>
      <w:r>
        <w:t xml:space="preserve">của tác giả luận án: dùng suffix năm chuẩn APA 7 —</w:t>
      </w:r>
      <w:r>
        <w:t xml:space="preserve"> </w:t>
      </w:r>
      <w:r>
        <w:t xml:space="preserve">“</w:t>
      </w:r>
      <w:r>
        <w:t xml:space="preserve">Do và Phan (2026a)</w:t>
      </w:r>
      <w:r>
        <w:t xml:space="preserve">”</w:t>
      </w:r>
      <w:r>
        <w:t xml:space="preserve"> </w:t>
      </w:r>
      <w:r>
        <w:t xml:space="preserve">(</w:t>
      </w:r>
      <w:r>
        <w:rPr>
          <w:iCs/>
          <w:i/>
        </w:rPr>
        <w:t xml:space="preserve">Vietnam Economic &amp; Financial Review</w:t>
      </w:r>
      <w:r>
        <w:t xml:space="preserve">) và</w:t>
      </w:r>
      <w:r>
        <w:t xml:space="preserve"> </w:t>
      </w:r>
      <w:r>
        <w:t xml:space="preserve">“</w:t>
      </w:r>
      <w:r>
        <w:t xml:space="preserve">Do và Phan (2026b)</w:t>
      </w:r>
      <w:r>
        <w:t xml:space="preserve">”</w:t>
      </w:r>
      <w:r>
        <w:t xml:space="preserve"> </w:t>
      </w:r>
      <w:r>
        <w:t xml:space="preserve">(</w:t>
      </w:r>
      <w:r>
        <w:rPr>
          <w:iCs/>
          <w:i/>
        </w:rPr>
        <w:t xml:space="preserve">Journal of Finance &amp; Accounting Research</w:t>
      </w:r>
      <w:r>
        <w:t xml:space="preserve">). Các phân tích quốc gia/đa quốc gia thành phần (Việt Nam, Singapore, Trung Quốc, tổng hợp, đa quốc gia, SIDS)</w:t>
      </w:r>
      <w:r>
        <w:t xml:space="preserve"> </w:t>
      </w:r>
      <w:r>
        <w:rPr>
          <w:bCs/>
          <w:b/>
        </w:rPr>
        <w:t xml:space="preserve">chưa xuất bản</w:t>
      </w:r>
      <w:r>
        <w:t xml:space="preserve"> </w:t>
      </w:r>
      <w:r>
        <w:t xml:space="preserve">nên được trình bày trực tiếp như phân tích của chính luận án, không trích dẫn như nguồn đã công bố.</w:t>
      </w:r>
    </w:p>
    <w:p>
      <w:pPr>
        <w:numPr>
          <w:ilvl w:val="0"/>
          <w:numId w:val="1012"/>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2"/>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2"/>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2"/>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2"/>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2"/>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2"/>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2"/>
        </w:numPr>
        <w:pStyle w:val="Compact"/>
      </w:pPr>
      <w:r>
        <w:rPr>
          <w:bCs/>
          <w:b/>
        </w:rPr>
        <w:t xml:space="preserve">Trích dẫn Section P — Data360 Atlas (v2.6)</w:t>
      </w:r>
      <w:r>
        <w:t xml:space="preserve">:</w:t>
      </w:r>
    </w:p>
    <w:p>
      <w:pPr>
        <w:numPr>
          <w:ilvl w:val="1"/>
          <w:numId w:val="1013"/>
        </w:numPr>
        <w:pStyle w:val="Compact"/>
      </w:pPr>
      <w:r>
        <w:t xml:space="preserve">Internet access story:</w:t>
      </w:r>
      <w:r>
        <w:t xml:space="preserve"> </w:t>
      </w:r>
      <w:r>
        <w:t xml:space="preserve">“</w:t>
      </w:r>
      <w:r>
        <w:t xml:space="preserve">Pirlea &amp; Corso (2026)</w:t>
      </w:r>
      <w:r>
        <w:t xml:space="preserve">”</w:t>
      </w:r>
    </w:p>
    <w:p>
      <w:pPr>
        <w:numPr>
          <w:ilvl w:val="1"/>
          <w:numId w:val="1013"/>
        </w:numPr>
        <w:pStyle w:val="Compact"/>
      </w:pPr>
      <w:r>
        <w:t xml:space="preserve">AI inequality story:</w:t>
      </w:r>
      <w:r>
        <w:t xml:space="preserve"> </w:t>
      </w:r>
      <w:r>
        <w:t xml:space="preserve">“</w:t>
      </w:r>
      <w:r>
        <w:t xml:space="preserve">Mahler, Wang &amp; Weber (2026)</w:t>
      </w:r>
      <w:r>
        <w:t xml:space="preserve">”</w:t>
      </w:r>
    </w:p>
    <w:p>
      <w:pPr>
        <w:numPr>
          <w:ilvl w:val="1"/>
          <w:numId w:val="1013"/>
        </w:numPr>
        <w:pStyle w:val="Compact"/>
      </w:pPr>
      <w:r>
        <w:t xml:space="preserve">Atlas overview/statistics:</w:t>
      </w:r>
      <w:r>
        <w:t xml:space="preserve"> </w:t>
      </w:r>
      <w:r>
        <w:t xml:space="preserve">“</w:t>
      </w:r>
      <w:r>
        <w:t xml:space="preserve">Pirlea et al. (2026 — Atlas)</w:t>
      </w:r>
      <w:r>
        <w:t xml:space="preserve">”</w:t>
      </w:r>
    </w:p>
    <w:p>
      <w:pPr>
        <w:numPr>
          <w:ilvl w:val="1"/>
          <w:numId w:val="1013"/>
        </w:numPr>
        <w:pStyle w:val="Compact"/>
      </w:pPr>
      <w:r>
        <w:t xml:space="preserve">Commodity markets blog:</w:t>
      </w:r>
      <w:r>
        <w:t xml:space="preserve"> </w:t>
      </w:r>
      <w:r>
        <w:t xml:space="preserve">“</w:t>
      </w:r>
      <w:r>
        <w:t xml:space="preserve">Agnolucci, Kenworthy &amp; Kose (2026)</w:t>
      </w:r>
      <w:r>
        <w:t xml:space="preserve">”</w:t>
      </w:r>
    </w:p>
    <w:p>
      <w:pPr>
        <w:numPr>
          <w:ilvl w:val="1"/>
          <w:numId w:val="1013"/>
        </w:numPr>
        <w:pStyle w:val="Compact"/>
      </w:pPr>
      <w:r>
        <w:t xml:space="preserve">AI financial supervision G20:</w:t>
      </w:r>
      <w:r>
        <w:t xml:space="preserve"> </w:t>
      </w:r>
      <w:r>
        <w:t xml:space="preserve">“</w:t>
      </w:r>
      <w:r>
        <w:t xml:space="preserve">Boeddu et al. (2025)</w:t>
      </w:r>
      <w:r>
        <w:t xml:space="preserve">”</w:t>
      </w:r>
    </w:p>
    <w:p>
      <w:pPr>
        <w:numPr>
          <w:ilvl w:val="0"/>
          <w:numId w:val="1012"/>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2"/>
        </w:numPr>
        <w:pStyle w:val="Compact"/>
      </w:pPr>
      <w:r>
        <w:rPr>
          <w:bCs/>
          <w:b/>
        </w:rPr>
        <w:t xml:space="preserve">Trích dẫn Section Q — Singapore ecosystem (v2.7)</w:t>
      </w:r>
      <w:r>
        <w:t xml:space="preserve">:</w:t>
      </w:r>
    </w:p>
    <w:p>
      <w:pPr>
        <w:numPr>
          <w:ilvl w:val="1"/>
          <w:numId w:val="1014"/>
        </w:numPr>
        <w:pStyle w:val="Compact"/>
      </w:pPr>
      <w:r>
        <w:t xml:space="preserve">SWITCH 2025:</w:t>
      </w:r>
      <w:r>
        <w:t xml:space="preserve"> </w:t>
      </w:r>
      <w:r>
        <w:t xml:space="preserve">“</w:t>
      </w:r>
      <w:r>
        <w:t xml:space="preserve">Enterprise Singapore (2025)</w:t>
      </w:r>
      <w:r>
        <w:t xml:space="preserve">”</w:t>
      </w:r>
    </w:p>
    <w:p>
      <w:pPr>
        <w:numPr>
          <w:ilvl w:val="1"/>
          <w:numId w:val="1014"/>
        </w:numPr>
        <w:pStyle w:val="Compact"/>
      </w:pPr>
      <w:r>
        <w:t xml:space="preserve">Digital government rankings:</w:t>
      </w:r>
      <w:r>
        <w:t xml:space="preserve"> </w:t>
      </w:r>
      <w:r>
        <w:t xml:space="preserve">“</w:t>
      </w:r>
      <w:r>
        <w:t xml:space="preserve">GovTech Singapore (2024)</w:t>
      </w:r>
      <w:r>
        <w:t xml:space="preserve">”</w:t>
      </w:r>
    </w:p>
    <w:p>
      <w:pPr>
        <w:numPr>
          <w:ilvl w:val="1"/>
          <w:numId w:val="1014"/>
        </w:numPr>
        <w:pStyle w:val="Compact"/>
      </w:pPr>
      <w:r>
        <w:t xml:space="preserve">ATxSG summit:</w:t>
      </w:r>
      <w:r>
        <w:t xml:space="preserve"> </w:t>
      </w:r>
      <w:r>
        <w:t xml:space="preserve">“</w:t>
      </w:r>
      <w:r>
        <w:t xml:space="preserve">IMDA (2025)</w:t>
      </w:r>
      <w:r>
        <w:t xml:space="preserve">”</w:t>
      </w:r>
    </w:p>
    <w:p>
      <w:pPr>
        <w:numPr>
          <w:ilvl w:val="1"/>
          <w:numId w:val="1014"/>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2"/>
        </w:numPr>
        <w:pStyle w:val="Compact"/>
      </w:pPr>
      <w:r>
        <w:rPr>
          <w:bCs/>
          <w:b/>
        </w:rPr>
        <w:t xml:space="preserve">Trích dẫn Section T — WB Working Papers 2015/2026 (v2.9)</w:t>
      </w:r>
      <w:r>
        <w:t xml:space="preserve">:</w:t>
      </w:r>
    </w:p>
    <w:p>
      <w:pPr>
        <w:numPr>
          <w:ilvl w:val="1"/>
          <w:numId w:val="1015"/>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5"/>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15"/>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5"/>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5"/>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188"/>
    <w:bookmarkStart w:id="189" w:name="khi-nộp-bản-cuối"/>
    <w:p>
      <w:pPr>
        <w:pStyle w:val="Heading3"/>
      </w:pPr>
      <w:r>
        <w:t xml:space="preserve">Khi nộp bản cuối</w:t>
      </w:r>
    </w:p>
    <w:p>
      <w:pPr>
        <w:numPr>
          <w:ilvl w:val="0"/>
          <w:numId w:val="1016"/>
        </w:numPr>
        <w:pStyle w:val="Compact"/>
      </w:pPr>
      <w:r>
        <w:t xml:space="preserve">Xác minh DOI trên Crossref hoặc trang publisher cho các entry không quen thuộc.</w:t>
      </w:r>
    </w:p>
    <w:p>
      <w:pPr>
        <w:numPr>
          <w:ilvl w:val="0"/>
          <w:numId w:val="1016"/>
        </w:numPr>
        <w:pStyle w:val="Compact"/>
      </w:pPr>
      <w:r>
        <w:t xml:space="preserve">Kiểm tra nhất quán italic và punctuation theo APA 7th.</w:t>
      </w:r>
    </w:p>
    <w:p>
      <w:pPr>
        <w:numPr>
          <w:ilvl w:val="0"/>
          <w:numId w:val="1016"/>
        </w:numPr>
        <w:pStyle w:val="Compact"/>
      </w:pPr>
      <w:r>
        <w:t xml:space="preserve">Yang et al. (2025) JBR: hiện chưa verify được volume/pages — cần kiểm tra Crossref hoặc loại bỏ.</w:t>
      </w:r>
    </w:p>
    <w:p>
      <w:pPr>
        <w:numPr>
          <w:ilvl w:val="0"/>
          <w:numId w:val="1016"/>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16"/>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16"/>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89"/>
    <w:bookmarkStart w:id="190"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90"/>
    <w:bookmarkEnd w:id="191"/>
    <w:bookmarkStart w:id="19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192"/>
    <w:bookmarkStart w:id="19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193"/>
    <w:bookmarkStart w:id="19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194"/>
    <w:bookmarkStart w:id="19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195"/>
    <w:bookmarkStart w:id="19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196"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p>
    <w:p>
      <w:pPr>
        <w:pStyle w:val="BodyText"/>
      </w:pPr>
      <w:r>
        <w:t xml:space="preserve">Do, T. H., &amp; Phan, A. T. (2026b).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p>
    <w:bookmarkEnd w:id="196"/>
    <w:bookmarkStart w:id="19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197"/>
    <w:bookmarkStart w:id="19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198"/>
    <w:bookmarkEnd w:id="199"/>
    <w:bookmarkEnd w:id="20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2026-05-27T01:27:46Z</dcterms:created>
  <dcterms:modified xsi:type="dcterms:W3CDTF">2026-05-27T01:27:46Z</dcterms:modified>
</cp:coreProperties>
</file>

<file path=docProps/custom.xml><?xml version="1.0" encoding="utf-8"?>
<Properties xmlns="http://schemas.openxmlformats.org/officeDocument/2006/custom-properties" xmlns:vt="http://schemas.openxmlformats.org/officeDocument/2006/docPropsVTypes"/>
</file>